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BE" w:rsidRDefault="00D244BE" w:rsidP="00D244BE">
      <w:pPr>
        <w:pStyle w:val="Heading1"/>
      </w:pPr>
      <w:r w:rsidRPr="00D244BE">
        <w:t xml:space="preserve">Sickness absence </w:t>
      </w:r>
      <w:r w:rsidR="00814AF5">
        <w:t xml:space="preserve">notification </w:t>
      </w:r>
      <w:r w:rsidRPr="00D244BE">
        <w:t>form</w:t>
      </w:r>
    </w:p>
    <w:p w:rsidR="00CE424B" w:rsidRDefault="00D244BE" w:rsidP="00D244BE">
      <w:pPr>
        <w:rPr>
          <w:rStyle w:val="SubtleEmphasis"/>
          <w:lang w:eastAsia="en-US" w:bidi="ar-SA"/>
        </w:rPr>
      </w:pPr>
      <w:r>
        <w:rPr>
          <w:lang w:eastAsia="en-US" w:bidi="ar-SA"/>
        </w:rPr>
        <w:t xml:space="preserve">This form is to be used to record notifications of </w:t>
      </w:r>
      <w:r w:rsidR="00BA02C0">
        <w:rPr>
          <w:lang w:eastAsia="en-US" w:bidi="ar-SA"/>
        </w:rPr>
        <w:t xml:space="preserve">all </w:t>
      </w:r>
      <w:r>
        <w:rPr>
          <w:lang w:eastAsia="en-US" w:bidi="ar-SA"/>
        </w:rPr>
        <w:t>sickness absence. For more information on recording and managing sickness absence, go to</w:t>
      </w:r>
      <w:r w:rsidR="00CE424B">
        <w:rPr>
          <w:lang w:eastAsia="en-US" w:bidi="ar-SA"/>
        </w:rPr>
        <w:t xml:space="preserve">: </w:t>
      </w:r>
      <w:hyperlink r:id="rId7" w:history="1">
        <w:r w:rsidR="00CE424B" w:rsidRPr="006168C9">
          <w:rPr>
            <w:rStyle w:val="SubtleEmphasis"/>
            <w:lang w:eastAsia="en-US" w:bidi="ar-SA"/>
          </w:rPr>
          <w:t>york.ac.uk/admin/hr/browse/leave-and-absence/sickness-absence</w:t>
        </w:r>
      </w:hyperlink>
    </w:p>
    <w:p w:rsidR="00D244BE" w:rsidRDefault="00BA02C0" w:rsidP="00D244BE">
      <w:pPr>
        <w:rPr>
          <w:lang w:eastAsia="en-US" w:bidi="ar-SA"/>
        </w:rPr>
      </w:pPr>
      <w:r>
        <w:rPr>
          <w:lang w:eastAsia="en-US" w:bidi="ar-SA"/>
        </w:rPr>
        <w:t>Where an absence is 8</w:t>
      </w:r>
      <w:r w:rsidR="00D244BE" w:rsidRPr="00D244BE">
        <w:rPr>
          <w:lang w:eastAsia="en-US" w:bidi="ar-SA"/>
        </w:rPr>
        <w:t xml:space="preserve"> or more days in duration the employee must</w:t>
      </w:r>
      <w:r>
        <w:rPr>
          <w:lang w:eastAsia="en-US" w:bidi="ar-SA"/>
        </w:rPr>
        <w:t xml:space="preserve"> get a </w:t>
      </w:r>
      <w:r w:rsidR="003804F0">
        <w:rPr>
          <w:lang w:eastAsia="en-US" w:bidi="ar-SA"/>
        </w:rPr>
        <w:t>Statement of Fitness for Work (F</w:t>
      </w:r>
      <w:r>
        <w:rPr>
          <w:lang w:eastAsia="en-US" w:bidi="ar-SA"/>
        </w:rPr>
        <w:t xml:space="preserve">it </w:t>
      </w:r>
      <w:r w:rsidR="003804F0">
        <w:rPr>
          <w:lang w:eastAsia="en-US" w:bidi="ar-SA"/>
        </w:rPr>
        <w:t>N</w:t>
      </w:r>
      <w:r>
        <w:rPr>
          <w:lang w:eastAsia="en-US" w:bidi="ar-SA"/>
        </w:rPr>
        <w:t>ote</w:t>
      </w:r>
      <w:r w:rsidR="003804F0">
        <w:rPr>
          <w:lang w:eastAsia="en-US" w:bidi="ar-SA"/>
        </w:rPr>
        <w:t>)</w:t>
      </w:r>
      <w:r>
        <w:rPr>
          <w:lang w:eastAsia="en-US" w:bidi="ar-SA"/>
        </w:rPr>
        <w:t xml:space="preserve"> signed by a </w:t>
      </w:r>
      <w:r w:rsidR="003804F0">
        <w:rPr>
          <w:lang w:eastAsia="en-US" w:bidi="ar-SA"/>
        </w:rPr>
        <w:t>doctor</w:t>
      </w:r>
      <w:bookmarkStart w:id="0" w:name="_GoBack"/>
      <w:bookmarkEnd w:id="0"/>
      <w:r w:rsidR="00D244BE" w:rsidRPr="00D244BE">
        <w:rPr>
          <w:lang w:eastAsia="en-US" w:bidi="ar-SA"/>
        </w:rPr>
        <w:t>.</w:t>
      </w:r>
    </w:p>
    <w:p w:rsidR="00CE424B" w:rsidRDefault="00CE424B" w:rsidP="00CE424B">
      <w:pPr>
        <w:pStyle w:val="Heading2"/>
      </w:pPr>
      <w:r>
        <w:t xml:space="preserve">Section 1 – </w:t>
      </w:r>
      <w:r w:rsidR="00D244BE">
        <w:t>Sickness absence</w:t>
      </w:r>
      <w: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D244BE" w:rsidTr="0075032B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4BE" w:rsidRDefault="00D244BE" w:rsidP="00CE424B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Employee name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D244BE" w:rsidRDefault="00D244BE" w:rsidP="00CE424B">
            <w:pPr>
              <w:rPr>
                <w:lang w:eastAsia="en-US" w:bidi="ar-SA"/>
              </w:rPr>
            </w:pPr>
          </w:p>
        </w:tc>
      </w:tr>
      <w:tr w:rsidR="00D244BE" w:rsidTr="0075032B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4BE" w:rsidRDefault="00D244BE" w:rsidP="00CE424B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Department / section</w:t>
            </w:r>
          </w:p>
        </w:tc>
        <w:tc>
          <w:tcPr>
            <w:tcW w:w="559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D244BE" w:rsidRDefault="00D244BE" w:rsidP="00CE424B">
            <w:pPr>
              <w:rPr>
                <w:lang w:eastAsia="en-US" w:bidi="ar-SA"/>
              </w:rPr>
            </w:pPr>
          </w:p>
        </w:tc>
      </w:tr>
      <w:tr w:rsidR="00D244BE" w:rsidTr="0075032B">
        <w:trPr>
          <w:trHeight w:val="232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4BE" w:rsidRDefault="00D244BE" w:rsidP="00D244BE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First day of absence</w:t>
            </w:r>
          </w:p>
        </w:tc>
        <w:tc>
          <w:tcPr>
            <w:tcW w:w="559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D244BE" w:rsidRDefault="00D244BE" w:rsidP="00D244BE">
            <w:pPr>
              <w:rPr>
                <w:lang w:eastAsia="en-US" w:bidi="ar-SA"/>
              </w:rPr>
            </w:pPr>
          </w:p>
        </w:tc>
      </w:tr>
      <w:tr w:rsidR="00D244BE" w:rsidTr="0075032B">
        <w:trPr>
          <w:trHeight w:val="231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4BE" w:rsidRDefault="00D244BE" w:rsidP="00D244BE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Expected length of illness (if known)</w:t>
            </w:r>
          </w:p>
        </w:tc>
        <w:tc>
          <w:tcPr>
            <w:tcW w:w="559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D244BE" w:rsidRDefault="00D244BE" w:rsidP="00D244BE">
            <w:pPr>
              <w:rPr>
                <w:lang w:eastAsia="en-US" w:bidi="ar-SA"/>
              </w:rPr>
            </w:pPr>
          </w:p>
        </w:tc>
      </w:tr>
      <w:tr w:rsidR="0075032B" w:rsidTr="0075032B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32B" w:rsidRDefault="0075032B" w:rsidP="00D244BE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Nature of illness</w:t>
            </w:r>
          </w:p>
        </w:tc>
        <w:tc>
          <w:tcPr>
            <w:tcW w:w="559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75032B" w:rsidRDefault="0075032B" w:rsidP="00D244BE">
            <w:pPr>
              <w:rPr>
                <w:lang w:eastAsia="en-US" w:bidi="ar-SA"/>
              </w:rPr>
            </w:pPr>
          </w:p>
        </w:tc>
      </w:tr>
      <w:tr w:rsidR="00D244BE" w:rsidTr="0075032B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4BE" w:rsidRDefault="00D244BE" w:rsidP="00D244BE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Additional comments</w:t>
            </w:r>
          </w:p>
        </w:tc>
        <w:tc>
          <w:tcPr>
            <w:tcW w:w="559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D244BE" w:rsidRDefault="00D244BE" w:rsidP="00D244BE">
            <w:pPr>
              <w:rPr>
                <w:lang w:eastAsia="en-US" w:bidi="ar-SA"/>
              </w:rPr>
            </w:pPr>
          </w:p>
        </w:tc>
      </w:tr>
      <w:tr w:rsidR="00D244BE" w:rsidTr="0075032B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4BE" w:rsidRDefault="00D244BE" w:rsidP="00D244BE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Actual date of return</w:t>
            </w:r>
          </w:p>
        </w:tc>
        <w:tc>
          <w:tcPr>
            <w:tcW w:w="559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E" w:rsidRDefault="00D244BE" w:rsidP="00D244BE">
            <w:pPr>
              <w:rPr>
                <w:lang w:eastAsia="en-US" w:bidi="ar-SA"/>
              </w:rPr>
            </w:pPr>
          </w:p>
        </w:tc>
      </w:tr>
    </w:tbl>
    <w:p w:rsidR="00CE424B" w:rsidRDefault="00CE424B" w:rsidP="00CE424B">
      <w:pPr>
        <w:pStyle w:val="Heading2"/>
      </w:pPr>
      <w:r>
        <w:t xml:space="preserve">Section 2 – </w:t>
      </w:r>
      <w:r w:rsidR="00D244BE"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D244BE" w:rsidTr="0075032B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4BE" w:rsidRDefault="00D244BE" w:rsidP="00CE424B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Name / Position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D244BE" w:rsidRDefault="00D244BE" w:rsidP="00CE424B">
            <w:pPr>
              <w:rPr>
                <w:lang w:eastAsia="en-US" w:bidi="ar-SA"/>
              </w:rPr>
            </w:pPr>
          </w:p>
        </w:tc>
      </w:tr>
      <w:tr w:rsidR="00D244BE" w:rsidTr="0075032B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4BE" w:rsidRDefault="00D244BE" w:rsidP="00CE424B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Signature</w:t>
            </w:r>
          </w:p>
        </w:tc>
        <w:tc>
          <w:tcPr>
            <w:tcW w:w="559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E" w:rsidRDefault="00D244BE" w:rsidP="00CE424B">
            <w:pPr>
              <w:rPr>
                <w:lang w:eastAsia="en-US" w:bidi="ar-SA"/>
              </w:rPr>
            </w:pPr>
          </w:p>
        </w:tc>
      </w:tr>
    </w:tbl>
    <w:p w:rsidR="00CE424B" w:rsidRDefault="00D244BE" w:rsidP="00CE424B">
      <w:pPr>
        <w:pStyle w:val="Heading2"/>
      </w:pPr>
      <w:r>
        <w:t>What to do next</w:t>
      </w:r>
    </w:p>
    <w:p w:rsidR="00D244BE" w:rsidRDefault="00D244BE" w:rsidP="00D244BE">
      <w:pPr>
        <w:pStyle w:val="ListParagraph"/>
        <w:numPr>
          <w:ilvl w:val="0"/>
          <w:numId w:val="1"/>
        </w:numPr>
        <w:rPr>
          <w:lang w:eastAsia="en-US" w:bidi="ar-SA"/>
        </w:rPr>
      </w:pPr>
      <w:r w:rsidRPr="00D244BE">
        <w:rPr>
          <w:lang w:eastAsia="en-US" w:bidi="ar-SA"/>
        </w:rPr>
        <w:t xml:space="preserve">This form should be sent to the line manager of the employee, and a copy </w:t>
      </w:r>
      <w:r w:rsidR="00814AF5">
        <w:rPr>
          <w:lang w:eastAsia="en-US" w:bidi="ar-SA"/>
        </w:rPr>
        <w:t>stored securely with the employee’s departmental file</w:t>
      </w:r>
    </w:p>
    <w:p w:rsidR="00D244BE" w:rsidRDefault="00D244BE" w:rsidP="00D244BE">
      <w:pPr>
        <w:pStyle w:val="ListParagraph"/>
        <w:numPr>
          <w:ilvl w:val="0"/>
          <w:numId w:val="1"/>
        </w:numPr>
        <w:rPr>
          <w:lang w:eastAsia="en-US" w:bidi="ar-SA"/>
        </w:rPr>
      </w:pPr>
      <w:r>
        <w:rPr>
          <w:lang w:eastAsia="en-US" w:bidi="ar-SA"/>
        </w:rPr>
        <w:t>The line manager should hold a</w:t>
      </w:r>
      <w:r w:rsidRPr="00733E7D">
        <w:rPr>
          <w:rStyle w:val="SubtleEmphasis"/>
        </w:rPr>
        <w:t xml:space="preserve"> </w:t>
      </w:r>
      <w:hyperlink r:id="rId8" w:history="1">
        <w:r w:rsidRPr="00814AF5">
          <w:rPr>
            <w:rStyle w:val="SubtleEmphasis"/>
            <w:lang w:eastAsia="en-US" w:bidi="ar-SA"/>
          </w:rPr>
          <w:t>return to work discussion</w:t>
        </w:r>
      </w:hyperlink>
      <w:r>
        <w:rPr>
          <w:lang w:eastAsia="en-US" w:bidi="ar-SA"/>
        </w:rPr>
        <w:t xml:space="preserve"> with the employee and complete a return to work discussion form</w:t>
      </w:r>
    </w:p>
    <w:p w:rsidR="00D244BE" w:rsidRDefault="00D244BE" w:rsidP="00D244BE">
      <w:pPr>
        <w:pStyle w:val="ListParagraph"/>
        <w:numPr>
          <w:ilvl w:val="0"/>
          <w:numId w:val="1"/>
        </w:numPr>
        <w:rPr>
          <w:lang w:eastAsia="en-US" w:bidi="ar-SA"/>
        </w:rPr>
      </w:pPr>
      <w:r>
        <w:rPr>
          <w:lang w:eastAsia="en-US" w:bidi="ar-SA"/>
        </w:rPr>
        <w:t>Make sure the absence has been recorded centrally by including it in your department's absence report for Payroll</w:t>
      </w:r>
    </w:p>
    <w:p w:rsidR="00D244BE" w:rsidRDefault="00D244BE" w:rsidP="00D244BE">
      <w:pPr>
        <w:pStyle w:val="ListParagraph"/>
        <w:numPr>
          <w:ilvl w:val="0"/>
          <w:numId w:val="1"/>
        </w:numPr>
        <w:rPr>
          <w:lang w:eastAsia="en-US" w:bidi="ar-SA"/>
        </w:rPr>
      </w:pPr>
      <w:r>
        <w:rPr>
          <w:lang w:eastAsia="en-US" w:bidi="ar-SA"/>
        </w:rPr>
        <w:t xml:space="preserve">If the absence is the result of an accident or incident which occurred at work, then an </w:t>
      </w:r>
      <w:hyperlink r:id="rId9" w:history="1">
        <w:r w:rsidRPr="00733E7D">
          <w:rPr>
            <w:rStyle w:val="SubtleEmphasis"/>
            <w:lang w:eastAsia="en-US" w:bidi="ar-SA"/>
          </w:rPr>
          <w:t>accident reporting form</w:t>
        </w:r>
      </w:hyperlink>
      <w:r>
        <w:rPr>
          <w:lang w:eastAsia="en-US" w:bidi="ar-SA"/>
        </w:rPr>
        <w:t xml:space="preserve"> must be completed. Full guidance for this procedure is available on the</w:t>
      </w:r>
      <w:r w:rsidRPr="00733E7D">
        <w:rPr>
          <w:rStyle w:val="SubtleEmphasis"/>
        </w:rPr>
        <w:t xml:space="preserve"> </w:t>
      </w:r>
      <w:hyperlink r:id="rId10" w:history="1">
        <w:r w:rsidRPr="00733E7D">
          <w:rPr>
            <w:rStyle w:val="SubtleEmphasis"/>
            <w:lang w:eastAsia="en-US" w:bidi="ar-SA"/>
          </w:rPr>
          <w:t>health and safety website</w:t>
        </w:r>
      </w:hyperlink>
    </w:p>
    <w:sectPr w:rsidR="00D244BE" w:rsidSect="00D244BE">
      <w:headerReference w:type="first" r:id="rId11"/>
      <w:footerReference w:type="first" r:id="rId12"/>
      <w:pgSz w:w="11906" w:h="16838"/>
      <w:pgMar w:top="1673" w:right="1440" w:bottom="1440" w:left="87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4BE" w:rsidRDefault="00D244BE" w:rsidP="00621CA0">
      <w:pPr>
        <w:spacing w:before="0" w:after="0" w:line="240" w:lineRule="auto"/>
      </w:pPr>
      <w:r>
        <w:separator/>
      </w:r>
    </w:p>
  </w:endnote>
  <w:endnote w:type="continuationSeparator" w:id="0">
    <w:p w:rsidR="00D244BE" w:rsidRDefault="00D244BE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4BE" w:rsidRDefault="00D244BE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5269497A" wp14:editId="2C349F4B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4BE" w:rsidRDefault="00D244BE" w:rsidP="00621CA0">
      <w:pPr>
        <w:spacing w:before="0" w:after="0" w:line="240" w:lineRule="auto"/>
      </w:pPr>
      <w:r>
        <w:separator/>
      </w:r>
    </w:p>
  </w:footnote>
  <w:footnote w:type="continuationSeparator" w:id="0">
    <w:p w:rsidR="00D244BE" w:rsidRDefault="00D244BE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4BE" w:rsidRDefault="00D244BE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2140BDE2" wp14:editId="4BC151BB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211"/>
    <w:multiLevelType w:val="hybridMultilevel"/>
    <w:tmpl w:val="7E169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B7"/>
    <w:rsid w:val="001106C9"/>
    <w:rsid w:val="002C38B7"/>
    <w:rsid w:val="002C39C8"/>
    <w:rsid w:val="003804F0"/>
    <w:rsid w:val="00593A71"/>
    <w:rsid w:val="006168C9"/>
    <w:rsid w:val="00621CA0"/>
    <w:rsid w:val="00733E7D"/>
    <w:rsid w:val="0075032B"/>
    <w:rsid w:val="007A01BF"/>
    <w:rsid w:val="007B30F6"/>
    <w:rsid w:val="007F2DF0"/>
    <w:rsid w:val="00814AF5"/>
    <w:rsid w:val="00BA02C0"/>
    <w:rsid w:val="00C21634"/>
    <w:rsid w:val="00CE424B"/>
    <w:rsid w:val="00D1159E"/>
    <w:rsid w:val="00D244BE"/>
    <w:rsid w:val="00E27D60"/>
    <w:rsid w:val="00E64B63"/>
    <w:rsid w:val="00E91B3B"/>
    <w:rsid w:val="00EA23A0"/>
    <w:rsid w:val="00FD0EF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ED32C7"/>
  <w15:docId w15:val="{AC7C686D-50DF-4C31-B86D-4D9320FE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24B"/>
    <w:pPr>
      <w:spacing w:before="120" w:after="120" w:line="276" w:lineRule="auto"/>
    </w:pPr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CE424B"/>
    <w:pPr>
      <w:keepNext/>
      <w:widowControl w:val="0"/>
      <w:spacing w:before="0" w:after="360"/>
      <w:jc w:val="both"/>
      <w:outlineLvl w:val="0"/>
    </w:pPr>
    <w:rPr>
      <w:rFonts w:asciiTheme="majorHAnsi" w:eastAsia="Times New Roman" w:hAnsiTheme="majorHAnsi" w:cs="Times New Roman"/>
      <w:b/>
      <w:snapToGrid w:val="0"/>
      <w:color w:val="A13469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CE424B"/>
    <w:pPr>
      <w:keepNext/>
      <w:widowControl w:val="0"/>
      <w:spacing w:before="280" w:after="28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A13469"/>
      <w:sz w:val="28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DF0"/>
    <w:pPr>
      <w:keepNext/>
      <w:keepLines/>
      <w:spacing w:before="0"/>
      <w:outlineLvl w:val="2"/>
    </w:pPr>
    <w:rPr>
      <w:rFonts w:eastAsiaTheme="majorEastAsia" w:cstheme="majorBidi"/>
      <w:b/>
      <w:bCs/>
      <w:color w:val="8282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424B"/>
    <w:rPr>
      <w:rFonts w:asciiTheme="majorHAnsi" w:eastAsia="Times New Roman" w:hAnsiTheme="majorHAnsi"/>
      <w:b/>
      <w:snapToGrid w:val="0"/>
      <w:color w:val="A13469"/>
      <w:sz w:val="44"/>
    </w:rPr>
  </w:style>
  <w:style w:type="character" w:customStyle="1" w:styleId="Heading2Char">
    <w:name w:val="Heading 2 Char"/>
    <w:basedOn w:val="DefaultParagraphFont"/>
    <w:link w:val="Heading2"/>
    <w:rsid w:val="00CE424B"/>
    <w:rPr>
      <w:rFonts w:asciiTheme="majorHAnsi" w:eastAsia="Times New Roman" w:hAnsiTheme="majorHAnsi" w:cs="Arial"/>
      <w:b/>
      <w:bCs/>
      <w:snapToGrid w:val="0"/>
      <w:color w:val="A1346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2DF0"/>
    <w:rPr>
      <w:rFonts w:ascii="Arial" w:eastAsiaTheme="majorEastAsia" w:hAnsi="Arial" w:cstheme="majorBidi"/>
      <w:b/>
      <w:bCs/>
      <w:color w:val="828282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7F2DF0"/>
    <w:pPr>
      <w:spacing w:before="240" w:after="0"/>
      <w:contextualSpacing/>
    </w:pPr>
    <w:rPr>
      <w:rFonts w:eastAsiaTheme="majorEastAsia" w:cstheme="majorBidi"/>
      <w:b/>
      <w:color w:val="A13469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DF0"/>
    <w:rPr>
      <w:rFonts w:ascii="Arial" w:eastAsiaTheme="majorEastAsia" w:hAnsi="Arial" w:cstheme="majorBidi"/>
      <w:b/>
      <w:color w:val="A13469"/>
      <w:spacing w:val="5"/>
      <w:kern w:val="28"/>
      <w:sz w:val="64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DF0"/>
    <w:pPr>
      <w:numPr>
        <w:ilvl w:val="1"/>
      </w:numPr>
      <w:spacing w:before="0" w:after="0"/>
    </w:pPr>
    <w:rPr>
      <w:rFonts w:eastAsiaTheme="majorEastAsia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F2DF0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7F2DF0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7F2DF0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7F2DF0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7F2DF0"/>
    <w:rPr>
      <w:rFonts w:cs="Times New Roman"/>
      <w:iCs/>
      <w:color w:val="FF0000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7F2DF0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6168C9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7F2DF0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7F2DF0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7F2DF0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2DF0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admin/hr/leave-and-absence/sickness-absence/if-your-employee-is-unwell/holding-return-to-work-discuss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rk.ac.uk/admin/hr/browse/leave-and-absence/sickness-absenc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rk.ac.uk/admin/hsas/safetynet/Accidents/incident_reportin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rk.ac.uk/univ/mis/cfm/acciden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Rachael Millhouse</cp:lastModifiedBy>
  <cp:revision>4</cp:revision>
  <cp:lastPrinted>2017-11-24T17:03:00Z</cp:lastPrinted>
  <dcterms:created xsi:type="dcterms:W3CDTF">2019-01-29T15:01:00Z</dcterms:created>
  <dcterms:modified xsi:type="dcterms:W3CDTF">2019-01-31T13:45:00Z</dcterms:modified>
</cp:coreProperties>
</file>