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44C" w:rsidRDefault="0080044C" w:rsidP="0080044C">
      <w:pPr>
        <w:pStyle w:val="Heading1"/>
      </w:pPr>
      <w:r>
        <w:t>Long-term absence</w:t>
      </w:r>
    </w:p>
    <w:p w:rsidR="0080044C" w:rsidRDefault="0080044C" w:rsidP="0080044C">
      <w:pPr>
        <w:pStyle w:val="Heading2"/>
      </w:pPr>
      <w:r>
        <w:t>Informal meeting form</w:t>
      </w:r>
    </w:p>
    <w:tbl>
      <w:tblPr>
        <w:tblStyle w:val="TableGrid"/>
        <w:tblW w:w="0" w:type="auto"/>
        <w:tblLook w:val="04A0" w:firstRow="1" w:lastRow="0" w:firstColumn="1" w:lastColumn="0" w:noHBand="0" w:noVBand="1"/>
      </w:tblPr>
      <w:tblGrid>
        <w:gridCol w:w="3652"/>
        <w:gridCol w:w="5590"/>
      </w:tblGrid>
      <w:tr w:rsidR="0080044C" w:rsidTr="006104A4">
        <w:tc>
          <w:tcPr>
            <w:tcW w:w="3652" w:type="dxa"/>
            <w:tcBorders>
              <w:top w:val="nil"/>
              <w:left w:val="nil"/>
              <w:bottom w:val="nil"/>
              <w:right w:val="single" w:sz="4" w:space="0" w:color="auto"/>
            </w:tcBorders>
          </w:tcPr>
          <w:p w:rsidR="0080044C" w:rsidRDefault="0080044C" w:rsidP="006104A4">
            <w:pPr>
              <w:rPr>
                <w:lang w:eastAsia="en-US" w:bidi="ar-SA"/>
              </w:rPr>
            </w:pPr>
            <w:r>
              <w:rPr>
                <w:b/>
                <w:lang w:eastAsia="en-US" w:bidi="ar-SA"/>
              </w:rPr>
              <w:t>Employee name</w:t>
            </w:r>
          </w:p>
        </w:tc>
        <w:tc>
          <w:tcPr>
            <w:tcW w:w="5590" w:type="dxa"/>
            <w:tcBorders>
              <w:top w:val="single" w:sz="4" w:space="0" w:color="auto"/>
              <w:left w:val="single" w:sz="4" w:space="0" w:color="auto"/>
              <w:bottom w:val="single" w:sz="4" w:space="0" w:color="7F7F7F" w:themeColor="text1" w:themeTint="80"/>
              <w:right w:val="single" w:sz="4" w:space="0" w:color="auto"/>
            </w:tcBorders>
          </w:tcPr>
          <w:p w:rsidR="0080044C" w:rsidRDefault="0080044C" w:rsidP="006104A4">
            <w:pPr>
              <w:rPr>
                <w:lang w:eastAsia="en-US" w:bidi="ar-SA"/>
              </w:rPr>
            </w:pPr>
          </w:p>
        </w:tc>
      </w:tr>
      <w:tr w:rsidR="0080044C" w:rsidTr="006104A4">
        <w:tc>
          <w:tcPr>
            <w:tcW w:w="3652" w:type="dxa"/>
            <w:tcBorders>
              <w:top w:val="nil"/>
              <w:left w:val="nil"/>
              <w:bottom w:val="nil"/>
              <w:right w:val="single" w:sz="4" w:space="0" w:color="auto"/>
            </w:tcBorders>
          </w:tcPr>
          <w:p w:rsidR="0080044C" w:rsidRDefault="0080044C" w:rsidP="006104A4">
            <w:pPr>
              <w:rPr>
                <w:lang w:eastAsia="en-US" w:bidi="ar-SA"/>
              </w:rPr>
            </w:pPr>
            <w:r>
              <w:rPr>
                <w:b/>
                <w:lang w:eastAsia="en-US" w:bidi="ar-SA"/>
              </w:rPr>
              <w:t>Department / section</w:t>
            </w:r>
          </w:p>
        </w:tc>
        <w:tc>
          <w:tcPr>
            <w:tcW w:w="5590" w:type="dxa"/>
            <w:tcBorders>
              <w:top w:val="single" w:sz="4" w:space="0" w:color="7F7F7F" w:themeColor="text1" w:themeTint="80"/>
              <w:left w:val="single" w:sz="4" w:space="0" w:color="auto"/>
              <w:bottom w:val="single" w:sz="4" w:space="0" w:color="7F7F7F" w:themeColor="text1" w:themeTint="80"/>
              <w:right w:val="single" w:sz="4" w:space="0" w:color="auto"/>
            </w:tcBorders>
          </w:tcPr>
          <w:p w:rsidR="0080044C" w:rsidRDefault="0080044C" w:rsidP="006104A4">
            <w:pPr>
              <w:rPr>
                <w:lang w:eastAsia="en-US" w:bidi="ar-SA"/>
              </w:rPr>
            </w:pPr>
          </w:p>
        </w:tc>
      </w:tr>
    </w:tbl>
    <w:p w:rsidR="0080044C" w:rsidRPr="00430E5C" w:rsidRDefault="0080044C" w:rsidP="0080044C">
      <w:pPr>
        <w:jc w:val="both"/>
        <w:rPr>
          <w:rStyle w:val="SubtleEmphasis"/>
        </w:rPr>
      </w:pPr>
      <w:r>
        <w:rPr>
          <w:lang w:eastAsia="en-US" w:bidi="ar-SA"/>
        </w:rPr>
        <w:t xml:space="preserve">Further information can be accessed </w:t>
      </w:r>
      <w:proofErr w:type="gramStart"/>
      <w:r>
        <w:rPr>
          <w:lang w:eastAsia="en-US" w:bidi="ar-SA"/>
        </w:rPr>
        <w:t>at:</w:t>
      </w:r>
      <w:proofErr w:type="gramEnd"/>
      <w:r>
        <w:rPr>
          <w:lang w:eastAsia="en-US" w:bidi="ar-SA"/>
        </w:rPr>
        <w:t xml:space="preserve"> </w:t>
      </w:r>
      <w:hyperlink r:id="rId7" w:history="1">
        <w:r w:rsidRPr="00430E5C">
          <w:rPr>
            <w:rStyle w:val="SubtleEmphasis"/>
            <w:lang w:eastAsia="en-US" w:bidi="ar-SA"/>
          </w:rPr>
          <w:t>https://www.york.ac.uk/admin/hr/policies/leave-and-absence/sickness-and-ill-health/procedure</w:t>
        </w:r>
      </w:hyperlink>
    </w:p>
    <w:p w:rsidR="0080044C" w:rsidRDefault="0080044C" w:rsidP="0080044C">
      <w:pPr>
        <w:jc w:val="both"/>
        <w:rPr>
          <w:lang w:eastAsia="en-US" w:bidi="ar-SA"/>
        </w:rPr>
      </w:pPr>
      <w:r>
        <w:rPr>
          <w:lang w:eastAsia="en-US" w:bidi="ar-SA"/>
        </w:rPr>
        <w:t xml:space="preserve">At the start of the meeting, advise your member of staff that this is an informal meeting of the </w:t>
      </w:r>
      <w:proofErr w:type="gramStart"/>
      <w:r>
        <w:rPr>
          <w:lang w:eastAsia="en-US" w:bidi="ar-SA"/>
        </w:rPr>
        <w:t>long term</w:t>
      </w:r>
      <w:proofErr w:type="gramEnd"/>
      <w:r>
        <w:rPr>
          <w:lang w:eastAsia="en-US" w:bidi="ar-SA"/>
        </w:rPr>
        <w:t xml:space="preserve"> sickness absence procedure and the aim of the meeting is to talk about the health issue(s), which is causing the current period of sickness absence and what support could be put in place in relation to this.  The meeting is also to discuss a potential date for a return to work and to ensure that the employee </w:t>
      </w:r>
      <w:proofErr w:type="gramStart"/>
      <w:r>
        <w:rPr>
          <w:lang w:eastAsia="en-US" w:bidi="ar-SA"/>
        </w:rPr>
        <w:t>is updated</w:t>
      </w:r>
      <w:proofErr w:type="gramEnd"/>
      <w:r>
        <w:rPr>
          <w:lang w:eastAsia="en-US" w:bidi="ar-SA"/>
        </w:rPr>
        <w:t xml:space="preserve"> on any developments in the workplace in their absence. </w:t>
      </w:r>
    </w:p>
    <w:p w:rsidR="0080044C" w:rsidRDefault="0080044C" w:rsidP="0080044C">
      <w:pPr>
        <w:pStyle w:val="Heading2"/>
      </w:pPr>
      <w:r>
        <w:t>At the meeting</w:t>
      </w:r>
    </w:p>
    <w:p w:rsidR="0080044C" w:rsidRDefault="0080044C" w:rsidP="0080044C">
      <w:pPr>
        <w:pStyle w:val="ListParagraph"/>
        <w:numPr>
          <w:ilvl w:val="0"/>
          <w:numId w:val="2"/>
        </w:numPr>
        <w:jc w:val="both"/>
      </w:pPr>
      <w:r>
        <w:t xml:space="preserve">Review the employee's current state of health and the impact of this on them. </w:t>
      </w:r>
    </w:p>
    <w:p w:rsidR="0080044C" w:rsidRDefault="0080044C" w:rsidP="0080044C">
      <w:pPr>
        <w:pStyle w:val="ListParagraph"/>
        <w:numPr>
          <w:ilvl w:val="0"/>
          <w:numId w:val="2"/>
        </w:numPr>
        <w:jc w:val="both"/>
      </w:pPr>
      <w:r>
        <w:t xml:space="preserve">Discuss the timeframes for a return to work (where relevant) and any points related to this (e.g. date of an operation or date of a planned review with a health specialist). </w:t>
      </w:r>
    </w:p>
    <w:p w:rsidR="0080044C" w:rsidRDefault="0080044C" w:rsidP="00AB74C6">
      <w:pPr>
        <w:pStyle w:val="ListParagraph"/>
        <w:numPr>
          <w:ilvl w:val="0"/>
          <w:numId w:val="2"/>
        </w:numPr>
        <w:jc w:val="both"/>
      </w:pPr>
      <w:r>
        <w:t>Consider whether you can offer support with any problems identified, giving consideration to any reasonable adjustments to the working environment to support the employee in their return to work</w:t>
      </w:r>
    </w:p>
    <w:p w:rsidR="0080044C" w:rsidRDefault="0080044C" w:rsidP="0080044C">
      <w:pPr>
        <w:pStyle w:val="ListParagraph"/>
        <w:numPr>
          <w:ilvl w:val="0"/>
          <w:numId w:val="2"/>
        </w:numPr>
        <w:jc w:val="both"/>
      </w:pPr>
      <w:r>
        <w:t>If relevant, discuss attendance record over the last 12 months, (and if relevant for earlier periods). Consider how this may be relevant to current long-term absence.</w:t>
      </w:r>
    </w:p>
    <w:p w:rsidR="0080044C" w:rsidRDefault="0080044C" w:rsidP="0080044C">
      <w:pPr>
        <w:pStyle w:val="ListParagraph"/>
        <w:numPr>
          <w:ilvl w:val="0"/>
          <w:numId w:val="2"/>
        </w:numPr>
        <w:jc w:val="both"/>
      </w:pPr>
      <w:r>
        <w:t xml:space="preserve">Ask the employee to identify and discuss any underlying cause for their absence; this should include encouraging them to raise any work-related </w:t>
      </w:r>
      <w:proofErr w:type="gramStart"/>
      <w:r>
        <w:t>issues which</w:t>
      </w:r>
      <w:proofErr w:type="gramEnd"/>
      <w:r>
        <w:t xml:space="preserve"> may be affecting their health.</w:t>
      </w:r>
    </w:p>
    <w:p w:rsidR="0080044C" w:rsidRDefault="0080044C" w:rsidP="0080044C">
      <w:pPr>
        <w:pStyle w:val="ListParagraph"/>
        <w:numPr>
          <w:ilvl w:val="0"/>
          <w:numId w:val="2"/>
        </w:numPr>
        <w:jc w:val="both"/>
      </w:pPr>
      <w:r>
        <w:t xml:space="preserve">Consider if a referral to the </w:t>
      </w:r>
      <w:hyperlink r:id="rId8" w:history="1">
        <w:r w:rsidRPr="009E1ADB">
          <w:rPr>
            <w:rStyle w:val="SubtleEmphasis"/>
          </w:rPr>
          <w:t>Occupational Health Adviser</w:t>
        </w:r>
      </w:hyperlink>
      <w:r>
        <w:t xml:space="preserve"> would help identify the </w:t>
      </w:r>
      <w:proofErr w:type="gramStart"/>
      <w:r>
        <w:t>support which</w:t>
      </w:r>
      <w:proofErr w:type="gramEnd"/>
      <w:r>
        <w:t xml:space="preserve"> could be offered.</w:t>
      </w:r>
    </w:p>
    <w:p w:rsidR="0080044C" w:rsidRDefault="0080044C" w:rsidP="0080044C">
      <w:pPr>
        <w:pStyle w:val="ListParagraph"/>
        <w:numPr>
          <w:ilvl w:val="0"/>
          <w:numId w:val="2"/>
        </w:numPr>
        <w:jc w:val="both"/>
      </w:pPr>
      <w:r>
        <w:t xml:space="preserve">Provide an opportunity for the employee to confidentially raise other, wider issues of </w:t>
      </w:r>
      <w:proofErr w:type="gramStart"/>
      <w:r>
        <w:t>concern which</w:t>
      </w:r>
      <w:proofErr w:type="gramEnd"/>
      <w:r>
        <w:t xml:space="preserve"> may be affecting their health.</w:t>
      </w:r>
    </w:p>
    <w:p w:rsidR="0080044C" w:rsidRDefault="0080044C" w:rsidP="0080044C">
      <w:pPr>
        <w:pStyle w:val="ListParagraph"/>
        <w:numPr>
          <w:ilvl w:val="0"/>
          <w:numId w:val="2"/>
        </w:numPr>
        <w:jc w:val="both"/>
      </w:pPr>
      <w:r>
        <w:t xml:space="preserve">Signpost the employee to other sources of support such as the </w:t>
      </w:r>
      <w:hyperlink r:id="rId9" w:history="1">
        <w:r>
          <w:rPr>
            <w:rStyle w:val="SubtleEmphasis"/>
          </w:rPr>
          <w:t>Employee Assistance p</w:t>
        </w:r>
        <w:r w:rsidRPr="00430E5C">
          <w:rPr>
            <w:rStyle w:val="SubtleEmphasis"/>
          </w:rPr>
          <w:t>rogramme (</w:t>
        </w:r>
        <w:proofErr w:type="spellStart"/>
        <w:r w:rsidRPr="00430E5C">
          <w:rPr>
            <w:rStyle w:val="SubtleEmphasis"/>
          </w:rPr>
          <w:t>CiC</w:t>
        </w:r>
        <w:proofErr w:type="spellEnd"/>
        <w:r w:rsidRPr="00430E5C">
          <w:rPr>
            <w:rStyle w:val="SubtleEmphasis"/>
          </w:rPr>
          <w:t>)</w:t>
        </w:r>
      </w:hyperlink>
      <w:r>
        <w:rPr>
          <w:rStyle w:val="SubtleEmphasis"/>
        </w:rPr>
        <w:t xml:space="preserve">, </w:t>
      </w:r>
      <w:hyperlink r:id="rId10" w:history="1">
        <w:r w:rsidRPr="009E1ADB">
          <w:rPr>
            <w:rStyle w:val="SubtleEmphasis"/>
          </w:rPr>
          <w:t>Mental Health First Contact Network</w:t>
        </w:r>
      </w:hyperlink>
      <w:r>
        <w:rPr>
          <w:rStyle w:val="SubtleEmphasis"/>
        </w:rPr>
        <w:t xml:space="preserve">, </w:t>
      </w:r>
      <w:r>
        <w:t xml:space="preserve">or the </w:t>
      </w:r>
      <w:hyperlink r:id="rId11" w:history="1">
        <w:r w:rsidRPr="009E1ADB">
          <w:rPr>
            <w:rStyle w:val="SubtleEmphasis"/>
          </w:rPr>
          <w:t>University’s Stress Management webpages</w:t>
        </w:r>
      </w:hyperlink>
      <w:r>
        <w:t xml:space="preserve">, including the </w:t>
      </w:r>
      <w:hyperlink r:id="rId12" w:history="1">
        <w:r w:rsidRPr="009E1ADB">
          <w:rPr>
            <w:rStyle w:val="SubtleEmphasis"/>
          </w:rPr>
          <w:t>Individual Stressor questionnaire</w:t>
        </w:r>
      </w:hyperlink>
    </w:p>
    <w:p w:rsidR="0080044C" w:rsidRDefault="0080044C" w:rsidP="0080044C">
      <w:pPr>
        <w:pStyle w:val="ListParagraph"/>
        <w:numPr>
          <w:ilvl w:val="0"/>
          <w:numId w:val="2"/>
        </w:numPr>
        <w:jc w:val="both"/>
      </w:pPr>
      <w:r>
        <w:t>Ensure the employee is aware of the University's responsibility in monitoring and managing long-term absence.</w:t>
      </w:r>
    </w:p>
    <w:p w:rsidR="0080044C" w:rsidRDefault="0080044C" w:rsidP="0080044C">
      <w:pPr>
        <w:pStyle w:val="Heading2"/>
      </w:pPr>
      <w:r>
        <w:t>At the end of the meeting</w:t>
      </w:r>
    </w:p>
    <w:p w:rsidR="0080044C" w:rsidRDefault="0080044C" w:rsidP="0080044C">
      <w:pPr>
        <w:jc w:val="both"/>
      </w:pPr>
      <w:r>
        <w:t xml:space="preserve">Agree the actions to </w:t>
      </w:r>
      <w:proofErr w:type="gramStart"/>
      <w:r>
        <w:t>be taken</w:t>
      </w:r>
      <w:proofErr w:type="gramEnd"/>
      <w:r>
        <w:t>;</w:t>
      </w:r>
    </w:p>
    <w:p w:rsidR="0080044C" w:rsidRPr="0080044C" w:rsidRDefault="0080044C" w:rsidP="00EA637C">
      <w:pPr>
        <w:pStyle w:val="ListParagraph"/>
        <w:numPr>
          <w:ilvl w:val="0"/>
          <w:numId w:val="3"/>
        </w:numPr>
        <w:jc w:val="both"/>
        <w:rPr>
          <w:iCs/>
          <w:color w:val="A13469"/>
        </w:rPr>
      </w:pPr>
      <w:r>
        <w:t>Set a date to informally review their progress (e.g. following an update from a health specialist)</w:t>
      </w:r>
    </w:p>
    <w:p w:rsidR="0080044C" w:rsidRPr="0080044C" w:rsidRDefault="0080044C" w:rsidP="0080044C">
      <w:pPr>
        <w:pStyle w:val="ListParagraph"/>
        <w:numPr>
          <w:ilvl w:val="0"/>
          <w:numId w:val="3"/>
        </w:numPr>
        <w:jc w:val="both"/>
        <w:rPr>
          <w:iCs/>
          <w:color w:val="A13469"/>
        </w:rPr>
      </w:pPr>
      <w:r>
        <w:lastRenderedPageBreak/>
        <w:t>Confirm that, a First Formal Meeting will be considered in accordance with the</w:t>
      </w:r>
      <w:r w:rsidRPr="0086022C">
        <w:rPr>
          <w:rStyle w:val="SubtleEmphasis"/>
        </w:rPr>
        <w:t xml:space="preserve"> </w:t>
      </w:r>
      <w:hyperlink r:id="rId13" w:history="1">
        <w:r w:rsidRPr="0086022C">
          <w:rPr>
            <w:rStyle w:val="SubtleEmphasis"/>
          </w:rPr>
          <w:t>University's Managing Ill Health and Sickness Absence Procedure</w:t>
        </w:r>
      </w:hyperlink>
      <w:r w:rsidRPr="0080044C">
        <w:t xml:space="preserve"> </w:t>
      </w:r>
      <w:r>
        <w:t xml:space="preserve">if a return to work within a reasonable timeframe from the date of the informal meeting </w:t>
      </w:r>
      <w:proofErr w:type="gramStart"/>
      <w:r>
        <w:t>doesn’t</w:t>
      </w:r>
      <w:proofErr w:type="gramEnd"/>
      <w:r>
        <w:t xml:space="preserve"> appear feasible.</w:t>
      </w:r>
    </w:p>
    <w:p w:rsidR="0080044C" w:rsidRDefault="0080044C" w:rsidP="0080044C">
      <w:pPr>
        <w:pStyle w:val="Heading2"/>
      </w:pPr>
      <w:r>
        <w:t>N</w:t>
      </w:r>
      <w:r w:rsidRPr="0086022C">
        <w:t xml:space="preserve">ote </w:t>
      </w:r>
      <w:r>
        <w:t>the details of the meeting</w:t>
      </w:r>
    </w:p>
    <w:tbl>
      <w:tblPr>
        <w:tblStyle w:val="TableGrid"/>
        <w:tblW w:w="0" w:type="auto"/>
        <w:tblLook w:val="04A0" w:firstRow="1" w:lastRow="0" w:firstColumn="1" w:lastColumn="0" w:noHBand="0" w:noVBand="1"/>
      </w:tblPr>
      <w:tblGrid>
        <w:gridCol w:w="9583"/>
      </w:tblGrid>
      <w:tr w:rsidR="0080044C" w:rsidTr="006104A4">
        <w:tc>
          <w:tcPr>
            <w:tcW w:w="9809" w:type="dxa"/>
          </w:tcPr>
          <w:p w:rsidR="0080044C" w:rsidRDefault="0080044C" w:rsidP="0080044C">
            <w:pPr>
              <w:jc w:val="both"/>
            </w:pPr>
          </w:p>
          <w:p w:rsidR="0080044C" w:rsidRDefault="0080044C" w:rsidP="0080044C">
            <w:pPr>
              <w:jc w:val="both"/>
            </w:pPr>
          </w:p>
          <w:p w:rsidR="0080044C" w:rsidRDefault="0080044C" w:rsidP="0080044C">
            <w:pPr>
              <w:jc w:val="both"/>
            </w:pPr>
          </w:p>
          <w:p w:rsidR="0080044C" w:rsidRDefault="0080044C" w:rsidP="0080044C">
            <w:pPr>
              <w:jc w:val="both"/>
            </w:pPr>
          </w:p>
          <w:p w:rsidR="0080044C" w:rsidRDefault="0080044C" w:rsidP="0080044C">
            <w:pPr>
              <w:jc w:val="both"/>
            </w:pPr>
          </w:p>
          <w:p w:rsidR="0080044C" w:rsidRDefault="0080044C" w:rsidP="0080044C">
            <w:pPr>
              <w:jc w:val="both"/>
            </w:pPr>
          </w:p>
          <w:p w:rsidR="0080044C" w:rsidRDefault="0080044C" w:rsidP="0080044C">
            <w:pPr>
              <w:jc w:val="both"/>
            </w:pPr>
          </w:p>
          <w:p w:rsidR="0080044C" w:rsidRDefault="0080044C" w:rsidP="0080044C">
            <w:pPr>
              <w:jc w:val="both"/>
            </w:pPr>
          </w:p>
          <w:p w:rsidR="0080044C" w:rsidRDefault="0080044C" w:rsidP="0080044C">
            <w:pPr>
              <w:jc w:val="both"/>
            </w:pPr>
          </w:p>
          <w:p w:rsidR="0080044C" w:rsidRDefault="0080044C" w:rsidP="0080044C">
            <w:pPr>
              <w:jc w:val="both"/>
            </w:pPr>
          </w:p>
          <w:p w:rsidR="0080044C" w:rsidRDefault="0080044C" w:rsidP="0080044C">
            <w:pPr>
              <w:jc w:val="both"/>
            </w:pPr>
          </w:p>
          <w:p w:rsidR="0080044C" w:rsidRDefault="0080044C" w:rsidP="0080044C">
            <w:pPr>
              <w:jc w:val="both"/>
            </w:pPr>
          </w:p>
          <w:p w:rsidR="0080044C" w:rsidRDefault="0080044C" w:rsidP="0080044C">
            <w:pPr>
              <w:jc w:val="both"/>
            </w:pPr>
          </w:p>
          <w:p w:rsidR="0080044C" w:rsidRDefault="0080044C" w:rsidP="0080044C">
            <w:pPr>
              <w:jc w:val="both"/>
            </w:pPr>
          </w:p>
          <w:p w:rsidR="0080044C" w:rsidRDefault="0080044C" w:rsidP="0080044C">
            <w:pPr>
              <w:jc w:val="both"/>
            </w:pPr>
          </w:p>
          <w:p w:rsidR="0080044C" w:rsidRDefault="0080044C" w:rsidP="0080044C">
            <w:pPr>
              <w:jc w:val="both"/>
            </w:pPr>
          </w:p>
          <w:p w:rsidR="0080044C" w:rsidRDefault="0080044C" w:rsidP="0080044C">
            <w:pPr>
              <w:jc w:val="both"/>
            </w:pPr>
          </w:p>
          <w:p w:rsidR="0080044C" w:rsidRDefault="0080044C" w:rsidP="0080044C">
            <w:pPr>
              <w:jc w:val="both"/>
            </w:pPr>
          </w:p>
        </w:tc>
      </w:tr>
    </w:tbl>
    <w:p w:rsidR="0080044C" w:rsidRPr="0030554B" w:rsidRDefault="0080044C" w:rsidP="0080044C">
      <w:pPr>
        <w:jc w:val="both"/>
        <w:rPr>
          <w:b/>
        </w:rPr>
      </w:pPr>
      <w:r w:rsidRPr="0030554B">
        <w:rPr>
          <w:b/>
        </w:rPr>
        <w:t>Completed by</w:t>
      </w:r>
    </w:p>
    <w:tbl>
      <w:tblPr>
        <w:tblStyle w:val="TableGrid"/>
        <w:tblW w:w="0" w:type="auto"/>
        <w:tblLook w:val="04A0" w:firstRow="1" w:lastRow="0" w:firstColumn="1" w:lastColumn="0" w:noHBand="0" w:noVBand="1"/>
      </w:tblPr>
      <w:tblGrid>
        <w:gridCol w:w="9583"/>
      </w:tblGrid>
      <w:tr w:rsidR="0080044C" w:rsidTr="006104A4">
        <w:tc>
          <w:tcPr>
            <w:tcW w:w="9809" w:type="dxa"/>
          </w:tcPr>
          <w:p w:rsidR="0080044C" w:rsidRDefault="0080044C" w:rsidP="0080044C">
            <w:pPr>
              <w:jc w:val="both"/>
            </w:pPr>
          </w:p>
        </w:tc>
      </w:tr>
    </w:tbl>
    <w:p w:rsidR="0080044C" w:rsidRPr="0030554B" w:rsidRDefault="0080044C" w:rsidP="0080044C">
      <w:pPr>
        <w:jc w:val="both"/>
        <w:rPr>
          <w:b/>
        </w:rPr>
      </w:pPr>
      <w:r w:rsidRPr="0030554B">
        <w:rPr>
          <w:b/>
        </w:rPr>
        <w:t>Date</w:t>
      </w:r>
    </w:p>
    <w:tbl>
      <w:tblPr>
        <w:tblStyle w:val="TableGrid"/>
        <w:tblW w:w="0" w:type="auto"/>
        <w:tblLook w:val="04A0" w:firstRow="1" w:lastRow="0" w:firstColumn="1" w:lastColumn="0" w:noHBand="0" w:noVBand="1"/>
      </w:tblPr>
      <w:tblGrid>
        <w:gridCol w:w="9583"/>
      </w:tblGrid>
      <w:tr w:rsidR="0080044C" w:rsidTr="006104A4">
        <w:tc>
          <w:tcPr>
            <w:tcW w:w="9809" w:type="dxa"/>
          </w:tcPr>
          <w:p w:rsidR="0080044C" w:rsidRDefault="0080044C" w:rsidP="0080044C">
            <w:pPr>
              <w:jc w:val="both"/>
            </w:pPr>
          </w:p>
        </w:tc>
      </w:tr>
    </w:tbl>
    <w:p w:rsidR="0080044C" w:rsidRDefault="0080044C" w:rsidP="0080044C">
      <w:pPr>
        <w:pStyle w:val="Heading2"/>
      </w:pPr>
      <w:r>
        <w:t>What to do next</w:t>
      </w:r>
    </w:p>
    <w:p w:rsidR="0080044C" w:rsidRDefault="0080044C" w:rsidP="0080044C">
      <w:pPr>
        <w:pStyle w:val="ListParagraph"/>
        <w:numPr>
          <w:ilvl w:val="0"/>
          <w:numId w:val="1"/>
        </w:numPr>
        <w:jc w:val="both"/>
        <w:rPr>
          <w:lang w:eastAsia="en-US" w:bidi="ar-SA"/>
        </w:rPr>
      </w:pPr>
      <w:r w:rsidRPr="0030554B">
        <w:rPr>
          <w:lang w:eastAsia="en-US" w:bidi="ar-SA"/>
        </w:rPr>
        <w:t>A copy of the completed form should be offered to the employee</w:t>
      </w:r>
    </w:p>
    <w:p w:rsidR="0080044C" w:rsidRDefault="0080044C" w:rsidP="0080044C">
      <w:pPr>
        <w:pStyle w:val="ListParagraph"/>
        <w:numPr>
          <w:ilvl w:val="0"/>
          <w:numId w:val="1"/>
        </w:numPr>
        <w:jc w:val="both"/>
        <w:rPr>
          <w:lang w:eastAsia="en-US" w:bidi="ar-SA"/>
        </w:rPr>
      </w:pPr>
      <w:r>
        <w:rPr>
          <w:lang w:eastAsia="en-US" w:bidi="ar-SA"/>
        </w:rPr>
        <w:t>The completed form</w:t>
      </w:r>
      <w:r w:rsidRPr="0030554B">
        <w:rPr>
          <w:lang w:eastAsia="en-US" w:bidi="ar-SA"/>
        </w:rPr>
        <w:t xml:space="preserve"> should then be </w:t>
      </w:r>
      <w:r>
        <w:rPr>
          <w:lang w:eastAsia="en-US" w:bidi="ar-SA"/>
        </w:rPr>
        <w:t>stored securely</w:t>
      </w:r>
      <w:r w:rsidRPr="0030554B">
        <w:rPr>
          <w:lang w:eastAsia="en-US" w:bidi="ar-SA"/>
        </w:rPr>
        <w:t xml:space="preserve"> with the employees departmental file</w:t>
      </w:r>
    </w:p>
    <w:p w:rsidR="001B23B8" w:rsidRDefault="0080044C" w:rsidP="00C21C85">
      <w:pPr>
        <w:pStyle w:val="ListParagraph"/>
        <w:numPr>
          <w:ilvl w:val="0"/>
          <w:numId w:val="1"/>
        </w:numPr>
        <w:jc w:val="both"/>
      </w:pPr>
      <w:r>
        <w:rPr>
          <w:lang w:eastAsia="en-US" w:bidi="ar-SA"/>
        </w:rPr>
        <w:t>Make your HR Adviser aware that you have held an informal Long-term sickness meeting with the employee</w:t>
      </w:r>
      <w:bookmarkStart w:id="0" w:name="_GoBack"/>
      <w:bookmarkEnd w:id="0"/>
    </w:p>
    <w:sectPr w:rsidR="001B23B8" w:rsidSect="00D244BE">
      <w:headerReference w:type="first" r:id="rId14"/>
      <w:footerReference w:type="first" r:id="rId15"/>
      <w:pgSz w:w="11906" w:h="16838"/>
      <w:pgMar w:top="1673" w:right="1440" w:bottom="1440" w:left="87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A3860">
      <w:pPr>
        <w:spacing w:before="0" w:after="0" w:line="240" w:lineRule="auto"/>
      </w:pPr>
      <w:r>
        <w:separator/>
      </w:r>
    </w:p>
  </w:endnote>
  <w:endnote w:type="continuationSeparator" w:id="0">
    <w:p w:rsidR="00000000" w:rsidRDefault="00EA38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E5C" w:rsidRDefault="0080044C">
    <w:pPr>
      <w:pStyle w:val="Footer"/>
    </w:pPr>
    <w:r>
      <w:rPr>
        <w:noProof/>
        <w:lang w:eastAsia="en-GB" w:bidi="ar-SA"/>
      </w:rPr>
      <w:drawing>
        <wp:anchor distT="0" distB="0" distL="114300" distR="114300" simplePos="0" relativeHeight="251659264" behindDoc="0" locked="0" layoutInCell="1" allowOverlap="1" wp14:anchorId="798FE7F9" wp14:editId="20C3397D">
          <wp:simplePos x="0" y="0"/>
          <wp:positionH relativeFrom="column">
            <wp:posOffset>5662930</wp:posOffset>
          </wp:positionH>
          <wp:positionV relativeFrom="paragraph">
            <wp:posOffset>-83820</wp:posOffset>
          </wp:positionV>
          <wp:extent cx="608965" cy="4483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logo-burg-no-strapArtboard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965" cy="448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A3860">
      <w:pPr>
        <w:spacing w:before="0" w:after="0" w:line="240" w:lineRule="auto"/>
      </w:pPr>
      <w:r>
        <w:separator/>
      </w:r>
    </w:p>
  </w:footnote>
  <w:footnote w:type="continuationSeparator" w:id="0">
    <w:p w:rsidR="00000000" w:rsidRDefault="00EA38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E5C" w:rsidRDefault="0080044C">
    <w:pPr>
      <w:pStyle w:val="Header"/>
    </w:pPr>
    <w:r>
      <w:rPr>
        <w:noProof/>
        <w:lang w:eastAsia="en-GB" w:bidi="ar-SA"/>
      </w:rPr>
      <w:drawing>
        <wp:anchor distT="0" distB="0" distL="114300" distR="114300" simplePos="0" relativeHeight="251660288" behindDoc="0" locked="0" layoutInCell="1" allowOverlap="1" wp14:anchorId="7003B68C" wp14:editId="597F092D">
          <wp:simplePos x="0" y="0"/>
          <wp:positionH relativeFrom="column">
            <wp:posOffset>4749800</wp:posOffset>
          </wp:positionH>
          <wp:positionV relativeFrom="paragraph">
            <wp:posOffset>-195580</wp:posOffset>
          </wp:positionV>
          <wp:extent cx="1586865" cy="7315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Y-Logo-Stacked-shield-PMS43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6865"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211"/>
    <w:multiLevelType w:val="hybridMultilevel"/>
    <w:tmpl w:val="7E16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75849"/>
    <w:multiLevelType w:val="hybridMultilevel"/>
    <w:tmpl w:val="117E61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710EE7"/>
    <w:multiLevelType w:val="hybridMultilevel"/>
    <w:tmpl w:val="0540BE7E"/>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4C"/>
    <w:rsid w:val="001B23B8"/>
    <w:rsid w:val="0080044C"/>
    <w:rsid w:val="00EA3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4B3A"/>
  <w15:chartTrackingRefBased/>
  <w15:docId w15:val="{90CF7D88-C28F-4631-A8DB-8B96B43D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4C"/>
    <w:pPr>
      <w:spacing w:before="120" w:after="120" w:line="276" w:lineRule="auto"/>
    </w:pPr>
    <w:rPr>
      <w:rFonts w:eastAsia="SimSun" w:cs="Calibri"/>
      <w:szCs w:val="24"/>
      <w:lang w:eastAsia="zh-CN" w:bidi="he-IL"/>
    </w:rPr>
  </w:style>
  <w:style w:type="paragraph" w:styleId="Heading1">
    <w:name w:val="heading 1"/>
    <w:basedOn w:val="Normal"/>
    <w:next w:val="Normal"/>
    <w:link w:val="Heading1Char"/>
    <w:qFormat/>
    <w:rsid w:val="0080044C"/>
    <w:pPr>
      <w:keepNext/>
      <w:widowControl w:val="0"/>
      <w:spacing w:before="0" w:after="360"/>
      <w:jc w:val="both"/>
      <w:outlineLvl w:val="0"/>
    </w:pPr>
    <w:rPr>
      <w:rFonts w:asciiTheme="majorHAnsi" w:eastAsia="Times New Roman" w:hAnsiTheme="majorHAnsi" w:cs="Times New Roman"/>
      <w:b/>
      <w:snapToGrid w:val="0"/>
      <w:color w:val="A13469"/>
      <w:sz w:val="44"/>
      <w:szCs w:val="20"/>
      <w:lang w:eastAsia="en-US" w:bidi="ar-SA"/>
    </w:rPr>
  </w:style>
  <w:style w:type="paragraph" w:styleId="Heading2">
    <w:name w:val="heading 2"/>
    <w:basedOn w:val="Normal"/>
    <w:next w:val="Normal"/>
    <w:link w:val="Heading2Char"/>
    <w:qFormat/>
    <w:rsid w:val="0080044C"/>
    <w:pPr>
      <w:keepNext/>
      <w:widowControl w:val="0"/>
      <w:spacing w:before="280" w:after="280"/>
      <w:jc w:val="both"/>
      <w:outlineLvl w:val="1"/>
    </w:pPr>
    <w:rPr>
      <w:rFonts w:asciiTheme="majorHAnsi" w:eastAsia="Times New Roman" w:hAnsiTheme="majorHAnsi" w:cs="Arial"/>
      <w:b/>
      <w:bCs/>
      <w:snapToGrid w:val="0"/>
      <w:color w:val="A13469"/>
      <w:sz w:val="28"/>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044C"/>
    <w:rPr>
      <w:rFonts w:asciiTheme="majorHAnsi" w:eastAsia="Times New Roman" w:hAnsiTheme="majorHAnsi" w:cs="Times New Roman"/>
      <w:b/>
      <w:snapToGrid w:val="0"/>
      <w:color w:val="A13469"/>
      <w:sz w:val="44"/>
      <w:szCs w:val="20"/>
    </w:rPr>
  </w:style>
  <w:style w:type="character" w:customStyle="1" w:styleId="Heading2Char">
    <w:name w:val="Heading 2 Char"/>
    <w:basedOn w:val="DefaultParagraphFont"/>
    <w:link w:val="Heading2"/>
    <w:rsid w:val="0080044C"/>
    <w:rPr>
      <w:rFonts w:asciiTheme="majorHAnsi" w:eastAsia="Times New Roman" w:hAnsiTheme="majorHAnsi" w:cs="Arial"/>
      <w:b/>
      <w:bCs/>
      <w:snapToGrid w:val="0"/>
      <w:color w:val="A13469"/>
      <w:sz w:val="28"/>
      <w:szCs w:val="20"/>
    </w:rPr>
  </w:style>
  <w:style w:type="paragraph" w:styleId="ListParagraph">
    <w:name w:val="List Paragraph"/>
    <w:basedOn w:val="Normal"/>
    <w:uiPriority w:val="34"/>
    <w:qFormat/>
    <w:rsid w:val="0080044C"/>
    <w:pPr>
      <w:ind w:left="720"/>
      <w:contextualSpacing/>
    </w:pPr>
  </w:style>
  <w:style w:type="character" w:styleId="SubtleEmphasis">
    <w:name w:val="Subtle Emphasis"/>
    <w:basedOn w:val="DefaultParagraphFont"/>
    <w:uiPriority w:val="19"/>
    <w:qFormat/>
    <w:rsid w:val="0080044C"/>
    <w:rPr>
      <w:rFonts w:asciiTheme="minorHAnsi" w:hAnsiTheme="minorHAnsi"/>
      <w:b w:val="0"/>
      <w:i w:val="0"/>
      <w:iCs/>
      <w:color w:val="A13469"/>
      <w:sz w:val="22"/>
    </w:rPr>
  </w:style>
  <w:style w:type="table" w:styleId="TableGrid">
    <w:name w:val="Table Grid"/>
    <w:basedOn w:val="TableNormal"/>
    <w:uiPriority w:val="59"/>
    <w:rsid w:val="0080044C"/>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044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0044C"/>
    <w:rPr>
      <w:rFonts w:eastAsia="SimSun" w:cs="Calibri"/>
      <w:szCs w:val="24"/>
      <w:lang w:eastAsia="zh-CN" w:bidi="he-IL"/>
    </w:rPr>
  </w:style>
  <w:style w:type="paragraph" w:styleId="Footer">
    <w:name w:val="footer"/>
    <w:basedOn w:val="Normal"/>
    <w:link w:val="FooterChar"/>
    <w:uiPriority w:val="99"/>
    <w:unhideWhenUsed/>
    <w:rsid w:val="0080044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0044C"/>
    <w:rPr>
      <w:rFonts w:eastAsia="SimSun" w:cs="Calibri"/>
      <w:szCs w:val="24"/>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ac.uk/admin/hr/browse/health-and-well-being/occupational-health" TargetMode="External"/><Relationship Id="rId13" Type="http://schemas.openxmlformats.org/officeDocument/2006/relationships/hyperlink" Target="https://www.york.ac.uk/admin/hr/policies/leave-and-absence/sickness-and-ill-health/procedure" TargetMode="External"/><Relationship Id="rId3" Type="http://schemas.openxmlformats.org/officeDocument/2006/relationships/settings" Target="settings.xml"/><Relationship Id="rId7" Type="http://schemas.openxmlformats.org/officeDocument/2006/relationships/hyperlink" Target="https://www.york.ac.uk/admin/hr/policies/leave-and-absence/sickness-and-ill-health/procedure" TargetMode="External"/><Relationship Id="rId12" Type="http://schemas.openxmlformats.org/officeDocument/2006/relationships/hyperlink" Target="https://www.york.ac.uk/admin/hr/health-and-well-being/stress/individual-stressor-questionnair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ac.uk/admin/hr/browse/health-and-well-being/str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rk.ac.uk/admin/hr/browse/health-and-well-being/mental-health-first-aid" TargetMode="External"/><Relationship Id="rId4" Type="http://schemas.openxmlformats.org/officeDocument/2006/relationships/webSettings" Target="webSettings.xml"/><Relationship Id="rId9" Type="http://schemas.openxmlformats.org/officeDocument/2006/relationships/hyperlink" Target="https://www.york.ac.uk/admin/hr/browse/health-and-well-being/employee-assistanc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Bonello</dc:creator>
  <cp:keywords/>
  <dc:description/>
  <cp:lastModifiedBy>Eliza Bonello</cp:lastModifiedBy>
  <cp:revision>2</cp:revision>
  <dcterms:created xsi:type="dcterms:W3CDTF">2019-02-25T11:26:00Z</dcterms:created>
  <dcterms:modified xsi:type="dcterms:W3CDTF">2019-02-25T11:42:00Z</dcterms:modified>
</cp:coreProperties>
</file>