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50" w:rsidRPr="00F13311" w:rsidRDefault="00932350" w:rsidP="00932350">
      <w:pPr>
        <w:rPr>
          <w:rFonts w:ascii="Times New Roman" w:hAnsi="Times New Roman" w:cs="Times New Roman"/>
        </w:rPr>
      </w:pPr>
      <w:bookmarkStart w:id="0" w:name="_GoBack"/>
      <w:bookmarkEnd w:id="0"/>
      <w:r w:rsidRPr="00F13311">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-464820</wp:posOffset>
            </wp:positionH>
            <wp:positionV relativeFrom="paragraph">
              <wp:posOffset>-304800</wp:posOffset>
            </wp:positionV>
            <wp:extent cx="1333500" cy="581025"/>
            <wp:effectExtent l="0" t="0" r="0" b="9525"/>
            <wp:wrapThrough wrapText="bothSides">
              <wp:wrapPolygon edited="0">
                <wp:start x="0" y="0"/>
                <wp:lineTo x="0" y="9915"/>
                <wp:lineTo x="309" y="16997"/>
                <wp:lineTo x="7714" y="21246"/>
                <wp:lineTo x="16663" y="21246"/>
                <wp:lineTo x="18514" y="21246"/>
                <wp:lineTo x="21291" y="14164"/>
                <wp:lineTo x="21291" y="7790"/>
                <wp:lineTo x="6171"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nidurham-ne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3500" cy="581025"/>
                    </a:xfrm>
                    <a:prstGeom prst="rect">
                      <a:avLst/>
                    </a:prstGeom>
                  </pic:spPr>
                </pic:pic>
              </a:graphicData>
            </a:graphic>
          </wp:anchor>
        </w:drawing>
      </w:r>
      <w:r w:rsidRPr="00F13311">
        <w:rPr>
          <w:rFonts w:ascii="Times New Roman" w:hAnsi="Times New Roman" w:cs="Times New Roman"/>
          <w:noProof/>
        </w:rPr>
        <w:drawing>
          <wp:anchor distT="0" distB="0" distL="114300" distR="114300" simplePos="0" relativeHeight="251660288" behindDoc="1" locked="0" layoutInCell="1" allowOverlap="1">
            <wp:simplePos x="0" y="0"/>
            <wp:positionH relativeFrom="column">
              <wp:posOffset>1002030</wp:posOffset>
            </wp:positionH>
            <wp:positionV relativeFrom="paragraph">
              <wp:posOffset>-114300</wp:posOffset>
            </wp:positionV>
            <wp:extent cx="1727835" cy="257175"/>
            <wp:effectExtent l="0" t="0" r="5715" b="9525"/>
            <wp:wrapThrough wrapText="bothSides">
              <wp:wrapPolygon edited="0">
                <wp:start x="15956" y="0"/>
                <wp:lineTo x="0" y="1600"/>
                <wp:lineTo x="0" y="16000"/>
                <wp:lineTo x="13574" y="20800"/>
                <wp:lineTo x="16194" y="20800"/>
                <wp:lineTo x="21433" y="17600"/>
                <wp:lineTo x="21433" y="8000"/>
                <wp:lineTo x="21195" y="0"/>
                <wp:lineTo x="15956"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rk_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27835" cy="257175"/>
                    </a:xfrm>
                    <a:prstGeom prst="rect">
                      <a:avLst/>
                    </a:prstGeom>
                  </pic:spPr>
                </pic:pic>
              </a:graphicData>
            </a:graphic>
          </wp:anchor>
        </w:drawing>
      </w:r>
      <w:r w:rsidRPr="00F13311">
        <w:rPr>
          <w:rFonts w:ascii="Times New Roman" w:hAnsi="Times New Roman" w:cs="Times New Roman"/>
          <w:noProof/>
        </w:rPr>
        <w:drawing>
          <wp:anchor distT="0" distB="0" distL="114300" distR="114300" simplePos="0" relativeHeight="251661312" behindDoc="1" locked="0" layoutInCell="1" allowOverlap="1">
            <wp:simplePos x="0" y="0"/>
            <wp:positionH relativeFrom="column">
              <wp:posOffset>2945130</wp:posOffset>
            </wp:positionH>
            <wp:positionV relativeFrom="paragraph">
              <wp:posOffset>-121920</wp:posOffset>
            </wp:positionV>
            <wp:extent cx="1590040" cy="323850"/>
            <wp:effectExtent l="0" t="0" r="0" b="0"/>
            <wp:wrapThrough wrapText="bothSides">
              <wp:wrapPolygon edited="0">
                <wp:start x="0" y="0"/>
                <wp:lineTo x="0" y="20329"/>
                <wp:lineTo x="21220" y="20329"/>
                <wp:lineTo x="21220" y="0"/>
                <wp:lineTo x="0" y="0"/>
              </wp:wrapPolygon>
            </wp:wrapThrough>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0040" cy="323850"/>
                    </a:xfrm>
                    <a:prstGeom prst="rect">
                      <a:avLst/>
                    </a:prstGeom>
                  </pic:spPr>
                </pic:pic>
              </a:graphicData>
            </a:graphic>
          </wp:anchor>
        </w:drawing>
      </w:r>
      <w:r w:rsidRPr="00F13311">
        <w:rPr>
          <w:rFonts w:ascii="Times New Roman" w:hAnsi="Times New Roman" w:cs="Times New Roman"/>
          <w:noProof/>
        </w:rPr>
        <w:drawing>
          <wp:anchor distT="0" distB="0" distL="114300" distR="114300" simplePos="0" relativeHeight="251662336" behindDoc="1" locked="0" layoutInCell="1" allowOverlap="1">
            <wp:simplePos x="0" y="0"/>
            <wp:positionH relativeFrom="column">
              <wp:posOffset>4792980</wp:posOffset>
            </wp:positionH>
            <wp:positionV relativeFrom="paragraph">
              <wp:posOffset>-438150</wp:posOffset>
            </wp:positionV>
            <wp:extent cx="1007745" cy="691515"/>
            <wp:effectExtent l="0" t="0" r="1905" b="0"/>
            <wp:wrapThrough wrapText="bothSides">
              <wp:wrapPolygon edited="0">
                <wp:start x="0" y="0"/>
                <wp:lineTo x="0" y="20826"/>
                <wp:lineTo x="21233" y="20826"/>
                <wp:lineTo x="21233" y="0"/>
                <wp:lineTo x="0" y="0"/>
              </wp:wrapPolygon>
            </wp:wrapThrough>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745" cy="691515"/>
                    </a:xfrm>
                    <a:prstGeom prst="rect">
                      <a:avLst/>
                    </a:prstGeom>
                  </pic:spPr>
                </pic:pic>
              </a:graphicData>
            </a:graphic>
          </wp:anchor>
        </w:drawing>
      </w:r>
    </w:p>
    <w:p w:rsidR="00932350" w:rsidRPr="00F13311" w:rsidRDefault="00932350" w:rsidP="00932350">
      <w:pPr>
        <w:rPr>
          <w:rFonts w:ascii="Times New Roman" w:hAnsi="Times New Roman" w:cs="Times New Roman"/>
        </w:rPr>
      </w:pPr>
    </w:p>
    <w:p w:rsidR="00932350" w:rsidRPr="00A82985" w:rsidRDefault="00932350" w:rsidP="00F13311">
      <w:pPr>
        <w:jc w:val="center"/>
        <w:rPr>
          <w:rFonts w:ascii="Times New Roman" w:hAnsi="Times New Roman" w:cs="Times New Roman"/>
          <w:b/>
          <w:color w:val="365F91" w:themeColor="accent1" w:themeShade="BF"/>
          <w:sz w:val="32"/>
          <w:szCs w:val="32"/>
        </w:rPr>
      </w:pPr>
      <w:r w:rsidRPr="00A82985">
        <w:rPr>
          <w:rFonts w:ascii="Times New Roman" w:hAnsi="Times New Roman" w:cs="Times New Roman"/>
          <w:b/>
          <w:color w:val="365F91" w:themeColor="accent1" w:themeShade="BF"/>
          <w:sz w:val="32"/>
          <w:szCs w:val="32"/>
        </w:rPr>
        <w:t>Commissioning public health services: the impact of the health reforms on access, health inequalities and innovation in service provision</w:t>
      </w:r>
    </w:p>
    <w:p w:rsidR="00A82985" w:rsidRPr="00F13311" w:rsidRDefault="00A82985" w:rsidP="00F13311">
      <w:pPr>
        <w:jc w:val="center"/>
        <w:rPr>
          <w:rFonts w:ascii="Times New Roman" w:hAnsi="Times New Roman" w:cs="Times New Roman"/>
          <w:b/>
          <w:color w:val="365F91" w:themeColor="accent1" w:themeShade="BF"/>
          <w:sz w:val="28"/>
          <w:szCs w:val="28"/>
        </w:rPr>
      </w:pPr>
    </w:p>
    <w:p w:rsidR="00A82985" w:rsidRDefault="00A82985" w:rsidP="00F13311">
      <w:pPr>
        <w:jc w:val="center"/>
        <w:rPr>
          <w:rFonts w:ascii="Times New Roman" w:hAnsi="Times New Roman" w:cs="Times New Roman"/>
          <w:b/>
          <w:color w:val="365F91" w:themeColor="accent1" w:themeShade="BF"/>
          <w:sz w:val="28"/>
          <w:szCs w:val="28"/>
        </w:rPr>
      </w:pPr>
    </w:p>
    <w:p w:rsidR="00932350" w:rsidRPr="00F13311" w:rsidRDefault="00A82985" w:rsidP="00F13311">
      <w:pPr>
        <w:jc w:val="cente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8"/>
          <w:szCs w:val="28"/>
        </w:rPr>
        <w:t>R</w:t>
      </w:r>
      <w:r w:rsidR="00932350" w:rsidRPr="00F13311">
        <w:rPr>
          <w:rFonts w:ascii="Times New Roman" w:hAnsi="Times New Roman" w:cs="Times New Roman"/>
          <w:b/>
          <w:color w:val="365F91" w:themeColor="accent1" w:themeShade="BF"/>
          <w:sz w:val="28"/>
          <w:szCs w:val="28"/>
        </w:rPr>
        <w:t>esults from first phase fieldwork in ten case study sites across England</w:t>
      </w:r>
    </w:p>
    <w:p w:rsidR="00932350" w:rsidRPr="00F13311" w:rsidRDefault="00874478" w:rsidP="00F13311">
      <w:pPr>
        <w:jc w:val="center"/>
        <w:rPr>
          <w:rFonts w:ascii="Times New Roman" w:hAnsi="Times New Roman" w:cs="Times New Roman"/>
          <w:b/>
          <w:color w:val="365F91" w:themeColor="accent1" w:themeShade="BF"/>
          <w:sz w:val="28"/>
          <w:szCs w:val="28"/>
        </w:rPr>
      </w:pPr>
      <w:r w:rsidRPr="00F13311">
        <w:rPr>
          <w:rFonts w:ascii="Times New Roman" w:hAnsi="Times New Roman" w:cs="Times New Roman"/>
          <w:b/>
          <w:color w:val="365F91" w:themeColor="accent1" w:themeShade="BF"/>
          <w:sz w:val="28"/>
          <w:szCs w:val="28"/>
        </w:rPr>
        <w:t>R</w:t>
      </w:r>
      <w:r w:rsidR="00932350" w:rsidRPr="00F13311">
        <w:rPr>
          <w:rFonts w:ascii="Times New Roman" w:hAnsi="Times New Roman" w:cs="Times New Roman"/>
          <w:b/>
          <w:color w:val="365F91" w:themeColor="accent1" w:themeShade="BF"/>
          <w:sz w:val="28"/>
          <w:szCs w:val="28"/>
        </w:rPr>
        <w:t>esearch Report 5</w:t>
      </w:r>
    </w:p>
    <w:p w:rsidR="00932350" w:rsidRPr="00F13311" w:rsidRDefault="00932350" w:rsidP="00F13311">
      <w:pPr>
        <w:jc w:val="center"/>
        <w:rPr>
          <w:rFonts w:ascii="Times New Roman" w:hAnsi="Times New Roman" w:cs="Times New Roman"/>
          <w:b/>
          <w:color w:val="365F91" w:themeColor="accent1" w:themeShade="BF"/>
          <w:sz w:val="28"/>
          <w:szCs w:val="28"/>
        </w:rPr>
      </w:pPr>
      <w:r w:rsidRPr="00F13311">
        <w:rPr>
          <w:rFonts w:ascii="Times New Roman" w:hAnsi="Times New Roman" w:cs="Times New Roman"/>
          <w:b/>
          <w:color w:val="365F91" w:themeColor="accent1" w:themeShade="BF"/>
          <w:sz w:val="28"/>
          <w:szCs w:val="28"/>
        </w:rPr>
        <w:t>July 2016</w:t>
      </w:r>
      <w:r w:rsidR="00D435D1">
        <w:rPr>
          <w:rFonts w:ascii="Times New Roman" w:hAnsi="Times New Roman" w:cs="Times New Roman"/>
          <w:b/>
          <w:color w:val="365F91" w:themeColor="accent1" w:themeShade="BF"/>
          <w:sz w:val="28"/>
          <w:szCs w:val="28"/>
        </w:rPr>
        <w:t>, revised October 2016</w:t>
      </w:r>
    </w:p>
    <w:p w:rsidR="00932350" w:rsidRPr="00F13311" w:rsidRDefault="00932350" w:rsidP="00C727F7">
      <w:pPr>
        <w:pStyle w:val="Heading2"/>
        <w:jc w:val="center"/>
        <w:rPr>
          <w:rFonts w:ascii="Times New Roman" w:hAnsi="Times New Roman" w:cs="Times New Roman"/>
        </w:rPr>
      </w:pPr>
    </w:p>
    <w:p w:rsidR="00932350" w:rsidRPr="00F13311" w:rsidRDefault="00932350" w:rsidP="00664627">
      <w:pPr>
        <w:spacing w:after="0"/>
        <w:rPr>
          <w:rFonts w:ascii="Times New Roman" w:hAnsi="Times New Roman" w:cs="Times New Roman"/>
          <w:sz w:val="24"/>
          <w:szCs w:val="24"/>
          <w:vertAlign w:val="superscript"/>
        </w:rPr>
      </w:pPr>
      <w:r w:rsidRPr="00F13311">
        <w:rPr>
          <w:rFonts w:ascii="Times New Roman" w:hAnsi="Times New Roman" w:cs="Times New Roman"/>
          <w:sz w:val="24"/>
          <w:szCs w:val="24"/>
        </w:rPr>
        <w:t>Linda Marks</w:t>
      </w:r>
      <w:r w:rsidRPr="00F13311">
        <w:rPr>
          <w:rFonts w:ascii="Times New Roman" w:hAnsi="Times New Roman" w:cs="Times New Roman"/>
          <w:sz w:val="24"/>
          <w:szCs w:val="24"/>
          <w:vertAlign w:val="superscript"/>
        </w:rPr>
        <w:t>1</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Llinos Jehu</w:t>
      </w:r>
      <w:r w:rsidRPr="00F13311">
        <w:rPr>
          <w:rFonts w:ascii="Times New Roman" w:hAnsi="Times New Roman" w:cs="Times New Roman"/>
          <w:sz w:val="24"/>
          <w:szCs w:val="24"/>
          <w:vertAlign w:val="superscript"/>
        </w:rPr>
        <w:t>1</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Shelina Visram</w:t>
      </w:r>
      <w:r w:rsidRPr="00F13311">
        <w:rPr>
          <w:rFonts w:ascii="Times New Roman" w:hAnsi="Times New Roman" w:cs="Times New Roman"/>
          <w:sz w:val="24"/>
          <w:szCs w:val="24"/>
          <w:vertAlign w:val="superscript"/>
        </w:rPr>
        <w:t>1</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Kate Melvin</w:t>
      </w:r>
      <w:r w:rsidRPr="00F13311">
        <w:rPr>
          <w:rFonts w:ascii="Times New Roman" w:hAnsi="Times New Roman" w:cs="Times New Roman"/>
          <w:sz w:val="24"/>
          <w:szCs w:val="24"/>
          <w:vertAlign w:val="superscript"/>
        </w:rPr>
        <w:t>2</w:t>
      </w:r>
    </w:p>
    <w:p w:rsidR="00AE7879" w:rsidRPr="00F13311" w:rsidRDefault="00AE7879" w:rsidP="00664627">
      <w:pPr>
        <w:spacing w:after="0"/>
        <w:rPr>
          <w:rFonts w:ascii="Times New Roman" w:hAnsi="Times New Roman" w:cs="Times New Roman"/>
          <w:sz w:val="24"/>
          <w:szCs w:val="24"/>
        </w:rPr>
      </w:pP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Howard Davis</w:t>
      </w:r>
      <w:r w:rsidRPr="00F13311">
        <w:rPr>
          <w:rFonts w:ascii="Times New Roman" w:hAnsi="Times New Roman" w:cs="Times New Roman"/>
          <w:sz w:val="24"/>
          <w:szCs w:val="24"/>
          <w:vertAlign w:val="superscript"/>
        </w:rPr>
        <w:t>4</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David J. Hunter</w:t>
      </w:r>
      <w:r w:rsidRPr="00F13311">
        <w:rPr>
          <w:rFonts w:ascii="Times New Roman" w:hAnsi="Times New Roman" w:cs="Times New Roman"/>
          <w:sz w:val="24"/>
          <w:szCs w:val="24"/>
          <w:vertAlign w:val="superscript"/>
        </w:rPr>
        <w:t xml:space="preserve">1 </w:t>
      </w:r>
    </w:p>
    <w:p w:rsidR="00932350" w:rsidRPr="00F13311" w:rsidRDefault="00932350" w:rsidP="00664627">
      <w:pPr>
        <w:spacing w:after="0"/>
        <w:rPr>
          <w:rFonts w:ascii="Times New Roman" w:hAnsi="Times New Roman" w:cs="Times New Roman"/>
          <w:sz w:val="24"/>
          <w:szCs w:val="24"/>
          <w:vertAlign w:val="superscript"/>
        </w:rPr>
      </w:pPr>
      <w:r w:rsidRPr="00F13311">
        <w:rPr>
          <w:rFonts w:ascii="Times New Roman" w:hAnsi="Times New Roman" w:cs="Times New Roman"/>
          <w:sz w:val="24"/>
          <w:szCs w:val="24"/>
        </w:rPr>
        <w:t>Dan Liu</w:t>
      </w:r>
      <w:r w:rsidRPr="00F13311">
        <w:rPr>
          <w:rFonts w:ascii="Times New Roman" w:hAnsi="Times New Roman" w:cs="Times New Roman"/>
          <w:sz w:val="24"/>
          <w:szCs w:val="24"/>
          <w:vertAlign w:val="superscript"/>
        </w:rPr>
        <w:t>3</w:t>
      </w:r>
    </w:p>
    <w:p w:rsidR="00AE7879" w:rsidRPr="00F13311" w:rsidRDefault="00AE7879" w:rsidP="00AE7879">
      <w:pPr>
        <w:spacing w:after="0"/>
        <w:rPr>
          <w:rFonts w:ascii="Times New Roman" w:hAnsi="Times New Roman" w:cs="Times New Roman"/>
          <w:sz w:val="24"/>
          <w:szCs w:val="24"/>
        </w:rPr>
      </w:pPr>
      <w:r w:rsidRPr="00F13311">
        <w:rPr>
          <w:rFonts w:ascii="Times New Roman" w:hAnsi="Times New Roman" w:cs="Times New Roman"/>
          <w:sz w:val="24"/>
          <w:szCs w:val="24"/>
        </w:rPr>
        <w:t>Anne Mason</w:t>
      </w:r>
      <w:r w:rsidRPr="00F13311">
        <w:rPr>
          <w:rFonts w:ascii="Times New Roman" w:hAnsi="Times New Roman" w:cs="Times New Roman"/>
          <w:sz w:val="24"/>
          <w:szCs w:val="24"/>
          <w:vertAlign w:val="superscript"/>
        </w:rPr>
        <w:t>3</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Joanne Smithson</w:t>
      </w:r>
      <w:r w:rsidRPr="00F13311">
        <w:rPr>
          <w:rFonts w:ascii="Times New Roman" w:hAnsi="Times New Roman" w:cs="Times New Roman"/>
          <w:sz w:val="24"/>
          <w:szCs w:val="24"/>
          <w:vertAlign w:val="superscript"/>
        </w:rPr>
        <w:t>5</w:t>
      </w:r>
    </w:p>
    <w:p w:rsidR="00932350" w:rsidRPr="00F13311" w:rsidRDefault="00932350" w:rsidP="00664627">
      <w:pPr>
        <w:spacing w:after="0"/>
        <w:rPr>
          <w:rFonts w:ascii="Times New Roman" w:hAnsi="Times New Roman" w:cs="Times New Roman"/>
          <w:sz w:val="24"/>
          <w:szCs w:val="24"/>
        </w:rPr>
      </w:pP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1 Durham University</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 xml:space="preserve">2 Independent consultant </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 xml:space="preserve">3 University of York </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4 Coventry University</w:t>
      </w:r>
    </w:p>
    <w:p w:rsidR="00932350" w:rsidRPr="00F13311" w:rsidRDefault="00932350" w:rsidP="00664627">
      <w:pPr>
        <w:spacing w:after="0"/>
        <w:rPr>
          <w:rFonts w:ascii="Times New Roman" w:hAnsi="Times New Roman" w:cs="Times New Roman"/>
          <w:sz w:val="24"/>
          <w:szCs w:val="24"/>
        </w:rPr>
      </w:pPr>
      <w:r w:rsidRPr="00F13311">
        <w:rPr>
          <w:rFonts w:ascii="Times New Roman" w:hAnsi="Times New Roman" w:cs="Times New Roman"/>
          <w:sz w:val="24"/>
          <w:szCs w:val="24"/>
        </w:rPr>
        <w:t xml:space="preserve">5 Voluntary Organisations’ Network North East  </w:t>
      </w:r>
    </w:p>
    <w:p w:rsidR="00932350" w:rsidRPr="00F13311" w:rsidRDefault="00932350" w:rsidP="00932350">
      <w:pPr>
        <w:rPr>
          <w:rFonts w:ascii="Times New Roman" w:hAnsi="Times New Roman" w:cs="Times New Roman"/>
        </w:rPr>
      </w:pPr>
    </w:p>
    <w:p w:rsidR="00AE7879" w:rsidRPr="00F13311" w:rsidRDefault="00AE7879" w:rsidP="00C727F7">
      <w:pPr>
        <w:spacing w:after="0"/>
        <w:rPr>
          <w:rFonts w:ascii="Times New Roman" w:hAnsi="Times New Roman" w:cs="Times New Roman"/>
          <w:sz w:val="24"/>
          <w:szCs w:val="24"/>
        </w:rPr>
      </w:pPr>
      <w:r w:rsidRPr="00F13311">
        <w:rPr>
          <w:rFonts w:ascii="Times New Roman" w:hAnsi="Times New Roman" w:cs="Times New Roman"/>
          <w:sz w:val="24"/>
          <w:szCs w:val="24"/>
        </w:rPr>
        <w:t>Disclaimer</w:t>
      </w:r>
    </w:p>
    <w:p w:rsidR="00AE7879" w:rsidRPr="00F13311" w:rsidRDefault="00AE7879" w:rsidP="00C727F7">
      <w:pPr>
        <w:spacing w:after="0"/>
        <w:rPr>
          <w:rFonts w:ascii="Times New Roman" w:hAnsi="Times New Roman" w:cs="Times New Roman"/>
          <w:color w:val="1F497D"/>
          <w:sz w:val="21"/>
          <w:szCs w:val="21"/>
        </w:rPr>
      </w:pPr>
      <w:r w:rsidRPr="00F13311">
        <w:rPr>
          <w:rFonts w:ascii="Times New Roman" w:hAnsi="Times New Roman" w:cs="Times New Roman"/>
          <w:color w:val="1F497D"/>
          <w:sz w:val="21"/>
          <w:szCs w:val="21"/>
        </w:rPr>
        <w:t>This report is independent research commissioned and funded by the Department of Health Policy Research Programme (Commissioning public health services: the impact of the health reforms on access, health inequalities and innovation in service provision, PR-R6-1113-25002). The views expressed in this publication are those of the authors and not necessarily those of the Department of Health.</w:t>
      </w:r>
    </w:p>
    <w:p w:rsidR="00A912B2" w:rsidRPr="00F13311" w:rsidRDefault="00A912B2" w:rsidP="004E1D79">
      <w:pPr>
        <w:rPr>
          <w:rFonts w:ascii="Times New Roman" w:hAnsi="Times New Roman" w:cs="Times New Roman"/>
          <w:b/>
          <w:sz w:val="24"/>
          <w:szCs w:val="24"/>
        </w:rPr>
        <w:sectPr w:rsidR="00A912B2" w:rsidRPr="00F13311" w:rsidSect="004E1D79">
          <w:footerReference w:type="default" r:id="rId13"/>
          <w:footerReference w:type="first" r:id="rId14"/>
          <w:pgSz w:w="11906" w:h="16838"/>
          <w:pgMar w:top="1440" w:right="1440" w:bottom="1440" w:left="1440" w:header="708" w:footer="708" w:gutter="0"/>
          <w:cols w:space="708"/>
          <w:titlePg/>
          <w:docGrid w:linePitch="360"/>
        </w:sectPr>
      </w:pPr>
    </w:p>
    <w:sdt>
      <w:sdtPr>
        <w:rPr>
          <w:rFonts w:ascii="Times New Roman" w:eastAsiaTheme="minorEastAsia" w:hAnsi="Times New Roman" w:cs="Times New Roman"/>
          <w:b w:val="0"/>
          <w:bCs w:val="0"/>
          <w:color w:val="auto"/>
          <w:sz w:val="22"/>
          <w:szCs w:val="22"/>
          <w:lang w:val="en-GB" w:eastAsia="en-GB"/>
        </w:rPr>
        <w:id w:val="-1864429698"/>
        <w:docPartObj>
          <w:docPartGallery w:val="Table of Contents"/>
          <w:docPartUnique/>
        </w:docPartObj>
      </w:sdtPr>
      <w:sdtEndPr>
        <w:rPr>
          <w:noProof/>
        </w:rPr>
      </w:sdtEndPr>
      <w:sdtContent>
        <w:p w:rsidR="000F5A68" w:rsidRPr="00F13311" w:rsidRDefault="000F5A68">
          <w:pPr>
            <w:pStyle w:val="TOCHeading"/>
            <w:rPr>
              <w:rFonts w:ascii="Times New Roman" w:hAnsi="Times New Roman" w:cs="Times New Roman"/>
            </w:rPr>
          </w:pPr>
          <w:r w:rsidRPr="00F13311">
            <w:rPr>
              <w:rFonts w:ascii="Times New Roman" w:hAnsi="Times New Roman" w:cs="Times New Roman"/>
            </w:rPr>
            <w:t>Contents</w:t>
          </w:r>
        </w:p>
        <w:p w:rsidR="00A578AA" w:rsidRPr="00F13311" w:rsidRDefault="00A578AA" w:rsidP="0051555F">
          <w:pPr>
            <w:rPr>
              <w:rFonts w:ascii="Times New Roman" w:hAnsi="Times New Roman" w:cs="Times New Roman"/>
              <w:b/>
            </w:rPr>
          </w:pPr>
        </w:p>
        <w:p w:rsidR="00AA0915" w:rsidRDefault="00D9597F">
          <w:pPr>
            <w:pStyle w:val="TOC1"/>
            <w:rPr>
              <w:rFonts w:asciiTheme="minorHAnsi" w:hAnsiTheme="minorHAnsi" w:cstheme="minorBidi"/>
              <w:b w:val="0"/>
              <w:lang w:val="en-GB" w:eastAsia="en-GB"/>
            </w:rPr>
          </w:pPr>
          <w:r w:rsidRPr="00F13311">
            <w:rPr>
              <w:noProof w:val="0"/>
            </w:rPr>
            <w:fldChar w:fldCharType="begin"/>
          </w:r>
          <w:r w:rsidR="000F5A68" w:rsidRPr="00F13311">
            <w:instrText xml:space="preserve"> TOC \o "1-3" \h \z \u </w:instrText>
          </w:r>
          <w:r w:rsidRPr="00F13311">
            <w:rPr>
              <w:noProof w:val="0"/>
            </w:rPr>
            <w:fldChar w:fldCharType="separate"/>
          </w:r>
          <w:hyperlink w:anchor="_Toc463440912" w:history="1">
            <w:r w:rsidR="00AA0915" w:rsidRPr="00470FBB">
              <w:rPr>
                <w:rStyle w:val="Hyperlink"/>
              </w:rPr>
              <w:t>List of Tables and Boxes</w:t>
            </w:r>
            <w:r w:rsidR="00AA0915">
              <w:rPr>
                <w:webHidden/>
              </w:rPr>
              <w:tab/>
            </w:r>
            <w:r w:rsidR="00AA0915">
              <w:rPr>
                <w:webHidden/>
              </w:rPr>
              <w:fldChar w:fldCharType="begin"/>
            </w:r>
            <w:r w:rsidR="00AA0915">
              <w:rPr>
                <w:webHidden/>
              </w:rPr>
              <w:instrText xml:space="preserve"> PAGEREF _Toc463440912 \h </w:instrText>
            </w:r>
            <w:r w:rsidR="00AA0915">
              <w:rPr>
                <w:webHidden/>
              </w:rPr>
            </w:r>
            <w:r w:rsidR="00AA0915">
              <w:rPr>
                <w:webHidden/>
              </w:rPr>
              <w:fldChar w:fldCharType="separate"/>
            </w:r>
            <w:r w:rsidR="00717927">
              <w:rPr>
                <w:webHidden/>
              </w:rPr>
              <w:t>3</w:t>
            </w:r>
            <w:r w:rsidR="00AA0915">
              <w:rPr>
                <w:webHidden/>
              </w:rPr>
              <w:fldChar w:fldCharType="end"/>
            </w:r>
          </w:hyperlink>
        </w:p>
        <w:p w:rsidR="00AA0915" w:rsidRDefault="0047153E">
          <w:pPr>
            <w:pStyle w:val="TOC1"/>
            <w:rPr>
              <w:rFonts w:asciiTheme="minorHAnsi" w:hAnsiTheme="minorHAnsi" w:cstheme="minorBidi"/>
              <w:b w:val="0"/>
              <w:lang w:val="en-GB" w:eastAsia="en-GB"/>
            </w:rPr>
          </w:pPr>
          <w:hyperlink w:anchor="_Toc463440913" w:history="1">
            <w:r w:rsidR="00AA0915" w:rsidRPr="00470FBB">
              <w:rPr>
                <w:rStyle w:val="Hyperlink"/>
              </w:rPr>
              <w:t>Abbreviations</w:t>
            </w:r>
            <w:r w:rsidR="00AA0915">
              <w:rPr>
                <w:webHidden/>
              </w:rPr>
              <w:tab/>
            </w:r>
            <w:r w:rsidR="00AA0915">
              <w:rPr>
                <w:webHidden/>
              </w:rPr>
              <w:fldChar w:fldCharType="begin"/>
            </w:r>
            <w:r w:rsidR="00AA0915">
              <w:rPr>
                <w:webHidden/>
              </w:rPr>
              <w:instrText xml:space="preserve"> PAGEREF _Toc463440913 \h </w:instrText>
            </w:r>
            <w:r w:rsidR="00AA0915">
              <w:rPr>
                <w:webHidden/>
              </w:rPr>
            </w:r>
            <w:r w:rsidR="00AA0915">
              <w:rPr>
                <w:webHidden/>
              </w:rPr>
              <w:fldChar w:fldCharType="separate"/>
            </w:r>
            <w:r w:rsidR="00717927">
              <w:rPr>
                <w:webHidden/>
              </w:rPr>
              <w:t>3</w:t>
            </w:r>
            <w:r w:rsidR="00AA0915">
              <w:rPr>
                <w:webHidden/>
              </w:rPr>
              <w:fldChar w:fldCharType="end"/>
            </w:r>
          </w:hyperlink>
        </w:p>
        <w:p w:rsidR="00AA0915" w:rsidRDefault="0047153E">
          <w:pPr>
            <w:pStyle w:val="TOC1"/>
            <w:rPr>
              <w:rFonts w:asciiTheme="minorHAnsi" w:hAnsiTheme="minorHAnsi" w:cstheme="minorBidi"/>
              <w:b w:val="0"/>
              <w:lang w:val="en-GB" w:eastAsia="en-GB"/>
            </w:rPr>
          </w:pPr>
          <w:hyperlink w:anchor="_Toc463440914" w:history="1">
            <w:r w:rsidR="00AA0915" w:rsidRPr="00470FBB">
              <w:rPr>
                <w:rStyle w:val="Hyperlink"/>
              </w:rPr>
              <w:t>Acknowledgements</w:t>
            </w:r>
            <w:r w:rsidR="00AA0915">
              <w:rPr>
                <w:webHidden/>
              </w:rPr>
              <w:tab/>
            </w:r>
            <w:r w:rsidR="00AA0915">
              <w:rPr>
                <w:webHidden/>
              </w:rPr>
              <w:fldChar w:fldCharType="begin"/>
            </w:r>
            <w:r w:rsidR="00AA0915">
              <w:rPr>
                <w:webHidden/>
              </w:rPr>
              <w:instrText xml:space="preserve"> PAGEREF _Toc463440914 \h </w:instrText>
            </w:r>
            <w:r w:rsidR="00AA0915">
              <w:rPr>
                <w:webHidden/>
              </w:rPr>
            </w:r>
            <w:r w:rsidR="00AA0915">
              <w:rPr>
                <w:webHidden/>
              </w:rPr>
              <w:fldChar w:fldCharType="separate"/>
            </w:r>
            <w:r w:rsidR="00717927">
              <w:rPr>
                <w:webHidden/>
              </w:rPr>
              <w:t>3</w:t>
            </w:r>
            <w:r w:rsidR="00AA0915">
              <w:rPr>
                <w:webHidden/>
              </w:rPr>
              <w:fldChar w:fldCharType="end"/>
            </w:r>
          </w:hyperlink>
        </w:p>
        <w:p w:rsidR="00AA0915" w:rsidRDefault="0047153E">
          <w:pPr>
            <w:pStyle w:val="TOC1"/>
            <w:rPr>
              <w:rFonts w:asciiTheme="minorHAnsi" w:hAnsiTheme="minorHAnsi" w:cstheme="minorBidi"/>
              <w:b w:val="0"/>
              <w:lang w:val="en-GB" w:eastAsia="en-GB"/>
            </w:rPr>
          </w:pPr>
          <w:hyperlink w:anchor="_Toc463440915" w:history="1">
            <w:r w:rsidR="00AA0915" w:rsidRPr="00470FBB">
              <w:rPr>
                <w:rStyle w:val="Hyperlink"/>
              </w:rPr>
              <w:t>Executive Summary</w:t>
            </w:r>
            <w:r w:rsidR="00AA0915">
              <w:rPr>
                <w:webHidden/>
              </w:rPr>
              <w:tab/>
            </w:r>
            <w:r w:rsidR="00AA0915">
              <w:rPr>
                <w:webHidden/>
              </w:rPr>
              <w:fldChar w:fldCharType="begin"/>
            </w:r>
            <w:r w:rsidR="00AA0915">
              <w:rPr>
                <w:webHidden/>
              </w:rPr>
              <w:instrText xml:space="preserve"> PAGEREF _Toc463440915 \h </w:instrText>
            </w:r>
            <w:r w:rsidR="00AA0915">
              <w:rPr>
                <w:webHidden/>
              </w:rPr>
            </w:r>
            <w:r w:rsidR="00AA0915">
              <w:rPr>
                <w:webHidden/>
              </w:rPr>
              <w:fldChar w:fldCharType="separate"/>
            </w:r>
            <w:r w:rsidR="00717927">
              <w:rPr>
                <w:webHidden/>
              </w:rPr>
              <w:t>4</w:t>
            </w:r>
            <w:r w:rsidR="00AA0915">
              <w:rPr>
                <w:webHidden/>
              </w:rPr>
              <w:fldChar w:fldCharType="end"/>
            </w:r>
          </w:hyperlink>
        </w:p>
        <w:p w:rsidR="00AA0915" w:rsidRDefault="00D435D1">
          <w:pPr>
            <w:pStyle w:val="TOC2"/>
            <w:tabs>
              <w:tab w:val="right" w:leader="dot" w:pos="9016"/>
            </w:tabs>
            <w:rPr>
              <w:noProof/>
              <w:lang w:val="en-GB" w:eastAsia="en-GB"/>
            </w:rPr>
          </w:pPr>
          <w:hyperlink w:anchor="_Toc463440916" w:history="1">
            <w:r w:rsidR="00AA0915" w:rsidRPr="00470FBB">
              <w:rPr>
                <w:rStyle w:val="Hyperlink"/>
                <w:rFonts w:ascii="Times New Roman" w:hAnsi="Times New Roman" w:cs="Times New Roman"/>
                <w:noProof/>
              </w:rPr>
              <w:t>Background</w:t>
            </w:r>
            <w:r w:rsidR="00AA0915">
              <w:rPr>
                <w:noProof/>
                <w:webHidden/>
              </w:rPr>
              <w:tab/>
            </w:r>
            <w:r w:rsidR="00AA0915">
              <w:rPr>
                <w:noProof/>
                <w:webHidden/>
              </w:rPr>
              <w:fldChar w:fldCharType="begin"/>
            </w:r>
            <w:r w:rsidR="00AA0915">
              <w:rPr>
                <w:noProof/>
                <w:webHidden/>
              </w:rPr>
              <w:instrText xml:space="preserve"> PAGEREF _Toc463440916 \h </w:instrText>
            </w:r>
            <w:r w:rsidR="00AA0915">
              <w:rPr>
                <w:noProof/>
                <w:webHidden/>
              </w:rPr>
            </w:r>
            <w:r w:rsidR="00AA0915">
              <w:rPr>
                <w:noProof/>
                <w:webHidden/>
              </w:rPr>
              <w:fldChar w:fldCharType="separate"/>
            </w:r>
            <w:r w:rsidR="00717927">
              <w:rPr>
                <w:noProof/>
                <w:webHidden/>
              </w:rPr>
              <w:t>4</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17" w:history="1">
            <w:r w:rsidR="00AA0915" w:rsidRPr="00470FBB">
              <w:rPr>
                <w:rStyle w:val="Hyperlink"/>
                <w:rFonts w:ascii="Times New Roman" w:hAnsi="Times New Roman" w:cs="Times New Roman"/>
                <w:noProof/>
              </w:rPr>
              <w:t>Methods</w:t>
            </w:r>
            <w:r w:rsidR="00AA0915">
              <w:rPr>
                <w:noProof/>
                <w:webHidden/>
              </w:rPr>
              <w:tab/>
            </w:r>
            <w:r w:rsidR="00AA0915">
              <w:rPr>
                <w:noProof/>
                <w:webHidden/>
              </w:rPr>
              <w:fldChar w:fldCharType="begin"/>
            </w:r>
            <w:r w:rsidR="00AA0915">
              <w:rPr>
                <w:noProof/>
                <w:webHidden/>
              </w:rPr>
              <w:instrText xml:space="preserve"> PAGEREF _Toc463440917 \h </w:instrText>
            </w:r>
            <w:r w:rsidR="00AA0915">
              <w:rPr>
                <w:noProof/>
                <w:webHidden/>
              </w:rPr>
            </w:r>
            <w:r w:rsidR="00AA0915">
              <w:rPr>
                <w:noProof/>
                <w:webHidden/>
              </w:rPr>
              <w:fldChar w:fldCharType="separate"/>
            </w:r>
            <w:r w:rsidR="00717927">
              <w:rPr>
                <w:noProof/>
                <w:webHidden/>
              </w:rPr>
              <w:t>4</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18" w:history="1">
            <w:r w:rsidR="00AA0915" w:rsidRPr="00470FBB">
              <w:rPr>
                <w:rStyle w:val="Hyperlink"/>
                <w:rFonts w:ascii="Times New Roman" w:hAnsi="Times New Roman" w:cs="Times New Roman"/>
                <w:noProof/>
              </w:rPr>
              <w:t>Results</w:t>
            </w:r>
            <w:r w:rsidR="00AA0915">
              <w:rPr>
                <w:noProof/>
                <w:webHidden/>
              </w:rPr>
              <w:tab/>
            </w:r>
            <w:r w:rsidR="00AA0915">
              <w:rPr>
                <w:noProof/>
                <w:webHidden/>
              </w:rPr>
              <w:fldChar w:fldCharType="begin"/>
            </w:r>
            <w:r w:rsidR="00AA0915">
              <w:rPr>
                <w:noProof/>
                <w:webHidden/>
              </w:rPr>
              <w:instrText xml:space="preserve"> PAGEREF _Toc463440918 \h </w:instrText>
            </w:r>
            <w:r w:rsidR="00AA0915">
              <w:rPr>
                <w:noProof/>
                <w:webHidden/>
              </w:rPr>
            </w:r>
            <w:r w:rsidR="00AA0915">
              <w:rPr>
                <w:noProof/>
                <w:webHidden/>
              </w:rPr>
              <w:fldChar w:fldCharType="separate"/>
            </w:r>
            <w:r w:rsidR="00717927">
              <w:rPr>
                <w:noProof/>
                <w:webHidden/>
              </w:rPr>
              <w:t>5</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19" w:history="1">
            <w:r w:rsidR="00AA0915" w:rsidRPr="00470FBB">
              <w:rPr>
                <w:rStyle w:val="Hyperlink"/>
                <w:rFonts w:ascii="Times New Roman" w:hAnsi="Times New Roman" w:cs="Times New Roman"/>
                <w:noProof/>
              </w:rPr>
              <w:t>Conclusions</w:t>
            </w:r>
            <w:r w:rsidR="00AA0915">
              <w:rPr>
                <w:noProof/>
                <w:webHidden/>
              </w:rPr>
              <w:tab/>
            </w:r>
            <w:r w:rsidR="00AA0915">
              <w:rPr>
                <w:noProof/>
                <w:webHidden/>
              </w:rPr>
              <w:fldChar w:fldCharType="begin"/>
            </w:r>
            <w:r w:rsidR="00AA0915">
              <w:rPr>
                <w:noProof/>
                <w:webHidden/>
              </w:rPr>
              <w:instrText xml:space="preserve"> PAGEREF _Toc463440919 \h </w:instrText>
            </w:r>
            <w:r w:rsidR="00AA0915">
              <w:rPr>
                <w:noProof/>
                <w:webHidden/>
              </w:rPr>
            </w:r>
            <w:r w:rsidR="00AA0915">
              <w:rPr>
                <w:noProof/>
                <w:webHidden/>
              </w:rPr>
              <w:fldChar w:fldCharType="separate"/>
            </w:r>
            <w:r w:rsidR="00717927">
              <w:rPr>
                <w:noProof/>
                <w:webHidden/>
              </w:rPr>
              <w:t>8</w:t>
            </w:r>
            <w:r w:rsidR="00AA0915">
              <w:rPr>
                <w:noProof/>
                <w:webHidden/>
              </w:rPr>
              <w:fldChar w:fldCharType="end"/>
            </w:r>
          </w:hyperlink>
        </w:p>
        <w:p w:rsidR="00AA0915" w:rsidRDefault="0047153E">
          <w:pPr>
            <w:pStyle w:val="TOC1"/>
            <w:rPr>
              <w:rFonts w:asciiTheme="minorHAnsi" w:hAnsiTheme="minorHAnsi" w:cstheme="minorBidi"/>
              <w:b w:val="0"/>
              <w:lang w:val="en-GB" w:eastAsia="en-GB"/>
            </w:rPr>
          </w:pPr>
          <w:hyperlink w:anchor="_Toc463440920" w:history="1">
            <w:r w:rsidR="00AA0915" w:rsidRPr="00470FBB">
              <w:rPr>
                <w:rStyle w:val="Hyperlink"/>
              </w:rPr>
              <w:t>1.</w:t>
            </w:r>
            <w:r w:rsidR="0096329F">
              <w:rPr>
                <w:rFonts w:asciiTheme="minorHAnsi" w:hAnsiTheme="minorHAnsi" w:cstheme="minorBidi"/>
                <w:b w:val="0"/>
                <w:lang w:val="en-GB" w:eastAsia="en-GB"/>
              </w:rPr>
              <w:t xml:space="preserve"> </w:t>
            </w:r>
            <w:r w:rsidR="00AA0915" w:rsidRPr="00470FBB">
              <w:rPr>
                <w:rStyle w:val="Hyperlink"/>
              </w:rPr>
              <w:t>Introduction</w:t>
            </w:r>
            <w:r w:rsidR="00AA0915">
              <w:rPr>
                <w:webHidden/>
              </w:rPr>
              <w:tab/>
            </w:r>
            <w:r w:rsidR="00AA0915">
              <w:rPr>
                <w:webHidden/>
              </w:rPr>
              <w:fldChar w:fldCharType="begin"/>
            </w:r>
            <w:r w:rsidR="00AA0915">
              <w:rPr>
                <w:webHidden/>
              </w:rPr>
              <w:instrText xml:space="preserve"> PAGEREF _Toc463440920 \h </w:instrText>
            </w:r>
            <w:r w:rsidR="00AA0915">
              <w:rPr>
                <w:webHidden/>
              </w:rPr>
            </w:r>
            <w:r w:rsidR="00AA0915">
              <w:rPr>
                <w:webHidden/>
              </w:rPr>
              <w:fldChar w:fldCharType="separate"/>
            </w:r>
            <w:r w:rsidR="00717927">
              <w:rPr>
                <w:webHidden/>
              </w:rPr>
              <w:t>10</w:t>
            </w:r>
            <w:r w:rsidR="00AA0915">
              <w:rPr>
                <w:webHidden/>
              </w:rPr>
              <w:fldChar w:fldCharType="end"/>
            </w:r>
          </w:hyperlink>
        </w:p>
        <w:p w:rsidR="00AA0915" w:rsidRDefault="0047153E">
          <w:pPr>
            <w:pStyle w:val="TOC1"/>
            <w:rPr>
              <w:rFonts w:asciiTheme="minorHAnsi" w:hAnsiTheme="minorHAnsi" w:cstheme="minorBidi"/>
              <w:b w:val="0"/>
              <w:lang w:val="en-GB" w:eastAsia="en-GB"/>
            </w:rPr>
          </w:pPr>
          <w:hyperlink w:anchor="_Toc463440921" w:history="1">
            <w:r w:rsidR="00AA0915" w:rsidRPr="00470FBB">
              <w:rPr>
                <w:rStyle w:val="Hyperlink"/>
              </w:rPr>
              <w:t>2. Methods</w:t>
            </w:r>
            <w:r w:rsidR="00AA0915">
              <w:rPr>
                <w:webHidden/>
              </w:rPr>
              <w:tab/>
            </w:r>
            <w:r w:rsidR="00AA0915">
              <w:rPr>
                <w:webHidden/>
              </w:rPr>
              <w:fldChar w:fldCharType="begin"/>
            </w:r>
            <w:r w:rsidR="00AA0915">
              <w:rPr>
                <w:webHidden/>
              </w:rPr>
              <w:instrText xml:space="preserve"> PAGEREF _Toc463440921 \h </w:instrText>
            </w:r>
            <w:r w:rsidR="00AA0915">
              <w:rPr>
                <w:webHidden/>
              </w:rPr>
            </w:r>
            <w:r w:rsidR="00AA0915">
              <w:rPr>
                <w:webHidden/>
              </w:rPr>
              <w:fldChar w:fldCharType="separate"/>
            </w:r>
            <w:r w:rsidR="00717927">
              <w:rPr>
                <w:webHidden/>
              </w:rPr>
              <w:t>11</w:t>
            </w:r>
            <w:r w:rsidR="00AA0915">
              <w:rPr>
                <w:webHidden/>
              </w:rPr>
              <w:fldChar w:fldCharType="end"/>
            </w:r>
          </w:hyperlink>
        </w:p>
        <w:p w:rsidR="00AA0915" w:rsidRDefault="0047153E">
          <w:pPr>
            <w:pStyle w:val="TOC1"/>
            <w:rPr>
              <w:rFonts w:asciiTheme="minorHAnsi" w:hAnsiTheme="minorHAnsi" w:cstheme="minorBidi"/>
              <w:b w:val="0"/>
              <w:lang w:val="en-GB" w:eastAsia="en-GB"/>
            </w:rPr>
          </w:pPr>
          <w:hyperlink w:anchor="_Toc463440922" w:history="1">
            <w:r w:rsidR="00AA0915" w:rsidRPr="00470FBB">
              <w:rPr>
                <w:rStyle w:val="Hyperlink"/>
              </w:rPr>
              <w:t>3. Results</w:t>
            </w:r>
            <w:r w:rsidR="00AA0915">
              <w:rPr>
                <w:webHidden/>
              </w:rPr>
              <w:tab/>
            </w:r>
            <w:r w:rsidR="00AA0915">
              <w:rPr>
                <w:webHidden/>
              </w:rPr>
              <w:fldChar w:fldCharType="begin"/>
            </w:r>
            <w:r w:rsidR="00AA0915">
              <w:rPr>
                <w:webHidden/>
              </w:rPr>
              <w:instrText xml:space="preserve"> PAGEREF _Toc463440922 \h </w:instrText>
            </w:r>
            <w:r w:rsidR="00AA0915">
              <w:rPr>
                <w:webHidden/>
              </w:rPr>
            </w:r>
            <w:r w:rsidR="00AA0915">
              <w:rPr>
                <w:webHidden/>
              </w:rPr>
              <w:fldChar w:fldCharType="separate"/>
            </w:r>
            <w:r w:rsidR="00717927">
              <w:rPr>
                <w:webHidden/>
              </w:rPr>
              <w:t>16</w:t>
            </w:r>
            <w:r w:rsidR="00AA0915">
              <w:rPr>
                <w:webHidden/>
              </w:rPr>
              <w:fldChar w:fldCharType="end"/>
            </w:r>
          </w:hyperlink>
        </w:p>
        <w:p w:rsidR="00AA0915" w:rsidRDefault="0047153E">
          <w:pPr>
            <w:pStyle w:val="TOC2"/>
            <w:tabs>
              <w:tab w:val="right" w:leader="dot" w:pos="9016"/>
            </w:tabs>
            <w:rPr>
              <w:noProof/>
              <w:lang w:val="en-GB" w:eastAsia="en-GB"/>
            </w:rPr>
          </w:pPr>
          <w:hyperlink w:anchor="_Toc463440923" w:history="1">
            <w:r w:rsidR="00AA0915" w:rsidRPr="00470FBB">
              <w:rPr>
                <w:rStyle w:val="Hyperlink"/>
                <w:rFonts w:ascii="Times New Roman" w:hAnsi="Times New Roman" w:cs="Times New Roman"/>
                <w:noProof/>
              </w:rPr>
              <w:t>3.1 Organisational and accountability arrangements</w:t>
            </w:r>
            <w:r w:rsidR="00AA0915">
              <w:rPr>
                <w:noProof/>
                <w:webHidden/>
              </w:rPr>
              <w:tab/>
            </w:r>
            <w:r w:rsidR="00AA0915">
              <w:rPr>
                <w:noProof/>
                <w:webHidden/>
              </w:rPr>
              <w:fldChar w:fldCharType="begin"/>
            </w:r>
            <w:r w:rsidR="00AA0915">
              <w:rPr>
                <w:noProof/>
                <w:webHidden/>
              </w:rPr>
              <w:instrText xml:space="preserve"> PAGEREF _Toc463440923 \h </w:instrText>
            </w:r>
            <w:r w:rsidR="00AA0915">
              <w:rPr>
                <w:noProof/>
                <w:webHidden/>
              </w:rPr>
            </w:r>
            <w:r w:rsidR="00AA0915">
              <w:rPr>
                <w:noProof/>
                <w:webHidden/>
              </w:rPr>
              <w:fldChar w:fldCharType="separate"/>
            </w:r>
            <w:r w:rsidR="00717927">
              <w:rPr>
                <w:noProof/>
                <w:webHidden/>
              </w:rPr>
              <w:t>16</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24" w:history="1">
            <w:r w:rsidR="00AA0915" w:rsidRPr="00470FBB">
              <w:rPr>
                <w:rStyle w:val="Hyperlink"/>
                <w:rFonts w:ascii="Times New Roman" w:hAnsi="Times New Roman" w:cs="Times New Roman"/>
                <w:noProof/>
              </w:rPr>
              <w:t>3.2 Advantages and disadvantages of the public health reforms</w:t>
            </w:r>
            <w:r w:rsidR="00AA0915">
              <w:rPr>
                <w:noProof/>
                <w:webHidden/>
              </w:rPr>
              <w:tab/>
            </w:r>
            <w:r w:rsidR="00AA0915">
              <w:rPr>
                <w:noProof/>
                <w:webHidden/>
              </w:rPr>
              <w:fldChar w:fldCharType="begin"/>
            </w:r>
            <w:r w:rsidR="00AA0915">
              <w:rPr>
                <w:noProof/>
                <w:webHidden/>
              </w:rPr>
              <w:instrText xml:space="preserve"> PAGEREF _Toc463440924 \h </w:instrText>
            </w:r>
            <w:r w:rsidR="00AA0915">
              <w:rPr>
                <w:noProof/>
                <w:webHidden/>
              </w:rPr>
            </w:r>
            <w:r w:rsidR="00AA0915">
              <w:rPr>
                <w:noProof/>
                <w:webHidden/>
              </w:rPr>
              <w:fldChar w:fldCharType="separate"/>
            </w:r>
            <w:r w:rsidR="00717927">
              <w:rPr>
                <w:noProof/>
                <w:webHidden/>
              </w:rPr>
              <w:t>21</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25" w:history="1">
            <w:r w:rsidR="00AA0915" w:rsidRPr="00470FBB">
              <w:rPr>
                <w:rStyle w:val="Hyperlink"/>
                <w:rFonts w:ascii="Times New Roman" w:eastAsiaTheme="minorHAnsi" w:hAnsi="Times New Roman" w:cs="Times New Roman"/>
                <w:noProof/>
              </w:rPr>
              <w:t>3.3 Approaches to health inequalities</w:t>
            </w:r>
            <w:r w:rsidR="00AA0915">
              <w:rPr>
                <w:noProof/>
                <w:webHidden/>
              </w:rPr>
              <w:tab/>
            </w:r>
            <w:r w:rsidR="00AA0915">
              <w:rPr>
                <w:noProof/>
                <w:webHidden/>
              </w:rPr>
              <w:fldChar w:fldCharType="begin"/>
            </w:r>
            <w:r w:rsidR="00AA0915">
              <w:rPr>
                <w:noProof/>
                <w:webHidden/>
              </w:rPr>
              <w:instrText xml:space="preserve"> PAGEREF _Toc463440925 \h </w:instrText>
            </w:r>
            <w:r w:rsidR="00AA0915">
              <w:rPr>
                <w:noProof/>
                <w:webHidden/>
              </w:rPr>
            </w:r>
            <w:r w:rsidR="00AA0915">
              <w:rPr>
                <w:noProof/>
                <w:webHidden/>
              </w:rPr>
              <w:fldChar w:fldCharType="separate"/>
            </w:r>
            <w:r w:rsidR="00717927">
              <w:rPr>
                <w:noProof/>
                <w:webHidden/>
              </w:rPr>
              <w:t>29</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26" w:history="1">
            <w:r w:rsidR="00AA0915" w:rsidRPr="00470FBB">
              <w:rPr>
                <w:rStyle w:val="Hyperlink"/>
                <w:rFonts w:ascii="Times New Roman" w:eastAsiaTheme="minorHAnsi" w:hAnsi="Times New Roman" w:cs="Times New Roman"/>
                <w:noProof/>
              </w:rPr>
              <w:t>3.4 The impact of austerity</w:t>
            </w:r>
            <w:r w:rsidR="00AA0915">
              <w:rPr>
                <w:noProof/>
                <w:webHidden/>
              </w:rPr>
              <w:tab/>
            </w:r>
            <w:r w:rsidR="00AA0915">
              <w:rPr>
                <w:noProof/>
                <w:webHidden/>
              </w:rPr>
              <w:fldChar w:fldCharType="begin"/>
            </w:r>
            <w:r w:rsidR="00AA0915">
              <w:rPr>
                <w:noProof/>
                <w:webHidden/>
              </w:rPr>
              <w:instrText xml:space="preserve"> PAGEREF _Toc463440926 \h </w:instrText>
            </w:r>
            <w:r w:rsidR="00AA0915">
              <w:rPr>
                <w:noProof/>
                <w:webHidden/>
              </w:rPr>
            </w:r>
            <w:r w:rsidR="00AA0915">
              <w:rPr>
                <w:noProof/>
                <w:webHidden/>
              </w:rPr>
              <w:fldChar w:fldCharType="separate"/>
            </w:r>
            <w:r w:rsidR="00717927">
              <w:rPr>
                <w:noProof/>
                <w:webHidden/>
              </w:rPr>
              <w:t>35</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27" w:history="1">
            <w:r w:rsidR="00AA0915" w:rsidRPr="00470FBB">
              <w:rPr>
                <w:rStyle w:val="Hyperlink"/>
                <w:rFonts w:ascii="Times New Roman" w:hAnsi="Times New Roman" w:cs="Times New Roman"/>
                <w:noProof/>
              </w:rPr>
              <w:t>3.5 The public health budget</w:t>
            </w:r>
            <w:r w:rsidR="00AA0915">
              <w:rPr>
                <w:noProof/>
                <w:webHidden/>
              </w:rPr>
              <w:tab/>
            </w:r>
            <w:r w:rsidR="00AA0915">
              <w:rPr>
                <w:noProof/>
                <w:webHidden/>
              </w:rPr>
              <w:fldChar w:fldCharType="begin"/>
            </w:r>
            <w:r w:rsidR="00AA0915">
              <w:rPr>
                <w:noProof/>
                <w:webHidden/>
              </w:rPr>
              <w:instrText xml:space="preserve"> PAGEREF _Toc463440927 \h </w:instrText>
            </w:r>
            <w:r w:rsidR="00AA0915">
              <w:rPr>
                <w:noProof/>
                <w:webHidden/>
              </w:rPr>
            </w:r>
            <w:r w:rsidR="00AA0915">
              <w:rPr>
                <w:noProof/>
                <w:webHidden/>
              </w:rPr>
              <w:fldChar w:fldCharType="separate"/>
            </w:r>
            <w:r w:rsidR="00717927">
              <w:rPr>
                <w:noProof/>
                <w:webHidden/>
              </w:rPr>
              <w:t>37</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28" w:history="1">
            <w:r w:rsidR="00AA0915" w:rsidRPr="00470FBB">
              <w:rPr>
                <w:rStyle w:val="Hyperlink"/>
                <w:rFonts w:ascii="Times New Roman" w:hAnsi="Times New Roman" w:cs="Times New Roman"/>
                <w:noProof/>
              </w:rPr>
              <w:t>3.6 Commissioning and providing preventive services</w:t>
            </w:r>
            <w:r w:rsidR="00AA0915">
              <w:rPr>
                <w:noProof/>
                <w:webHidden/>
              </w:rPr>
              <w:tab/>
            </w:r>
            <w:r w:rsidR="00AA0915">
              <w:rPr>
                <w:noProof/>
                <w:webHidden/>
              </w:rPr>
              <w:fldChar w:fldCharType="begin"/>
            </w:r>
            <w:r w:rsidR="00AA0915">
              <w:rPr>
                <w:noProof/>
                <w:webHidden/>
              </w:rPr>
              <w:instrText xml:space="preserve"> PAGEREF _Toc463440928 \h </w:instrText>
            </w:r>
            <w:r w:rsidR="00AA0915">
              <w:rPr>
                <w:noProof/>
                <w:webHidden/>
              </w:rPr>
            </w:r>
            <w:r w:rsidR="00AA0915">
              <w:rPr>
                <w:noProof/>
                <w:webHidden/>
              </w:rPr>
              <w:fldChar w:fldCharType="separate"/>
            </w:r>
            <w:r w:rsidR="00717927">
              <w:rPr>
                <w:noProof/>
                <w:webHidden/>
              </w:rPr>
              <w:t>55</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29" w:history="1">
            <w:r w:rsidR="00AA0915" w:rsidRPr="00470FBB">
              <w:rPr>
                <w:rStyle w:val="Hyperlink"/>
                <w:rFonts w:ascii="Times New Roman" w:hAnsi="Times New Roman" w:cs="Times New Roman"/>
                <w:noProof/>
              </w:rPr>
              <w:t>3.7 Innovation</w:t>
            </w:r>
            <w:r w:rsidR="00AA0915">
              <w:rPr>
                <w:noProof/>
                <w:webHidden/>
              </w:rPr>
              <w:tab/>
            </w:r>
            <w:r w:rsidR="00AA0915">
              <w:rPr>
                <w:noProof/>
                <w:webHidden/>
              </w:rPr>
              <w:fldChar w:fldCharType="begin"/>
            </w:r>
            <w:r w:rsidR="00AA0915">
              <w:rPr>
                <w:noProof/>
                <w:webHidden/>
              </w:rPr>
              <w:instrText xml:space="preserve"> PAGEREF _Toc463440929 \h </w:instrText>
            </w:r>
            <w:r w:rsidR="00AA0915">
              <w:rPr>
                <w:noProof/>
                <w:webHidden/>
              </w:rPr>
            </w:r>
            <w:r w:rsidR="00AA0915">
              <w:rPr>
                <w:noProof/>
                <w:webHidden/>
              </w:rPr>
              <w:fldChar w:fldCharType="separate"/>
            </w:r>
            <w:r w:rsidR="00717927">
              <w:rPr>
                <w:noProof/>
                <w:webHidden/>
              </w:rPr>
              <w:t>73</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30" w:history="1">
            <w:r w:rsidR="00AA0915" w:rsidRPr="00470FBB">
              <w:rPr>
                <w:rStyle w:val="Hyperlink"/>
                <w:rFonts w:ascii="Times New Roman" w:hAnsi="Times New Roman" w:cs="Times New Roman"/>
                <w:noProof/>
              </w:rPr>
              <w:t xml:space="preserve">3.8 </w:t>
            </w:r>
            <w:r w:rsidR="00AA0915" w:rsidRPr="00470FBB">
              <w:rPr>
                <w:rStyle w:val="Hyperlink"/>
                <w:rFonts w:ascii="Times New Roman" w:eastAsiaTheme="minorHAnsi" w:hAnsi="Times New Roman" w:cs="Times New Roman"/>
                <w:noProof/>
              </w:rPr>
              <w:t>Commissioning across a public health system</w:t>
            </w:r>
            <w:r w:rsidR="00AA0915">
              <w:rPr>
                <w:noProof/>
                <w:webHidden/>
              </w:rPr>
              <w:tab/>
            </w:r>
            <w:r w:rsidR="00AA0915">
              <w:rPr>
                <w:noProof/>
                <w:webHidden/>
              </w:rPr>
              <w:fldChar w:fldCharType="begin"/>
            </w:r>
            <w:r w:rsidR="00AA0915">
              <w:rPr>
                <w:noProof/>
                <w:webHidden/>
              </w:rPr>
              <w:instrText xml:space="preserve"> PAGEREF _Toc463440930 \h </w:instrText>
            </w:r>
            <w:r w:rsidR="00AA0915">
              <w:rPr>
                <w:noProof/>
                <w:webHidden/>
              </w:rPr>
            </w:r>
            <w:r w:rsidR="00AA0915">
              <w:rPr>
                <w:noProof/>
                <w:webHidden/>
              </w:rPr>
              <w:fldChar w:fldCharType="separate"/>
            </w:r>
            <w:r w:rsidR="00717927">
              <w:rPr>
                <w:noProof/>
                <w:webHidden/>
              </w:rPr>
              <w:t>79</w:t>
            </w:r>
            <w:r w:rsidR="00AA0915">
              <w:rPr>
                <w:noProof/>
                <w:webHidden/>
              </w:rPr>
              <w:fldChar w:fldCharType="end"/>
            </w:r>
          </w:hyperlink>
        </w:p>
        <w:p w:rsidR="00AA0915" w:rsidRDefault="0047153E">
          <w:pPr>
            <w:pStyle w:val="TOC2"/>
            <w:tabs>
              <w:tab w:val="right" w:leader="dot" w:pos="9016"/>
            </w:tabs>
            <w:rPr>
              <w:noProof/>
              <w:lang w:val="en-GB" w:eastAsia="en-GB"/>
            </w:rPr>
          </w:pPr>
          <w:hyperlink w:anchor="_Toc463440931" w:history="1">
            <w:r w:rsidR="00AA0915" w:rsidRPr="00470FBB">
              <w:rPr>
                <w:rStyle w:val="Hyperlink"/>
                <w:rFonts w:ascii="Times New Roman" w:hAnsi="Times New Roman" w:cs="Times New Roman"/>
                <w:noProof/>
              </w:rPr>
              <w:t>3.9 The public health leadership role of local authorities</w:t>
            </w:r>
            <w:r w:rsidR="00AA0915">
              <w:rPr>
                <w:noProof/>
                <w:webHidden/>
              </w:rPr>
              <w:tab/>
            </w:r>
            <w:r w:rsidR="00AA0915">
              <w:rPr>
                <w:noProof/>
                <w:webHidden/>
              </w:rPr>
              <w:fldChar w:fldCharType="begin"/>
            </w:r>
            <w:r w:rsidR="00AA0915">
              <w:rPr>
                <w:noProof/>
                <w:webHidden/>
              </w:rPr>
              <w:instrText xml:space="preserve"> PAGEREF _Toc463440931 \h </w:instrText>
            </w:r>
            <w:r w:rsidR="00AA0915">
              <w:rPr>
                <w:noProof/>
                <w:webHidden/>
              </w:rPr>
            </w:r>
            <w:r w:rsidR="00AA0915">
              <w:rPr>
                <w:noProof/>
                <w:webHidden/>
              </w:rPr>
              <w:fldChar w:fldCharType="separate"/>
            </w:r>
            <w:r w:rsidR="00717927">
              <w:rPr>
                <w:noProof/>
                <w:webHidden/>
              </w:rPr>
              <w:t>90</w:t>
            </w:r>
            <w:r w:rsidR="00AA0915">
              <w:rPr>
                <w:noProof/>
                <w:webHidden/>
              </w:rPr>
              <w:fldChar w:fldCharType="end"/>
            </w:r>
          </w:hyperlink>
        </w:p>
        <w:p w:rsidR="00AA0915" w:rsidRDefault="0047153E">
          <w:pPr>
            <w:pStyle w:val="TOC1"/>
            <w:rPr>
              <w:rFonts w:asciiTheme="minorHAnsi" w:hAnsiTheme="minorHAnsi" w:cstheme="minorBidi"/>
              <w:b w:val="0"/>
              <w:lang w:val="en-GB" w:eastAsia="en-GB"/>
            </w:rPr>
          </w:pPr>
          <w:hyperlink w:anchor="_Toc463440932" w:history="1">
            <w:r w:rsidR="00AA0915" w:rsidRPr="00470FBB">
              <w:rPr>
                <w:rStyle w:val="Hyperlink"/>
              </w:rPr>
              <w:t>4.  Strengths and limitations of the study</w:t>
            </w:r>
            <w:r w:rsidR="00AA0915">
              <w:rPr>
                <w:webHidden/>
              </w:rPr>
              <w:tab/>
            </w:r>
            <w:r w:rsidR="00AA0915">
              <w:rPr>
                <w:webHidden/>
              </w:rPr>
              <w:fldChar w:fldCharType="begin"/>
            </w:r>
            <w:r w:rsidR="00AA0915">
              <w:rPr>
                <w:webHidden/>
              </w:rPr>
              <w:instrText xml:space="preserve"> PAGEREF _Toc463440932 \h </w:instrText>
            </w:r>
            <w:r w:rsidR="00AA0915">
              <w:rPr>
                <w:webHidden/>
              </w:rPr>
            </w:r>
            <w:r w:rsidR="00AA0915">
              <w:rPr>
                <w:webHidden/>
              </w:rPr>
              <w:fldChar w:fldCharType="separate"/>
            </w:r>
            <w:r w:rsidR="00717927">
              <w:rPr>
                <w:webHidden/>
              </w:rPr>
              <w:t>100</w:t>
            </w:r>
            <w:r w:rsidR="00AA0915">
              <w:rPr>
                <w:webHidden/>
              </w:rPr>
              <w:fldChar w:fldCharType="end"/>
            </w:r>
          </w:hyperlink>
        </w:p>
        <w:p w:rsidR="00AA0915" w:rsidRDefault="0047153E">
          <w:pPr>
            <w:pStyle w:val="TOC1"/>
            <w:rPr>
              <w:rFonts w:asciiTheme="minorHAnsi" w:hAnsiTheme="minorHAnsi" w:cstheme="minorBidi"/>
              <w:b w:val="0"/>
              <w:lang w:val="en-GB" w:eastAsia="en-GB"/>
            </w:rPr>
          </w:pPr>
          <w:hyperlink w:anchor="_Toc463440933" w:history="1">
            <w:r w:rsidR="00AA0915" w:rsidRPr="00470FBB">
              <w:rPr>
                <w:rStyle w:val="Hyperlink"/>
                <w:rFonts w:eastAsia="Times New Roman"/>
              </w:rPr>
              <w:t>5.  Discussion</w:t>
            </w:r>
            <w:r w:rsidR="00AA0915">
              <w:rPr>
                <w:webHidden/>
              </w:rPr>
              <w:tab/>
            </w:r>
            <w:r w:rsidR="00AA0915">
              <w:rPr>
                <w:webHidden/>
              </w:rPr>
              <w:fldChar w:fldCharType="begin"/>
            </w:r>
            <w:r w:rsidR="00AA0915">
              <w:rPr>
                <w:webHidden/>
              </w:rPr>
              <w:instrText xml:space="preserve"> PAGEREF _Toc463440933 \h </w:instrText>
            </w:r>
            <w:r w:rsidR="00AA0915">
              <w:rPr>
                <w:webHidden/>
              </w:rPr>
            </w:r>
            <w:r w:rsidR="00AA0915">
              <w:rPr>
                <w:webHidden/>
              </w:rPr>
              <w:fldChar w:fldCharType="separate"/>
            </w:r>
            <w:r w:rsidR="00717927">
              <w:rPr>
                <w:webHidden/>
              </w:rPr>
              <w:t>101</w:t>
            </w:r>
            <w:r w:rsidR="00AA0915">
              <w:rPr>
                <w:webHidden/>
              </w:rPr>
              <w:fldChar w:fldCharType="end"/>
            </w:r>
          </w:hyperlink>
        </w:p>
        <w:p w:rsidR="00AA0915" w:rsidRDefault="0047153E">
          <w:pPr>
            <w:pStyle w:val="TOC1"/>
            <w:rPr>
              <w:rFonts w:asciiTheme="minorHAnsi" w:hAnsiTheme="minorHAnsi" w:cstheme="minorBidi"/>
              <w:b w:val="0"/>
              <w:lang w:val="en-GB" w:eastAsia="en-GB"/>
            </w:rPr>
          </w:pPr>
          <w:hyperlink w:anchor="_Toc463440934" w:history="1">
            <w:r w:rsidR="00AA0915" w:rsidRPr="00470FBB">
              <w:rPr>
                <w:rStyle w:val="Hyperlink"/>
              </w:rPr>
              <w:t>References</w:t>
            </w:r>
            <w:r w:rsidR="00AA0915">
              <w:rPr>
                <w:webHidden/>
              </w:rPr>
              <w:tab/>
            </w:r>
            <w:r w:rsidR="00AA0915">
              <w:rPr>
                <w:webHidden/>
              </w:rPr>
              <w:fldChar w:fldCharType="begin"/>
            </w:r>
            <w:r w:rsidR="00AA0915">
              <w:rPr>
                <w:webHidden/>
              </w:rPr>
              <w:instrText xml:space="preserve"> PAGEREF _Toc463440934 \h </w:instrText>
            </w:r>
            <w:r w:rsidR="00AA0915">
              <w:rPr>
                <w:webHidden/>
              </w:rPr>
            </w:r>
            <w:r w:rsidR="00AA0915">
              <w:rPr>
                <w:webHidden/>
              </w:rPr>
              <w:fldChar w:fldCharType="separate"/>
            </w:r>
            <w:r w:rsidR="00717927">
              <w:rPr>
                <w:webHidden/>
              </w:rPr>
              <w:t>107</w:t>
            </w:r>
            <w:r w:rsidR="00AA0915">
              <w:rPr>
                <w:webHidden/>
              </w:rPr>
              <w:fldChar w:fldCharType="end"/>
            </w:r>
          </w:hyperlink>
        </w:p>
        <w:p w:rsidR="00AA0915" w:rsidRDefault="0047153E">
          <w:pPr>
            <w:pStyle w:val="TOC1"/>
            <w:rPr>
              <w:rFonts w:asciiTheme="minorHAnsi" w:hAnsiTheme="minorHAnsi" w:cstheme="minorBidi"/>
              <w:b w:val="0"/>
              <w:lang w:val="en-GB" w:eastAsia="en-GB"/>
            </w:rPr>
          </w:pPr>
          <w:hyperlink w:anchor="_Toc463440935" w:history="1">
            <w:r w:rsidR="00AA0915" w:rsidRPr="00470FBB">
              <w:rPr>
                <w:rStyle w:val="Hyperlink"/>
              </w:rPr>
              <w:t>Appendices</w:t>
            </w:r>
            <w:r w:rsidR="00AA0915">
              <w:rPr>
                <w:webHidden/>
              </w:rPr>
              <w:tab/>
            </w:r>
            <w:r w:rsidR="00AA0915">
              <w:rPr>
                <w:webHidden/>
              </w:rPr>
              <w:fldChar w:fldCharType="begin"/>
            </w:r>
            <w:r w:rsidR="00AA0915">
              <w:rPr>
                <w:webHidden/>
              </w:rPr>
              <w:instrText xml:space="preserve"> PAGEREF _Toc463440935 \h </w:instrText>
            </w:r>
            <w:r w:rsidR="00AA0915">
              <w:rPr>
                <w:webHidden/>
              </w:rPr>
            </w:r>
            <w:r w:rsidR="00AA0915">
              <w:rPr>
                <w:webHidden/>
              </w:rPr>
              <w:fldChar w:fldCharType="separate"/>
            </w:r>
            <w:r w:rsidR="00717927">
              <w:rPr>
                <w:webHidden/>
              </w:rPr>
              <w:t>107</w:t>
            </w:r>
            <w:r w:rsidR="00AA0915">
              <w:rPr>
                <w:webHidden/>
              </w:rPr>
              <w:fldChar w:fldCharType="end"/>
            </w:r>
          </w:hyperlink>
        </w:p>
        <w:p w:rsidR="00AA0915" w:rsidRDefault="0047153E">
          <w:pPr>
            <w:pStyle w:val="TOC2"/>
            <w:tabs>
              <w:tab w:val="right" w:leader="dot" w:pos="9016"/>
            </w:tabs>
            <w:rPr>
              <w:noProof/>
              <w:lang w:val="en-GB" w:eastAsia="en-GB"/>
            </w:rPr>
          </w:pPr>
          <w:hyperlink w:anchor="_Toc463440936" w:history="1">
            <w:r w:rsidR="00AA0915" w:rsidRPr="00470FBB">
              <w:rPr>
                <w:rStyle w:val="Hyperlink"/>
                <w:rFonts w:ascii="Times New Roman" w:hAnsi="Times New Roman" w:cs="Times New Roman"/>
                <w:noProof/>
              </w:rPr>
              <w:t>Appendix A: Interview schedule</w:t>
            </w:r>
            <w:r w:rsidR="00AA0915">
              <w:rPr>
                <w:noProof/>
                <w:webHidden/>
              </w:rPr>
              <w:tab/>
            </w:r>
            <w:r w:rsidR="00AA0915">
              <w:rPr>
                <w:noProof/>
                <w:webHidden/>
              </w:rPr>
              <w:fldChar w:fldCharType="begin"/>
            </w:r>
            <w:r w:rsidR="00AA0915">
              <w:rPr>
                <w:noProof/>
                <w:webHidden/>
              </w:rPr>
              <w:instrText xml:space="preserve"> PAGEREF _Toc463440936 \h </w:instrText>
            </w:r>
            <w:r w:rsidR="00AA0915">
              <w:rPr>
                <w:noProof/>
                <w:webHidden/>
              </w:rPr>
            </w:r>
            <w:r w:rsidR="00AA0915">
              <w:rPr>
                <w:noProof/>
                <w:webHidden/>
              </w:rPr>
              <w:fldChar w:fldCharType="separate"/>
            </w:r>
            <w:r w:rsidR="00717927">
              <w:rPr>
                <w:noProof/>
                <w:webHidden/>
              </w:rPr>
              <w:t>107</w:t>
            </w:r>
            <w:r w:rsidR="00AA0915">
              <w:rPr>
                <w:noProof/>
                <w:webHidden/>
              </w:rPr>
              <w:fldChar w:fldCharType="end"/>
            </w:r>
          </w:hyperlink>
        </w:p>
        <w:p w:rsidR="000F5A68" w:rsidRPr="00F13311" w:rsidRDefault="00D9597F">
          <w:pPr>
            <w:rPr>
              <w:rFonts w:ascii="Times New Roman" w:hAnsi="Times New Roman" w:cs="Times New Roman"/>
            </w:rPr>
          </w:pPr>
          <w:r w:rsidRPr="00F13311">
            <w:rPr>
              <w:rFonts w:ascii="Times New Roman" w:hAnsi="Times New Roman" w:cs="Times New Roman"/>
              <w:b/>
              <w:bCs/>
              <w:noProof/>
            </w:rPr>
            <w:fldChar w:fldCharType="end"/>
          </w:r>
        </w:p>
      </w:sdtContent>
    </w:sdt>
    <w:p w:rsidR="00340626" w:rsidRPr="00F13311" w:rsidRDefault="00340626" w:rsidP="004E1D79">
      <w:pPr>
        <w:rPr>
          <w:rFonts w:ascii="Times New Roman" w:hAnsi="Times New Roman" w:cs="Times New Roman"/>
          <w:b/>
          <w:sz w:val="24"/>
          <w:szCs w:val="24"/>
        </w:rPr>
      </w:pPr>
    </w:p>
    <w:p w:rsidR="00340626" w:rsidRPr="00F13311" w:rsidRDefault="00340626">
      <w:pPr>
        <w:rPr>
          <w:rFonts w:ascii="Times New Roman" w:hAnsi="Times New Roman" w:cs="Times New Roman"/>
          <w:b/>
          <w:sz w:val="24"/>
          <w:szCs w:val="24"/>
        </w:rPr>
      </w:pPr>
    </w:p>
    <w:p w:rsidR="000F5A68" w:rsidRPr="00F13311" w:rsidRDefault="000F5A68">
      <w:pPr>
        <w:rPr>
          <w:rFonts w:ascii="Times New Roman" w:hAnsi="Times New Roman" w:cs="Times New Roman"/>
          <w:b/>
          <w:sz w:val="24"/>
          <w:szCs w:val="24"/>
        </w:rPr>
        <w:sectPr w:rsidR="000F5A68" w:rsidRPr="00F13311" w:rsidSect="004E1D79">
          <w:pgSz w:w="11906" w:h="16838"/>
          <w:pgMar w:top="1440" w:right="1440" w:bottom="1440" w:left="1440" w:header="708" w:footer="708" w:gutter="0"/>
          <w:cols w:space="708"/>
          <w:titlePg/>
          <w:docGrid w:linePitch="360"/>
        </w:sectPr>
      </w:pPr>
    </w:p>
    <w:p w:rsidR="007106ED" w:rsidRDefault="007106ED" w:rsidP="00F13311">
      <w:pPr>
        <w:pStyle w:val="Heading1"/>
        <w:rPr>
          <w:rFonts w:ascii="Times New Roman" w:hAnsi="Times New Roman" w:cs="Times New Roman"/>
        </w:rPr>
      </w:pPr>
      <w:bookmarkStart w:id="1" w:name="_Toc453774372"/>
      <w:bookmarkStart w:id="2" w:name="_Toc453774373"/>
      <w:bookmarkStart w:id="3" w:name="_Toc453774374"/>
      <w:bookmarkStart w:id="4" w:name="_Toc453774375"/>
      <w:bookmarkStart w:id="5" w:name="_Toc453774376"/>
      <w:bookmarkStart w:id="6" w:name="_Toc453774377"/>
      <w:bookmarkStart w:id="7" w:name="_Toc453774378"/>
      <w:bookmarkStart w:id="8" w:name="_Toc453774379"/>
      <w:bookmarkStart w:id="9" w:name="_Toc453774380"/>
      <w:bookmarkStart w:id="10" w:name="_Toc453774381"/>
      <w:bookmarkStart w:id="11" w:name="_Toc453774382"/>
      <w:bookmarkStart w:id="12" w:name="_Toc453774383"/>
      <w:bookmarkStart w:id="13" w:name="_Toc453774384"/>
      <w:bookmarkStart w:id="14" w:name="_Toc453774385"/>
      <w:bookmarkStart w:id="15" w:name="_Toc453774386"/>
      <w:bookmarkStart w:id="16" w:name="_Toc453774387"/>
      <w:bookmarkStart w:id="17" w:name="_Toc4634409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Pr="00F13311">
        <w:rPr>
          <w:rFonts w:ascii="Times New Roman" w:hAnsi="Times New Roman" w:cs="Times New Roman"/>
        </w:rPr>
        <w:lastRenderedPageBreak/>
        <w:t>List of Tables and Boxes</w:t>
      </w:r>
      <w:bookmarkEnd w:id="17"/>
    </w:p>
    <w:p w:rsidR="00C03C36" w:rsidRPr="00F93300" w:rsidRDefault="00C03C36" w:rsidP="00F93300"/>
    <w:p w:rsidR="00201775" w:rsidRDefault="00D9597F">
      <w:pPr>
        <w:pStyle w:val="TableofFigures"/>
        <w:tabs>
          <w:tab w:val="right" w:leader="dot" w:pos="9016"/>
        </w:tabs>
        <w:rPr>
          <w:rFonts w:asciiTheme="minorHAnsi" w:hAnsiTheme="minorHAnsi"/>
          <w:noProof/>
        </w:rPr>
      </w:pPr>
      <w:r>
        <w:rPr>
          <w:rFonts w:cs="Times New Roman"/>
          <w:b/>
          <w:color w:val="365F91" w:themeColor="accent1" w:themeShade="BF"/>
          <w:sz w:val="24"/>
          <w:szCs w:val="24"/>
        </w:rPr>
        <w:fldChar w:fldCharType="begin"/>
      </w:r>
      <w:r w:rsidR="00C03C36">
        <w:rPr>
          <w:rFonts w:cs="Times New Roman"/>
          <w:b/>
          <w:color w:val="365F91" w:themeColor="accent1" w:themeShade="BF"/>
          <w:sz w:val="24"/>
          <w:szCs w:val="24"/>
        </w:rPr>
        <w:instrText xml:space="preserve"> TOC \f F \h \z \c "Table" </w:instrText>
      </w:r>
      <w:r>
        <w:rPr>
          <w:rFonts w:cs="Times New Roman"/>
          <w:b/>
          <w:color w:val="365F91" w:themeColor="accent1" w:themeShade="BF"/>
          <w:sz w:val="24"/>
          <w:szCs w:val="24"/>
        </w:rPr>
        <w:fldChar w:fldCharType="separate"/>
      </w:r>
      <w:hyperlink w:anchor="_Toc456176851" w:history="1">
        <w:r w:rsidR="00201775" w:rsidRPr="00D55BA4">
          <w:rPr>
            <w:rStyle w:val="Hyperlink"/>
            <w:rFonts w:cs="Times New Roman"/>
            <w:noProof/>
          </w:rPr>
          <w:t>Table 1: Case study sites</w:t>
        </w:r>
        <w:r w:rsidR="00201775">
          <w:rPr>
            <w:noProof/>
            <w:webHidden/>
          </w:rPr>
          <w:tab/>
        </w:r>
        <w:r>
          <w:rPr>
            <w:noProof/>
            <w:webHidden/>
          </w:rPr>
          <w:fldChar w:fldCharType="begin"/>
        </w:r>
        <w:r w:rsidR="00201775">
          <w:rPr>
            <w:noProof/>
            <w:webHidden/>
          </w:rPr>
          <w:instrText xml:space="preserve"> PAGEREF _Toc456176851 \h </w:instrText>
        </w:r>
        <w:r>
          <w:rPr>
            <w:noProof/>
            <w:webHidden/>
          </w:rPr>
        </w:r>
        <w:r>
          <w:rPr>
            <w:noProof/>
            <w:webHidden/>
          </w:rPr>
          <w:fldChar w:fldCharType="separate"/>
        </w:r>
        <w:r w:rsidR="00B447C7">
          <w:rPr>
            <w:noProof/>
            <w:webHidden/>
          </w:rPr>
          <w:t>11</w:t>
        </w:r>
        <w:r>
          <w:rPr>
            <w:noProof/>
            <w:webHidden/>
          </w:rPr>
          <w:fldChar w:fldCharType="end"/>
        </w:r>
      </w:hyperlink>
    </w:p>
    <w:p w:rsidR="00201775" w:rsidRDefault="0047153E">
      <w:pPr>
        <w:pStyle w:val="TableofFigures"/>
        <w:tabs>
          <w:tab w:val="right" w:leader="dot" w:pos="9016"/>
        </w:tabs>
        <w:rPr>
          <w:rFonts w:asciiTheme="minorHAnsi" w:hAnsiTheme="minorHAnsi"/>
          <w:noProof/>
        </w:rPr>
      </w:pPr>
      <w:hyperlink w:anchor="_Toc456176852" w:history="1">
        <w:r w:rsidR="00201775" w:rsidRPr="00D55BA4">
          <w:rPr>
            <w:rStyle w:val="Hyperlink"/>
            <w:rFonts w:cs="Times New Roman"/>
            <w:noProof/>
          </w:rPr>
          <w:t>Table 2: Recruitment for phase one fieldwork</w:t>
        </w:r>
        <w:r w:rsidR="00201775">
          <w:rPr>
            <w:noProof/>
            <w:webHidden/>
          </w:rPr>
          <w:tab/>
        </w:r>
        <w:r w:rsidR="00D9597F">
          <w:rPr>
            <w:noProof/>
            <w:webHidden/>
          </w:rPr>
          <w:fldChar w:fldCharType="begin"/>
        </w:r>
        <w:r w:rsidR="00201775">
          <w:rPr>
            <w:noProof/>
            <w:webHidden/>
          </w:rPr>
          <w:instrText xml:space="preserve"> PAGEREF _Toc456176852 \h </w:instrText>
        </w:r>
        <w:r w:rsidR="00D9597F">
          <w:rPr>
            <w:noProof/>
            <w:webHidden/>
          </w:rPr>
        </w:r>
        <w:r w:rsidR="00D9597F">
          <w:rPr>
            <w:noProof/>
            <w:webHidden/>
          </w:rPr>
          <w:fldChar w:fldCharType="separate"/>
        </w:r>
        <w:r w:rsidR="00B447C7">
          <w:rPr>
            <w:noProof/>
            <w:webHidden/>
          </w:rPr>
          <w:t>13</w:t>
        </w:r>
        <w:r w:rsidR="00D9597F">
          <w:rPr>
            <w:noProof/>
            <w:webHidden/>
          </w:rPr>
          <w:fldChar w:fldCharType="end"/>
        </w:r>
      </w:hyperlink>
    </w:p>
    <w:p w:rsidR="00984E4C" w:rsidRPr="00F93300" w:rsidRDefault="00D9597F" w:rsidP="007106ED">
      <w:pPr>
        <w:rPr>
          <w:rFonts w:ascii="Times New Roman" w:hAnsi="Times New Roman" w:cs="Times New Roman"/>
          <w:b/>
          <w:color w:val="365F91" w:themeColor="accent1" w:themeShade="BF"/>
          <w:sz w:val="28"/>
          <w:szCs w:val="28"/>
        </w:rPr>
      </w:pPr>
      <w:r>
        <w:rPr>
          <w:rFonts w:ascii="Times New Roman" w:hAnsi="Times New Roman" w:cs="Times New Roman"/>
          <w:b/>
          <w:color w:val="365F91" w:themeColor="accent1" w:themeShade="BF"/>
          <w:sz w:val="24"/>
          <w:szCs w:val="24"/>
        </w:rPr>
        <w:fldChar w:fldCharType="end"/>
      </w:r>
    </w:p>
    <w:p w:rsidR="003F6997" w:rsidRDefault="00D9597F">
      <w:pPr>
        <w:pStyle w:val="TableofFigures"/>
        <w:tabs>
          <w:tab w:val="right" w:leader="dot" w:pos="9016"/>
        </w:tabs>
        <w:rPr>
          <w:rFonts w:asciiTheme="minorHAnsi" w:hAnsiTheme="minorHAnsi"/>
          <w:noProof/>
        </w:rPr>
      </w:pPr>
      <w:r>
        <w:rPr>
          <w:rFonts w:cs="Times New Roman"/>
          <w:b/>
          <w:color w:val="365F91" w:themeColor="accent1" w:themeShade="BF"/>
          <w:sz w:val="24"/>
          <w:szCs w:val="24"/>
        </w:rPr>
        <w:fldChar w:fldCharType="begin"/>
      </w:r>
      <w:r w:rsidR="00233990">
        <w:rPr>
          <w:rFonts w:cs="Times New Roman"/>
          <w:b/>
          <w:color w:val="365F91" w:themeColor="accent1" w:themeShade="BF"/>
          <w:sz w:val="24"/>
          <w:szCs w:val="24"/>
        </w:rPr>
        <w:instrText xml:space="preserve"> TOC \h \z \c "Box" </w:instrText>
      </w:r>
      <w:r>
        <w:rPr>
          <w:rFonts w:cs="Times New Roman"/>
          <w:b/>
          <w:color w:val="365F91" w:themeColor="accent1" w:themeShade="BF"/>
          <w:sz w:val="24"/>
          <w:szCs w:val="24"/>
        </w:rPr>
        <w:fldChar w:fldCharType="separate"/>
      </w:r>
      <w:hyperlink w:anchor="_Toc456788825" w:history="1">
        <w:r w:rsidR="003F6997" w:rsidRPr="00B26DC2">
          <w:rPr>
            <w:rStyle w:val="Hyperlink"/>
            <w:rFonts w:cs="Times New Roman"/>
            <w:noProof/>
          </w:rPr>
          <w:t>Box 1: Preventive services</w:t>
        </w:r>
        <w:r w:rsidR="003F6997">
          <w:rPr>
            <w:noProof/>
            <w:webHidden/>
          </w:rPr>
          <w:tab/>
        </w:r>
        <w:r>
          <w:rPr>
            <w:noProof/>
            <w:webHidden/>
          </w:rPr>
          <w:fldChar w:fldCharType="begin"/>
        </w:r>
        <w:r w:rsidR="003F6997">
          <w:rPr>
            <w:noProof/>
            <w:webHidden/>
          </w:rPr>
          <w:instrText xml:space="preserve"> PAGEREF _Toc456788825 \h </w:instrText>
        </w:r>
        <w:r>
          <w:rPr>
            <w:noProof/>
            <w:webHidden/>
          </w:rPr>
        </w:r>
        <w:r>
          <w:rPr>
            <w:noProof/>
            <w:webHidden/>
          </w:rPr>
          <w:fldChar w:fldCharType="separate"/>
        </w:r>
        <w:r w:rsidR="003F6997">
          <w:rPr>
            <w:noProof/>
            <w:webHidden/>
          </w:rPr>
          <w:t>6</w:t>
        </w:r>
        <w:r w:rsidR="006B51BC">
          <w:rPr>
            <w:noProof/>
            <w:webHidden/>
          </w:rPr>
          <w:t>7</w:t>
        </w:r>
        <w:r>
          <w:rPr>
            <w:noProof/>
            <w:webHidden/>
          </w:rPr>
          <w:fldChar w:fldCharType="end"/>
        </w:r>
      </w:hyperlink>
    </w:p>
    <w:p w:rsidR="003F6997" w:rsidRDefault="0047153E">
      <w:pPr>
        <w:pStyle w:val="TableofFigures"/>
        <w:tabs>
          <w:tab w:val="right" w:leader="dot" w:pos="9016"/>
        </w:tabs>
        <w:rPr>
          <w:rFonts w:asciiTheme="minorHAnsi" w:hAnsiTheme="minorHAnsi"/>
          <w:noProof/>
        </w:rPr>
      </w:pPr>
      <w:hyperlink w:anchor="_Toc456788826" w:history="1">
        <w:r w:rsidR="003F6997" w:rsidRPr="00B26DC2">
          <w:rPr>
            <w:rStyle w:val="Hyperlink"/>
            <w:rFonts w:cs="Times New Roman"/>
            <w:noProof/>
          </w:rPr>
          <w:t>Box 2: Examples of co-design</w:t>
        </w:r>
        <w:r w:rsidR="003F6997">
          <w:rPr>
            <w:noProof/>
            <w:webHidden/>
          </w:rPr>
          <w:tab/>
        </w:r>
        <w:r w:rsidR="00D9597F">
          <w:rPr>
            <w:noProof/>
            <w:webHidden/>
          </w:rPr>
          <w:fldChar w:fldCharType="begin"/>
        </w:r>
        <w:r w:rsidR="003F6997">
          <w:rPr>
            <w:noProof/>
            <w:webHidden/>
          </w:rPr>
          <w:instrText xml:space="preserve"> PAGEREF _Toc456788826 \h </w:instrText>
        </w:r>
        <w:r w:rsidR="00D9597F">
          <w:rPr>
            <w:noProof/>
            <w:webHidden/>
          </w:rPr>
        </w:r>
        <w:r w:rsidR="00D9597F">
          <w:rPr>
            <w:noProof/>
            <w:webHidden/>
          </w:rPr>
          <w:fldChar w:fldCharType="separate"/>
        </w:r>
        <w:r w:rsidR="003F6997">
          <w:rPr>
            <w:noProof/>
            <w:webHidden/>
          </w:rPr>
          <w:t>7</w:t>
        </w:r>
        <w:r w:rsidR="00AA0915">
          <w:rPr>
            <w:noProof/>
            <w:webHidden/>
          </w:rPr>
          <w:t>1</w:t>
        </w:r>
        <w:r w:rsidR="00D9597F">
          <w:rPr>
            <w:noProof/>
            <w:webHidden/>
          </w:rPr>
          <w:fldChar w:fldCharType="end"/>
        </w:r>
      </w:hyperlink>
    </w:p>
    <w:p w:rsidR="003F6997" w:rsidRDefault="0047153E">
      <w:pPr>
        <w:pStyle w:val="TableofFigures"/>
        <w:tabs>
          <w:tab w:val="right" w:leader="dot" w:pos="9016"/>
        </w:tabs>
        <w:rPr>
          <w:rFonts w:asciiTheme="minorHAnsi" w:hAnsiTheme="minorHAnsi"/>
          <w:noProof/>
        </w:rPr>
      </w:pPr>
      <w:hyperlink w:anchor="_Toc456788827" w:history="1">
        <w:r w:rsidR="003F6997" w:rsidRPr="00B26DC2">
          <w:rPr>
            <w:rStyle w:val="Hyperlink"/>
            <w:rFonts w:cs="Times New Roman"/>
            <w:noProof/>
          </w:rPr>
          <w:t>Box 3: Examples of cross-directorate working</w:t>
        </w:r>
        <w:r w:rsidR="003F6997">
          <w:rPr>
            <w:noProof/>
            <w:webHidden/>
          </w:rPr>
          <w:tab/>
        </w:r>
        <w:r w:rsidR="00D9597F">
          <w:rPr>
            <w:noProof/>
            <w:webHidden/>
          </w:rPr>
          <w:fldChar w:fldCharType="begin"/>
        </w:r>
        <w:r w:rsidR="003F6997">
          <w:rPr>
            <w:noProof/>
            <w:webHidden/>
          </w:rPr>
          <w:instrText xml:space="preserve"> PAGEREF _Toc456788827 \h </w:instrText>
        </w:r>
        <w:r w:rsidR="00D9597F">
          <w:rPr>
            <w:noProof/>
            <w:webHidden/>
          </w:rPr>
        </w:r>
        <w:r w:rsidR="00D9597F">
          <w:rPr>
            <w:noProof/>
            <w:webHidden/>
          </w:rPr>
          <w:fldChar w:fldCharType="separate"/>
        </w:r>
        <w:r w:rsidR="003F6997">
          <w:rPr>
            <w:noProof/>
            <w:webHidden/>
          </w:rPr>
          <w:t>8</w:t>
        </w:r>
        <w:r w:rsidR="00AA0915">
          <w:rPr>
            <w:noProof/>
            <w:webHidden/>
          </w:rPr>
          <w:t>4</w:t>
        </w:r>
        <w:r w:rsidR="00D9597F">
          <w:rPr>
            <w:noProof/>
            <w:webHidden/>
          </w:rPr>
          <w:fldChar w:fldCharType="end"/>
        </w:r>
      </w:hyperlink>
    </w:p>
    <w:p w:rsidR="007106ED" w:rsidRPr="00F13311" w:rsidRDefault="00D9597F" w:rsidP="00F13311">
      <w:pPr>
        <w:pStyle w:val="Heading1"/>
        <w:rPr>
          <w:rFonts w:ascii="Times New Roman" w:hAnsi="Times New Roman" w:cs="Times New Roman"/>
        </w:rPr>
      </w:pPr>
      <w:r>
        <w:rPr>
          <w:rFonts w:ascii="Times New Roman" w:hAnsi="Times New Roman" w:cs="Times New Roman"/>
          <w:b w:val="0"/>
          <w:sz w:val="24"/>
          <w:szCs w:val="24"/>
        </w:rPr>
        <w:fldChar w:fldCharType="end"/>
      </w:r>
      <w:bookmarkStart w:id="18" w:name="_Toc463440913"/>
      <w:r w:rsidR="007106ED" w:rsidRPr="00F13311">
        <w:rPr>
          <w:rFonts w:ascii="Times New Roman" w:hAnsi="Times New Roman" w:cs="Times New Roman"/>
        </w:rPr>
        <w:t>Abbreviations</w:t>
      </w:r>
      <w:bookmarkEnd w:id="18"/>
    </w:p>
    <w:p w:rsidR="00135B4D" w:rsidRDefault="00135B4D" w:rsidP="00F13311">
      <w:pPr>
        <w:pStyle w:val="Default"/>
        <w:rPr>
          <w:rFonts w:ascii="Times New Roman" w:hAnsi="Times New Roman" w:cs="Times New Roman"/>
          <w:bCs/>
        </w:rPr>
      </w:pPr>
      <w:r>
        <w:rPr>
          <w:rFonts w:ascii="Times New Roman" w:hAnsi="Times New Roman" w:cs="Times New Roman"/>
          <w:bCs/>
        </w:rPr>
        <w:t>BME: Black and Minority Ethnic</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 xml:space="preserve">CAMHS: Child and Adolescent Mental Health Services </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 xml:space="preserve">CCG: Clinical Commissioning Group </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 xml:space="preserve">CE: Chief Executive  </w:t>
      </w:r>
    </w:p>
    <w:p w:rsidR="00A82985" w:rsidRDefault="00A82985" w:rsidP="00F13311">
      <w:pPr>
        <w:pStyle w:val="Default"/>
        <w:rPr>
          <w:rFonts w:ascii="Times New Roman" w:hAnsi="Times New Roman" w:cs="Times New Roman"/>
          <w:bCs/>
        </w:rPr>
      </w:pPr>
      <w:r>
        <w:rPr>
          <w:rFonts w:ascii="Times New Roman" w:hAnsi="Times New Roman" w:cs="Times New Roman"/>
          <w:bCs/>
        </w:rPr>
        <w:t>DCLG: Department for Communities and Local Government</w:t>
      </w:r>
    </w:p>
    <w:p w:rsidR="007106ED" w:rsidRPr="00F13311" w:rsidRDefault="007106ED" w:rsidP="00F13311">
      <w:pPr>
        <w:pStyle w:val="Default"/>
        <w:rPr>
          <w:rFonts w:ascii="Times New Roman" w:hAnsi="Times New Roman" w:cs="Times New Roman"/>
        </w:rPr>
      </w:pPr>
      <w:r w:rsidRPr="00F13311">
        <w:rPr>
          <w:rFonts w:ascii="Times New Roman" w:hAnsi="Times New Roman" w:cs="Times New Roman"/>
          <w:bCs/>
        </w:rPr>
        <w:t>DH: Department of Health</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 xml:space="preserve">DsPH: Directors of Public Health </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HIA: Health Impact Assessment</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HWB: Health and Wellbeing Board</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JHWS: Joint Health and Wellbeing Strategy</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 xml:space="preserve">JSNA: Joint Strategic Needs Assessment  </w:t>
      </w:r>
    </w:p>
    <w:p w:rsidR="007106ED" w:rsidRPr="00F13311" w:rsidRDefault="007106ED" w:rsidP="00F13311">
      <w:pPr>
        <w:pStyle w:val="Default"/>
        <w:rPr>
          <w:rFonts w:ascii="Times New Roman" w:hAnsi="Times New Roman" w:cs="Times New Roman"/>
          <w:bCs/>
        </w:rPr>
      </w:pPr>
      <w:r w:rsidRPr="00F13311">
        <w:rPr>
          <w:rFonts w:ascii="Times New Roman" w:hAnsi="Times New Roman" w:cs="Times New Roman"/>
          <w:bCs/>
        </w:rPr>
        <w:t xml:space="preserve">LGA: Local Government Association </w:t>
      </w:r>
    </w:p>
    <w:p w:rsidR="007106ED" w:rsidRPr="00F13311" w:rsidRDefault="007106ED" w:rsidP="00F13311">
      <w:pPr>
        <w:spacing w:after="0"/>
        <w:rPr>
          <w:rFonts w:ascii="Times New Roman" w:hAnsi="Times New Roman" w:cs="Times New Roman"/>
          <w:sz w:val="24"/>
          <w:szCs w:val="24"/>
        </w:rPr>
      </w:pPr>
      <w:r w:rsidRPr="00F13311">
        <w:rPr>
          <w:rFonts w:ascii="Times New Roman" w:hAnsi="Times New Roman" w:cs="Times New Roman"/>
          <w:sz w:val="24"/>
          <w:szCs w:val="24"/>
        </w:rPr>
        <w:t xml:space="preserve">NHS 5YFV: NHS Five Year Forward View </w:t>
      </w:r>
    </w:p>
    <w:p w:rsidR="007106ED" w:rsidRPr="00F13311" w:rsidRDefault="007106ED" w:rsidP="00F13311">
      <w:pPr>
        <w:spacing w:after="0"/>
        <w:rPr>
          <w:rFonts w:ascii="Times New Roman" w:hAnsi="Times New Roman" w:cs="Times New Roman"/>
          <w:sz w:val="24"/>
          <w:szCs w:val="24"/>
        </w:rPr>
      </w:pPr>
      <w:r w:rsidRPr="00F13311">
        <w:rPr>
          <w:rFonts w:ascii="Times New Roman" w:hAnsi="Times New Roman" w:cs="Times New Roman"/>
          <w:sz w:val="24"/>
          <w:szCs w:val="24"/>
        </w:rPr>
        <w:t>NHSE: NHS England</w:t>
      </w:r>
    </w:p>
    <w:p w:rsidR="007106ED" w:rsidRDefault="007106ED" w:rsidP="00F13311">
      <w:pPr>
        <w:spacing w:after="0"/>
        <w:rPr>
          <w:rFonts w:ascii="Times New Roman" w:hAnsi="Times New Roman" w:cs="Times New Roman"/>
          <w:bCs/>
          <w:sz w:val="24"/>
          <w:szCs w:val="24"/>
        </w:rPr>
      </w:pPr>
      <w:r w:rsidRPr="00F13311">
        <w:rPr>
          <w:rFonts w:ascii="Times New Roman" w:hAnsi="Times New Roman" w:cs="Times New Roman"/>
          <w:bCs/>
          <w:sz w:val="24"/>
          <w:szCs w:val="24"/>
        </w:rPr>
        <w:t xml:space="preserve">NIHR: National Institute for Health Research </w:t>
      </w:r>
    </w:p>
    <w:p w:rsidR="00CC33DF" w:rsidRPr="00F13311" w:rsidRDefault="00CC33DF" w:rsidP="00F13311">
      <w:pPr>
        <w:spacing w:after="0"/>
        <w:rPr>
          <w:rFonts w:ascii="Times New Roman" w:hAnsi="Times New Roman" w:cs="Times New Roman"/>
          <w:bCs/>
          <w:sz w:val="24"/>
          <w:szCs w:val="24"/>
        </w:rPr>
      </w:pPr>
      <w:r>
        <w:rPr>
          <w:rFonts w:ascii="Times New Roman" w:hAnsi="Times New Roman" w:cs="Times New Roman"/>
          <w:bCs/>
          <w:sz w:val="24"/>
          <w:szCs w:val="24"/>
        </w:rPr>
        <w:t xml:space="preserve">ONS: Office for National Statistics </w:t>
      </w:r>
    </w:p>
    <w:p w:rsidR="007106ED" w:rsidRPr="00F13311" w:rsidRDefault="007106ED" w:rsidP="00F13311">
      <w:pPr>
        <w:spacing w:after="0"/>
        <w:rPr>
          <w:rFonts w:ascii="Times New Roman" w:hAnsi="Times New Roman" w:cs="Times New Roman"/>
          <w:bCs/>
          <w:sz w:val="24"/>
          <w:szCs w:val="24"/>
        </w:rPr>
      </w:pPr>
      <w:r w:rsidRPr="00F13311">
        <w:rPr>
          <w:rFonts w:ascii="Times New Roman" w:hAnsi="Times New Roman" w:cs="Times New Roman"/>
          <w:bCs/>
          <w:sz w:val="24"/>
          <w:szCs w:val="24"/>
        </w:rPr>
        <w:t>PCT: Primary Care Trust</w:t>
      </w:r>
    </w:p>
    <w:p w:rsidR="007106ED" w:rsidRPr="00F13311" w:rsidRDefault="007106ED" w:rsidP="00F13311">
      <w:pPr>
        <w:spacing w:after="0"/>
        <w:rPr>
          <w:rFonts w:ascii="Times New Roman" w:hAnsi="Times New Roman" w:cs="Times New Roman"/>
          <w:bCs/>
          <w:sz w:val="24"/>
          <w:szCs w:val="24"/>
        </w:rPr>
      </w:pPr>
      <w:r w:rsidRPr="00F13311">
        <w:rPr>
          <w:rFonts w:ascii="Times New Roman" w:hAnsi="Times New Roman" w:cs="Times New Roman"/>
          <w:bCs/>
          <w:sz w:val="24"/>
          <w:szCs w:val="24"/>
        </w:rPr>
        <w:t>PHE: Public Health England</w:t>
      </w:r>
    </w:p>
    <w:p w:rsidR="007106ED" w:rsidRPr="00F13311" w:rsidRDefault="007106ED" w:rsidP="00F13311">
      <w:pPr>
        <w:spacing w:after="0"/>
        <w:rPr>
          <w:rFonts w:ascii="Times New Roman" w:hAnsi="Times New Roman" w:cs="Times New Roman"/>
          <w:bCs/>
          <w:sz w:val="24"/>
          <w:szCs w:val="24"/>
        </w:rPr>
      </w:pPr>
      <w:r w:rsidRPr="00F13311">
        <w:rPr>
          <w:rFonts w:ascii="Times New Roman" w:hAnsi="Times New Roman" w:cs="Times New Roman"/>
          <w:bCs/>
          <w:sz w:val="24"/>
          <w:szCs w:val="24"/>
        </w:rPr>
        <w:t xml:space="preserve">PHOF: Public Health Outcomes Framework </w:t>
      </w:r>
    </w:p>
    <w:p w:rsidR="007106ED" w:rsidRPr="00F13311" w:rsidRDefault="007106ED" w:rsidP="00F13311">
      <w:pPr>
        <w:spacing w:after="0"/>
        <w:rPr>
          <w:rFonts w:ascii="Times New Roman" w:hAnsi="Times New Roman" w:cs="Times New Roman"/>
          <w:bCs/>
          <w:sz w:val="24"/>
          <w:szCs w:val="24"/>
        </w:rPr>
      </w:pPr>
      <w:r w:rsidRPr="00F13311">
        <w:rPr>
          <w:rFonts w:ascii="Times New Roman" w:hAnsi="Times New Roman" w:cs="Times New Roman"/>
          <w:bCs/>
          <w:sz w:val="24"/>
          <w:szCs w:val="24"/>
        </w:rPr>
        <w:t xml:space="preserve">PRP: Policy Research Programme   </w:t>
      </w:r>
    </w:p>
    <w:p w:rsidR="007106ED" w:rsidRPr="00F13311" w:rsidRDefault="007106ED" w:rsidP="00F13311">
      <w:pPr>
        <w:spacing w:after="0"/>
        <w:rPr>
          <w:rFonts w:ascii="Times New Roman" w:hAnsi="Times New Roman" w:cs="Times New Roman"/>
          <w:bCs/>
          <w:sz w:val="24"/>
          <w:szCs w:val="24"/>
        </w:rPr>
      </w:pPr>
      <w:r w:rsidRPr="00F13311">
        <w:rPr>
          <w:rFonts w:ascii="Times New Roman" w:hAnsi="Times New Roman" w:cs="Times New Roman"/>
          <w:bCs/>
          <w:sz w:val="24"/>
          <w:szCs w:val="24"/>
        </w:rPr>
        <w:t>SPHR: School for Public Health Research</w:t>
      </w:r>
    </w:p>
    <w:p w:rsidR="007106ED" w:rsidRPr="00F13311" w:rsidRDefault="007106ED" w:rsidP="00F13311">
      <w:pPr>
        <w:spacing w:after="0"/>
        <w:rPr>
          <w:rFonts w:ascii="Times New Roman" w:hAnsi="Times New Roman" w:cs="Times New Roman"/>
          <w:sz w:val="24"/>
          <w:szCs w:val="24"/>
        </w:rPr>
      </w:pPr>
      <w:r w:rsidRPr="00F13311">
        <w:rPr>
          <w:rFonts w:ascii="Times New Roman" w:hAnsi="Times New Roman" w:cs="Times New Roman"/>
          <w:sz w:val="24"/>
          <w:szCs w:val="24"/>
        </w:rPr>
        <w:t xml:space="preserve">VCSE: Voluntary, Community and Social Enterprise  </w:t>
      </w:r>
    </w:p>
    <w:p w:rsidR="007106ED" w:rsidRPr="00F13311" w:rsidRDefault="007106ED" w:rsidP="00F13311">
      <w:pPr>
        <w:spacing w:after="0"/>
        <w:rPr>
          <w:rFonts w:ascii="Times New Roman" w:hAnsi="Times New Roman" w:cs="Times New Roman"/>
          <w:sz w:val="24"/>
          <w:szCs w:val="24"/>
        </w:rPr>
      </w:pPr>
      <w:r w:rsidRPr="00F13311">
        <w:rPr>
          <w:rFonts w:ascii="Times New Roman" w:hAnsi="Times New Roman" w:cs="Times New Roman"/>
          <w:sz w:val="24"/>
          <w:szCs w:val="24"/>
        </w:rPr>
        <w:t>VONNE: Voluntary Organisations’ Network North East</w:t>
      </w:r>
    </w:p>
    <w:p w:rsidR="007106ED" w:rsidRPr="00F13311" w:rsidRDefault="007106ED" w:rsidP="00F13311">
      <w:pPr>
        <w:pStyle w:val="Heading1"/>
        <w:rPr>
          <w:rFonts w:ascii="Times New Roman" w:hAnsi="Times New Roman" w:cs="Times New Roman"/>
        </w:rPr>
      </w:pPr>
      <w:bookmarkStart w:id="19" w:name="_Toc463440914"/>
      <w:r w:rsidRPr="00F13311">
        <w:rPr>
          <w:rFonts w:ascii="Times New Roman" w:hAnsi="Times New Roman" w:cs="Times New Roman"/>
        </w:rPr>
        <w:t>Acknowledgements</w:t>
      </w:r>
      <w:bookmarkEnd w:id="19"/>
    </w:p>
    <w:p w:rsidR="007106ED" w:rsidRDefault="007106ED" w:rsidP="00F93300">
      <w:pPr>
        <w:rPr>
          <w:rFonts w:ascii="Times New Roman" w:hAnsi="Times New Roman" w:cs="Times New Roman"/>
          <w:sz w:val="24"/>
          <w:szCs w:val="24"/>
        </w:rPr>
      </w:pPr>
      <w:r w:rsidRPr="00F13311">
        <w:rPr>
          <w:rFonts w:ascii="Times New Roman" w:hAnsi="Times New Roman" w:cs="Times New Roman"/>
          <w:sz w:val="24"/>
          <w:szCs w:val="24"/>
        </w:rPr>
        <w:t>The research team would like to thank all ten case study sites for agreeing to participate in this research and in particular the 90 interviewees who generously gave up their time to be interviewed for this project. The team would also like to express their appreciation to Kate Melvin for her contribution to case study fieldwork and analysis. Arranging so many interviews over a short period of time was a demanding task</w:t>
      </w:r>
      <w:r w:rsidR="00826B16">
        <w:rPr>
          <w:rFonts w:ascii="Times New Roman" w:hAnsi="Times New Roman" w:cs="Times New Roman"/>
          <w:sz w:val="24"/>
          <w:szCs w:val="24"/>
        </w:rPr>
        <w:t>,</w:t>
      </w:r>
      <w:r w:rsidRPr="00F13311">
        <w:rPr>
          <w:rFonts w:ascii="Times New Roman" w:hAnsi="Times New Roman" w:cs="Times New Roman"/>
          <w:sz w:val="24"/>
          <w:szCs w:val="24"/>
        </w:rPr>
        <w:t xml:space="preserve"> made possible by Michelle Cook’s determination and expertise in research administration.</w:t>
      </w:r>
      <w:r w:rsidR="00826B16">
        <w:rPr>
          <w:rFonts w:ascii="Times New Roman" w:hAnsi="Times New Roman" w:cs="Times New Roman"/>
          <w:sz w:val="24"/>
          <w:szCs w:val="24"/>
        </w:rPr>
        <w:t xml:space="preserve"> Finally, we would like to thank members of the project External Advisory Group for their support and advice. </w:t>
      </w:r>
    </w:p>
    <w:p w:rsidR="00C84B7C" w:rsidRPr="000A36B4" w:rsidRDefault="00692F38" w:rsidP="000A36B4">
      <w:pPr>
        <w:pStyle w:val="Heading1"/>
        <w:rPr>
          <w:rFonts w:ascii="Times New Roman" w:hAnsi="Times New Roman" w:cs="Times New Roman"/>
        </w:rPr>
      </w:pPr>
      <w:bookmarkStart w:id="20" w:name="_Toc463440915"/>
      <w:r w:rsidRPr="00337A9F">
        <w:rPr>
          <w:rFonts w:ascii="Times New Roman" w:hAnsi="Times New Roman" w:cs="Times New Roman"/>
        </w:rPr>
        <w:lastRenderedPageBreak/>
        <w:t>Executive Summary</w:t>
      </w:r>
      <w:bookmarkEnd w:id="20"/>
      <w:r w:rsidRPr="00337A9F">
        <w:rPr>
          <w:rFonts w:ascii="Times New Roman" w:hAnsi="Times New Roman" w:cs="Times New Roman"/>
        </w:rPr>
        <w:t xml:space="preserve"> </w:t>
      </w:r>
    </w:p>
    <w:p w:rsidR="001D0898" w:rsidRPr="00F13311" w:rsidRDefault="001D0898" w:rsidP="001D0898">
      <w:pPr>
        <w:rPr>
          <w:rFonts w:ascii="Times New Roman" w:hAnsi="Times New Roman" w:cs="Times New Roman"/>
          <w:b/>
          <w:sz w:val="28"/>
          <w:szCs w:val="28"/>
        </w:rPr>
      </w:pPr>
    </w:p>
    <w:p w:rsidR="001D0898" w:rsidRPr="00F13311" w:rsidRDefault="001D0898" w:rsidP="00F13311">
      <w:pPr>
        <w:pStyle w:val="Heading2"/>
        <w:rPr>
          <w:rFonts w:ascii="Times New Roman" w:hAnsi="Times New Roman" w:cs="Times New Roman"/>
          <w:color w:val="auto"/>
          <w:sz w:val="24"/>
          <w:szCs w:val="24"/>
        </w:rPr>
      </w:pPr>
      <w:bookmarkStart w:id="21" w:name="_Toc463440916"/>
      <w:r w:rsidRPr="00F13311">
        <w:rPr>
          <w:rFonts w:ascii="Times New Roman" w:hAnsi="Times New Roman" w:cs="Times New Roman"/>
          <w:color w:val="auto"/>
          <w:sz w:val="24"/>
          <w:szCs w:val="24"/>
        </w:rPr>
        <w:t>Background</w:t>
      </w:r>
      <w:bookmarkEnd w:id="21"/>
      <w:r w:rsidRPr="00F13311">
        <w:rPr>
          <w:rFonts w:ascii="Times New Roman" w:hAnsi="Times New Roman" w:cs="Times New Roman"/>
          <w:color w:val="auto"/>
          <w:sz w:val="24"/>
          <w:szCs w:val="24"/>
        </w:rPr>
        <w:t xml:space="preserve"> </w:t>
      </w:r>
    </w:p>
    <w:p w:rsidR="001D0898" w:rsidRPr="00F13311" w:rsidRDefault="001D0898" w:rsidP="001D0898">
      <w:pPr>
        <w:spacing w:after="0"/>
        <w:rPr>
          <w:rFonts w:ascii="Times New Roman" w:hAnsi="Times New Roman" w:cs="Times New Roman"/>
          <w:sz w:val="24"/>
          <w:szCs w:val="24"/>
        </w:rPr>
      </w:pPr>
      <w:r w:rsidRPr="00F13311">
        <w:rPr>
          <w:rFonts w:ascii="Times New Roman" w:hAnsi="Times New Roman" w:cs="Times New Roman"/>
          <w:sz w:val="24"/>
          <w:szCs w:val="24"/>
        </w:rPr>
        <w:t xml:space="preserve">This report is the fifth in a series of research reports arising from a Department of </w:t>
      </w:r>
      <w:r w:rsidR="004F6D51" w:rsidRPr="00F13311">
        <w:rPr>
          <w:rFonts w:ascii="Times New Roman" w:hAnsi="Times New Roman" w:cs="Times New Roman"/>
          <w:sz w:val="24"/>
          <w:szCs w:val="24"/>
        </w:rPr>
        <w:t>Health</w:t>
      </w:r>
      <w:r w:rsidR="00897BF0">
        <w:rPr>
          <w:rFonts w:ascii="Times New Roman" w:hAnsi="Times New Roman" w:cs="Times New Roman"/>
          <w:sz w:val="24"/>
          <w:szCs w:val="24"/>
        </w:rPr>
        <w:t xml:space="preserve"> (DH)</w:t>
      </w:r>
      <w:r w:rsidR="004F6D51">
        <w:rPr>
          <w:rFonts w:ascii="Times New Roman" w:hAnsi="Times New Roman" w:cs="Times New Roman"/>
          <w:sz w:val="24"/>
          <w:szCs w:val="24"/>
        </w:rPr>
        <w:t xml:space="preserve"> Policy Research Programme (PRP) - </w:t>
      </w:r>
      <w:r w:rsidRPr="00F13311">
        <w:rPr>
          <w:rFonts w:ascii="Times New Roman" w:hAnsi="Times New Roman" w:cs="Times New Roman"/>
          <w:sz w:val="24"/>
          <w:szCs w:val="24"/>
        </w:rPr>
        <w:t xml:space="preserve">funded research project entitled </w:t>
      </w:r>
      <w:r w:rsidRPr="00F13311">
        <w:rPr>
          <w:rFonts w:ascii="Times New Roman" w:hAnsi="Times New Roman" w:cs="Times New Roman"/>
          <w:i/>
          <w:sz w:val="24"/>
          <w:szCs w:val="24"/>
        </w:rPr>
        <w:t>Commissioning public health services: the impact of the health reforms on access, health inequalities and innovation in service provision</w:t>
      </w:r>
      <w:r w:rsidRPr="00F13311">
        <w:rPr>
          <w:rFonts w:ascii="Times New Roman" w:hAnsi="Times New Roman" w:cs="Times New Roman"/>
          <w:sz w:val="24"/>
          <w:szCs w:val="24"/>
        </w:rPr>
        <w:t xml:space="preserve">. The research project as a whole is designed to evaluate the impact of the public health reforms, with particular reference to the </w:t>
      </w:r>
      <w:r w:rsidR="004F6D51">
        <w:rPr>
          <w:rFonts w:ascii="Times New Roman" w:hAnsi="Times New Roman" w:cs="Times New Roman"/>
          <w:sz w:val="24"/>
          <w:szCs w:val="24"/>
        </w:rPr>
        <w:t xml:space="preserve">deployment of the </w:t>
      </w:r>
      <w:r w:rsidRPr="00F13311">
        <w:rPr>
          <w:rFonts w:ascii="Times New Roman" w:hAnsi="Times New Roman" w:cs="Times New Roman"/>
          <w:sz w:val="24"/>
          <w:szCs w:val="24"/>
        </w:rPr>
        <w:t>ring-fenced public health budget, commissioning and providing preventive services and the new public health role of local authorities. This report presents the results of first phase fieldwork in ten case study sites across England.  Interviews carried out across the case study sites explored:</w:t>
      </w:r>
    </w:p>
    <w:p w:rsidR="001D0898" w:rsidRPr="00F13311" w:rsidRDefault="001D0898" w:rsidP="001D0898">
      <w:pPr>
        <w:pStyle w:val="ListParagraph"/>
        <w:numPr>
          <w:ilvl w:val="0"/>
          <w:numId w:val="33"/>
        </w:numPr>
        <w:spacing w:after="0"/>
        <w:rPr>
          <w:rFonts w:ascii="Times New Roman" w:hAnsi="Times New Roman" w:cs="Times New Roman"/>
          <w:sz w:val="24"/>
          <w:szCs w:val="24"/>
        </w:rPr>
      </w:pPr>
      <w:r w:rsidRPr="00F13311">
        <w:rPr>
          <w:rFonts w:ascii="Times New Roman" w:hAnsi="Times New Roman" w:cs="Times New Roman"/>
          <w:sz w:val="24"/>
          <w:szCs w:val="24"/>
        </w:rPr>
        <w:t>Changes in roles and responsibilities;</w:t>
      </w:r>
    </w:p>
    <w:p w:rsidR="001D0898" w:rsidRPr="00F13311" w:rsidRDefault="001D0898" w:rsidP="001D0898">
      <w:pPr>
        <w:pStyle w:val="ListParagraph"/>
        <w:numPr>
          <w:ilvl w:val="0"/>
          <w:numId w:val="33"/>
        </w:numPr>
        <w:spacing w:after="0"/>
        <w:rPr>
          <w:rFonts w:ascii="Times New Roman" w:hAnsi="Times New Roman" w:cs="Times New Roman"/>
          <w:sz w:val="24"/>
          <w:szCs w:val="24"/>
        </w:rPr>
      </w:pPr>
      <w:r w:rsidRPr="00F13311">
        <w:rPr>
          <w:rFonts w:ascii="Times New Roman" w:hAnsi="Times New Roman" w:cs="Times New Roman"/>
          <w:sz w:val="24"/>
          <w:szCs w:val="24"/>
        </w:rPr>
        <w:t xml:space="preserve">Views of the public health reforms;   </w:t>
      </w:r>
    </w:p>
    <w:p w:rsidR="001D0898" w:rsidRPr="00F13311" w:rsidRDefault="001D0898" w:rsidP="001D0898">
      <w:pPr>
        <w:pStyle w:val="ListParagraph"/>
        <w:numPr>
          <w:ilvl w:val="0"/>
          <w:numId w:val="31"/>
        </w:numPr>
        <w:spacing w:after="0"/>
        <w:rPr>
          <w:rFonts w:ascii="Times New Roman" w:hAnsi="Times New Roman" w:cs="Times New Roman"/>
          <w:sz w:val="24"/>
          <w:szCs w:val="24"/>
        </w:rPr>
      </w:pPr>
      <w:r w:rsidRPr="00F13311">
        <w:rPr>
          <w:rFonts w:ascii="Times New Roman" w:hAnsi="Times New Roman" w:cs="Times New Roman"/>
          <w:sz w:val="24"/>
          <w:szCs w:val="24"/>
        </w:rPr>
        <w:t xml:space="preserve">How public health services are being funded and changes in how the public health budget is being used over time; </w:t>
      </w:r>
    </w:p>
    <w:p w:rsidR="001D0898" w:rsidRPr="00F13311" w:rsidRDefault="001D0898" w:rsidP="001D0898">
      <w:pPr>
        <w:pStyle w:val="ListParagraph"/>
        <w:numPr>
          <w:ilvl w:val="0"/>
          <w:numId w:val="31"/>
        </w:numPr>
        <w:rPr>
          <w:rFonts w:ascii="Times New Roman" w:hAnsi="Times New Roman" w:cs="Times New Roman"/>
          <w:sz w:val="24"/>
          <w:szCs w:val="24"/>
        </w:rPr>
      </w:pPr>
      <w:r w:rsidRPr="00F13311">
        <w:rPr>
          <w:rFonts w:ascii="Times New Roman" w:hAnsi="Times New Roman" w:cs="Times New Roman"/>
          <w:sz w:val="24"/>
          <w:szCs w:val="24"/>
        </w:rPr>
        <w:t>How preventive services are being commissioned and provided and their impact on health inequalities;</w:t>
      </w:r>
    </w:p>
    <w:p w:rsidR="001D0898" w:rsidRPr="00F13311" w:rsidRDefault="001D0898" w:rsidP="001D0898">
      <w:pPr>
        <w:pStyle w:val="ListParagraph"/>
        <w:numPr>
          <w:ilvl w:val="0"/>
          <w:numId w:val="31"/>
        </w:numPr>
        <w:rPr>
          <w:rFonts w:ascii="Times New Roman" w:hAnsi="Times New Roman" w:cs="Times New Roman"/>
          <w:sz w:val="24"/>
          <w:szCs w:val="24"/>
        </w:rPr>
      </w:pPr>
      <w:r w:rsidRPr="00F13311">
        <w:rPr>
          <w:rFonts w:ascii="Times New Roman" w:hAnsi="Times New Roman" w:cs="Times New Roman"/>
          <w:sz w:val="24"/>
          <w:szCs w:val="24"/>
        </w:rPr>
        <w:t xml:space="preserve">Innovative approaches to promoting health and narrowing health inequalities; </w:t>
      </w:r>
    </w:p>
    <w:p w:rsidR="001D0898" w:rsidRPr="00F13311" w:rsidRDefault="001D0898" w:rsidP="001D0898">
      <w:pPr>
        <w:pStyle w:val="ListParagraph"/>
        <w:numPr>
          <w:ilvl w:val="0"/>
          <w:numId w:val="31"/>
        </w:numPr>
        <w:rPr>
          <w:rFonts w:ascii="Times New Roman" w:hAnsi="Times New Roman" w:cs="Times New Roman"/>
          <w:sz w:val="24"/>
          <w:szCs w:val="24"/>
        </w:rPr>
      </w:pPr>
      <w:r w:rsidRPr="00F13311">
        <w:rPr>
          <w:rFonts w:ascii="Times New Roman" w:hAnsi="Times New Roman" w:cs="Times New Roman"/>
          <w:sz w:val="24"/>
          <w:szCs w:val="24"/>
        </w:rPr>
        <w:t>How commissioning is taking place across the new public health system;</w:t>
      </w:r>
    </w:p>
    <w:p w:rsidR="001D0898" w:rsidRPr="00F13311" w:rsidRDefault="001D0898" w:rsidP="001D0898">
      <w:pPr>
        <w:pStyle w:val="ListParagraph"/>
        <w:numPr>
          <w:ilvl w:val="0"/>
          <w:numId w:val="31"/>
        </w:numPr>
        <w:rPr>
          <w:rFonts w:ascii="Times New Roman" w:hAnsi="Times New Roman" w:cs="Times New Roman"/>
          <w:sz w:val="24"/>
          <w:szCs w:val="24"/>
        </w:rPr>
      </w:pPr>
      <w:r w:rsidRPr="00F13311">
        <w:rPr>
          <w:rFonts w:ascii="Times New Roman" w:hAnsi="Times New Roman" w:cs="Times New Roman"/>
          <w:sz w:val="24"/>
          <w:szCs w:val="24"/>
        </w:rPr>
        <w:t xml:space="preserve">How local authorities are developing their leadership role in improving health and addressing health inequalities. </w:t>
      </w: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Follow</w:t>
      </w:r>
      <w:r w:rsidR="00CA1ECE" w:rsidRPr="00F13311">
        <w:rPr>
          <w:rFonts w:ascii="Times New Roman" w:hAnsi="Times New Roman" w:cs="Times New Roman"/>
          <w:sz w:val="24"/>
          <w:szCs w:val="24"/>
        </w:rPr>
        <w:t>-</w:t>
      </w:r>
      <w:r w:rsidRPr="00F13311">
        <w:rPr>
          <w:rFonts w:ascii="Times New Roman" w:hAnsi="Times New Roman" w:cs="Times New Roman"/>
          <w:sz w:val="24"/>
          <w:szCs w:val="24"/>
        </w:rPr>
        <w:t xml:space="preserve">up interviews with a sub-sample of interviewees will take place towards the end of 2016. </w:t>
      </w:r>
    </w:p>
    <w:p w:rsidR="001D0898" w:rsidRPr="00F13311" w:rsidRDefault="001D0898" w:rsidP="00F13311">
      <w:pPr>
        <w:pStyle w:val="Heading2"/>
        <w:rPr>
          <w:rFonts w:ascii="Times New Roman" w:hAnsi="Times New Roman" w:cs="Times New Roman"/>
          <w:color w:val="auto"/>
          <w:sz w:val="24"/>
          <w:szCs w:val="24"/>
        </w:rPr>
      </w:pPr>
      <w:bookmarkStart w:id="22" w:name="_Toc463440917"/>
      <w:r w:rsidRPr="00F13311">
        <w:rPr>
          <w:rFonts w:ascii="Times New Roman" w:hAnsi="Times New Roman" w:cs="Times New Roman"/>
          <w:color w:val="auto"/>
          <w:sz w:val="24"/>
          <w:szCs w:val="24"/>
        </w:rPr>
        <w:t>Methods</w:t>
      </w:r>
      <w:bookmarkEnd w:id="22"/>
    </w:p>
    <w:p w:rsidR="001D0898" w:rsidRPr="00F13311" w:rsidRDefault="001D0898" w:rsidP="001D0898">
      <w:pPr>
        <w:spacing w:after="0"/>
        <w:rPr>
          <w:rFonts w:ascii="Times New Roman" w:hAnsi="Times New Roman" w:cs="Times New Roman"/>
          <w:sz w:val="24"/>
          <w:szCs w:val="24"/>
        </w:rPr>
      </w:pPr>
      <w:r w:rsidRPr="00F13311">
        <w:rPr>
          <w:rFonts w:ascii="Times New Roman" w:hAnsi="Times New Roman" w:cs="Times New Roman"/>
          <w:color w:val="000000"/>
          <w:sz w:val="24"/>
          <w:szCs w:val="24"/>
          <w:lang w:eastAsia="en-US"/>
        </w:rPr>
        <w:t xml:space="preserve">Selection of </w:t>
      </w:r>
      <w:r w:rsidR="006A5B68">
        <w:rPr>
          <w:rFonts w:ascii="Times New Roman" w:hAnsi="Times New Roman" w:cs="Times New Roman"/>
          <w:color w:val="000000"/>
          <w:sz w:val="24"/>
          <w:szCs w:val="24"/>
          <w:lang w:eastAsia="en-US"/>
        </w:rPr>
        <w:t xml:space="preserve">ten case study sites </w:t>
      </w:r>
      <w:r w:rsidRPr="00F13311">
        <w:rPr>
          <w:rFonts w:ascii="Times New Roman" w:hAnsi="Times New Roman" w:cs="Times New Roman"/>
          <w:color w:val="000000"/>
          <w:sz w:val="24"/>
          <w:szCs w:val="24"/>
          <w:lang w:eastAsia="en-US"/>
        </w:rPr>
        <w:t xml:space="preserve">was informed by the scoping phase of the study. Case study sites reflect different levels of deprivation, a wide geographical spread and differences in political control. </w:t>
      </w:r>
      <w:r w:rsidRPr="00F13311">
        <w:rPr>
          <w:rFonts w:ascii="Times New Roman" w:hAnsi="Times New Roman" w:cs="Times New Roman"/>
          <w:sz w:val="24"/>
          <w:szCs w:val="24"/>
        </w:rPr>
        <w:t>Each region of England is represented, with the exception of the North East (three sites were approached but refused to participate) and there are three multi-district authorities.</w:t>
      </w:r>
    </w:p>
    <w:p w:rsidR="001D0898" w:rsidRPr="00F13311" w:rsidRDefault="001D0898" w:rsidP="001D0898">
      <w:pPr>
        <w:spacing w:after="0"/>
        <w:rPr>
          <w:rFonts w:ascii="Times New Roman" w:hAnsi="Times New Roman" w:cs="Times New Roman"/>
          <w:sz w:val="24"/>
          <w:szCs w:val="24"/>
        </w:rPr>
      </w:pP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color w:val="000000"/>
          <w:sz w:val="24"/>
          <w:szCs w:val="24"/>
          <w:lang w:eastAsia="en-US"/>
        </w:rPr>
        <w:t>Fieldwork began in October 2015 and was completed in May 2016. Between seven and 12 interviewees participated in each site. Interviewees included statutory members of H</w:t>
      </w:r>
      <w:r w:rsidR="00BD4571">
        <w:rPr>
          <w:rFonts w:ascii="Times New Roman" w:hAnsi="Times New Roman" w:cs="Times New Roman"/>
          <w:color w:val="000000"/>
          <w:sz w:val="24"/>
          <w:szCs w:val="24"/>
          <w:lang w:eastAsia="en-US"/>
        </w:rPr>
        <w:t xml:space="preserve">ealth and Wellbeing Boards (HWBs), </w:t>
      </w:r>
      <w:r w:rsidRPr="00F13311">
        <w:rPr>
          <w:rFonts w:ascii="Times New Roman" w:hAnsi="Times New Roman" w:cs="Times New Roman"/>
          <w:color w:val="000000"/>
          <w:sz w:val="24"/>
          <w:szCs w:val="24"/>
          <w:lang w:eastAsia="en-US"/>
        </w:rPr>
        <w:t xml:space="preserve">the </w:t>
      </w:r>
      <w:r w:rsidR="004F6D51">
        <w:rPr>
          <w:rFonts w:ascii="Times New Roman" w:hAnsi="Times New Roman" w:cs="Times New Roman"/>
          <w:color w:val="000000"/>
          <w:sz w:val="24"/>
          <w:szCs w:val="24"/>
          <w:lang w:eastAsia="en-US"/>
        </w:rPr>
        <w:t xml:space="preserve">Chief Executive </w:t>
      </w:r>
      <w:r w:rsidR="00897BF0">
        <w:rPr>
          <w:rFonts w:ascii="Times New Roman" w:hAnsi="Times New Roman" w:cs="Times New Roman"/>
          <w:color w:val="000000"/>
          <w:sz w:val="24"/>
          <w:szCs w:val="24"/>
          <w:lang w:eastAsia="en-US"/>
        </w:rPr>
        <w:t xml:space="preserve">(CE) </w:t>
      </w:r>
      <w:r w:rsidR="004F6D51">
        <w:rPr>
          <w:rFonts w:ascii="Times New Roman" w:hAnsi="Times New Roman" w:cs="Times New Roman"/>
          <w:color w:val="000000"/>
          <w:sz w:val="24"/>
          <w:szCs w:val="24"/>
          <w:lang w:eastAsia="en-US"/>
        </w:rPr>
        <w:t xml:space="preserve">of the local authority, </w:t>
      </w:r>
      <w:r w:rsidRPr="00F13311">
        <w:rPr>
          <w:rFonts w:ascii="Times New Roman" w:hAnsi="Times New Roman" w:cs="Times New Roman"/>
          <w:color w:val="000000"/>
          <w:sz w:val="24"/>
          <w:szCs w:val="24"/>
          <w:lang w:eastAsia="en-US"/>
        </w:rPr>
        <w:t>a representative of the V</w:t>
      </w:r>
      <w:r w:rsidR="004F6D51">
        <w:rPr>
          <w:rFonts w:ascii="Times New Roman" w:hAnsi="Times New Roman" w:cs="Times New Roman"/>
          <w:color w:val="000000"/>
          <w:sz w:val="24"/>
          <w:szCs w:val="24"/>
          <w:lang w:eastAsia="en-US"/>
        </w:rPr>
        <w:t xml:space="preserve">oluntary, Community and Social Enterprise (VCSE) </w:t>
      </w:r>
      <w:r w:rsidRPr="00F13311">
        <w:rPr>
          <w:rFonts w:ascii="Times New Roman" w:hAnsi="Times New Roman" w:cs="Times New Roman"/>
          <w:color w:val="000000"/>
          <w:sz w:val="24"/>
          <w:szCs w:val="24"/>
          <w:lang w:eastAsia="en-US"/>
        </w:rPr>
        <w:t xml:space="preserve">sector, the Chair of the Health Scrutiny Committee and a District Council representative on the HWB (for multi-district authorities).  </w:t>
      </w:r>
      <w:r w:rsidRPr="00F13311">
        <w:rPr>
          <w:rFonts w:ascii="Times New Roman" w:hAnsi="Times New Roman" w:cs="Times New Roman"/>
          <w:sz w:val="24"/>
          <w:szCs w:val="24"/>
        </w:rPr>
        <w:t>A second elected member of the HWB was invited, depending on whether the portfolio held by the HWB Chair included public health. Where the VCSE sector was not represented on the HWB, a representative from a local umbrella body was invited to participate.</w:t>
      </w:r>
    </w:p>
    <w:p w:rsidR="001D0898" w:rsidRPr="00F13311" w:rsidRDefault="001D0898" w:rsidP="001D0898">
      <w:pPr>
        <w:rPr>
          <w:rFonts w:ascii="Times New Roman" w:hAnsi="Times New Roman" w:cs="Times New Roman"/>
          <w:color w:val="000000"/>
          <w:sz w:val="24"/>
          <w:szCs w:val="24"/>
          <w:lang w:eastAsia="en-US"/>
        </w:rPr>
      </w:pPr>
      <w:r w:rsidRPr="00F13311">
        <w:rPr>
          <w:rFonts w:ascii="Times New Roman" w:hAnsi="Times New Roman" w:cs="Times New Roman"/>
          <w:color w:val="000000"/>
          <w:sz w:val="24"/>
          <w:szCs w:val="24"/>
          <w:lang w:eastAsia="en-US"/>
        </w:rPr>
        <w:lastRenderedPageBreak/>
        <w:t>Where possible, interviews were carried out face to face.</w:t>
      </w:r>
      <w:r w:rsidRPr="00F13311">
        <w:rPr>
          <w:rFonts w:ascii="Times New Roman" w:eastAsiaTheme="minorHAnsi" w:hAnsi="Times New Roman" w:cs="Times New Roman"/>
          <w:sz w:val="24"/>
          <w:szCs w:val="24"/>
          <w:lang w:eastAsia="en-US"/>
        </w:rPr>
        <w:t xml:space="preserve"> Interviews were recorded with the permission of the interviewee and transcribed verbatim by an external transcription agency. </w:t>
      </w:r>
      <w:r w:rsidRPr="00F13311">
        <w:rPr>
          <w:rFonts w:ascii="Times New Roman" w:hAnsi="Times New Roman" w:cs="Times New Roman"/>
          <w:color w:val="000000"/>
          <w:sz w:val="24"/>
          <w:szCs w:val="24"/>
          <w:lang w:eastAsia="en-US"/>
        </w:rPr>
        <w:t xml:space="preserve">Analysis of transcripts was carried out by two members of the project team. </w:t>
      </w:r>
    </w:p>
    <w:p w:rsidR="001D0898" w:rsidRDefault="001D0898" w:rsidP="00F13311">
      <w:pPr>
        <w:pStyle w:val="Heading2"/>
        <w:rPr>
          <w:rFonts w:ascii="Times New Roman" w:hAnsi="Times New Roman" w:cs="Times New Roman"/>
          <w:color w:val="auto"/>
          <w:sz w:val="24"/>
          <w:szCs w:val="24"/>
        </w:rPr>
      </w:pPr>
      <w:bookmarkStart w:id="23" w:name="_Toc463440918"/>
      <w:r w:rsidRPr="00F13311">
        <w:rPr>
          <w:rFonts w:ascii="Times New Roman" w:hAnsi="Times New Roman" w:cs="Times New Roman"/>
          <w:color w:val="auto"/>
          <w:sz w:val="24"/>
          <w:szCs w:val="24"/>
        </w:rPr>
        <w:t>Results</w:t>
      </w:r>
      <w:bookmarkEnd w:id="23"/>
    </w:p>
    <w:p w:rsidR="004C31FD" w:rsidRPr="00A42838" w:rsidRDefault="004C31FD" w:rsidP="00A42838">
      <w:pPr>
        <w:rPr>
          <w:rFonts w:ascii="Times New Roman" w:hAnsi="Times New Roman" w:cs="Times New Roman"/>
          <w:sz w:val="24"/>
          <w:szCs w:val="24"/>
          <w:lang w:eastAsia="en-US"/>
        </w:rPr>
      </w:pPr>
      <w:r w:rsidRPr="00A42838">
        <w:rPr>
          <w:rFonts w:ascii="Times New Roman" w:hAnsi="Times New Roman" w:cs="Times New Roman"/>
          <w:sz w:val="24"/>
          <w:szCs w:val="24"/>
          <w:lang w:eastAsia="en-US"/>
        </w:rPr>
        <w:t>Res</w:t>
      </w:r>
      <w:r>
        <w:rPr>
          <w:rFonts w:ascii="Times New Roman" w:hAnsi="Times New Roman" w:cs="Times New Roman"/>
          <w:sz w:val="24"/>
          <w:szCs w:val="24"/>
          <w:lang w:eastAsia="en-US"/>
        </w:rPr>
        <w:t>ults are presented for te</w:t>
      </w:r>
      <w:r w:rsidR="00A42838">
        <w:rPr>
          <w:rFonts w:ascii="Times New Roman" w:hAnsi="Times New Roman" w:cs="Times New Roman"/>
          <w:sz w:val="24"/>
          <w:szCs w:val="24"/>
          <w:lang w:eastAsia="en-US"/>
        </w:rPr>
        <w:t xml:space="preserve">n key themes, reflecting research questions arising from the three workstreams of the study.  </w:t>
      </w:r>
      <w:r w:rsidRPr="00A42838">
        <w:rPr>
          <w:rFonts w:ascii="Times New Roman" w:hAnsi="Times New Roman" w:cs="Times New Roman"/>
          <w:sz w:val="24"/>
          <w:szCs w:val="24"/>
          <w:lang w:eastAsia="en-US"/>
        </w:rPr>
        <w:t xml:space="preserve"> </w:t>
      </w: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Views of the public health reforms</w:t>
      </w: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The reforms were widely welcomed</w:t>
      </w:r>
      <w:r w:rsidR="004F6D51">
        <w:rPr>
          <w:rFonts w:ascii="Times New Roman" w:hAnsi="Times New Roman" w:cs="Times New Roman"/>
          <w:sz w:val="24"/>
          <w:szCs w:val="24"/>
        </w:rPr>
        <w:t xml:space="preserve">. They </w:t>
      </w:r>
      <w:r w:rsidRPr="00F13311">
        <w:rPr>
          <w:rFonts w:ascii="Times New Roman" w:hAnsi="Times New Roman" w:cs="Times New Roman"/>
          <w:sz w:val="24"/>
          <w:szCs w:val="24"/>
        </w:rPr>
        <w:t>reflected the importance of wider determinants of health, cross-directorate working and whole systems approaches</w:t>
      </w:r>
      <w:r w:rsidR="004F6D51">
        <w:rPr>
          <w:rFonts w:ascii="Times New Roman" w:hAnsi="Times New Roman" w:cs="Times New Roman"/>
          <w:sz w:val="24"/>
          <w:szCs w:val="24"/>
        </w:rPr>
        <w:t xml:space="preserve"> and meant that p</w:t>
      </w:r>
      <w:r w:rsidRPr="00F13311">
        <w:rPr>
          <w:rFonts w:ascii="Times New Roman" w:hAnsi="Times New Roman" w:cs="Times New Roman"/>
          <w:sz w:val="24"/>
          <w:szCs w:val="24"/>
        </w:rPr>
        <w:t>ublic</w:t>
      </w:r>
      <w:r w:rsidR="004F6D51">
        <w:rPr>
          <w:rFonts w:ascii="Times New Roman" w:hAnsi="Times New Roman" w:cs="Times New Roman"/>
          <w:sz w:val="24"/>
          <w:szCs w:val="24"/>
        </w:rPr>
        <w:t xml:space="preserve"> </w:t>
      </w:r>
      <w:r w:rsidRPr="00F13311">
        <w:rPr>
          <w:rFonts w:ascii="Times New Roman" w:hAnsi="Times New Roman" w:cs="Times New Roman"/>
          <w:sz w:val="24"/>
          <w:szCs w:val="24"/>
        </w:rPr>
        <w:t>health</w:t>
      </w:r>
      <w:r w:rsidR="004F6D51">
        <w:rPr>
          <w:rFonts w:ascii="Times New Roman" w:hAnsi="Times New Roman" w:cs="Times New Roman"/>
          <w:sz w:val="24"/>
          <w:szCs w:val="24"/>
        </w:rPr>
        <w:t xml:space="preserve"> </w:t>
      </w:r>
      <w:r w:rsidRPr="00F13311">
        <w:rPr>
          <w:rFonts w:ascii="Times New Roman" w:hAnsi="Times New Roman" w:cs="Times New Roman"/>
          <w:sz w:val="24"/>
          <w:szCs w:val="24"/>
        </w:rPr>
        <w:t>staff were more closely linked to the place-shaping role of local authorities, to elected members, and community networks. Integration of children’s services was also welcomed.  However, austerity was described as ‘derailing’ the reforms</w:t>
      </w:r>
      <w:r w:rsidR="004F6D51">
        <w:rPr>
          <w:rFonts w:ascii="Times New Roman" w:hAnsi="Times New Roman" w:cs="Times New Roman"/>
          <w:sz w:val="24"/>
          <w:szCs w:val="24"/>
        </w:rPr>
        <w:t xml:space="preserve"> and </w:t>
      </w:r>
      <w:r w:rsidRPr="00F13311">
        <w:rPr>
          <w:rFonts w:ascii="Times New Roman" w:hAnsi="Times New Roman" w:cs="Times New Roman"/>
          <w:sz w:val="24"/>
          <w:szCs w:val="24"/>
        </w:rPr>
        <w:t xml:space="preserve">the </w:t>
      </w:r>
      <w:r w:rsidR="004F6D51">
        <w:rPr>
          <w:rFonts w:ascii="Times New Roman" w:hAnsi="Times New Roman" w:cs="Times New Roman"/>
          <w:sz w:val="24"/>
          <w:szCs w:val="24"/>
        </w:rPr>
        <w:t xml:space="preserve">public health </w:t>
      </w:r>
      <w:r w:rsidRPr="00F13311">
        <w:rPr>
          <w:rFonts w:ascii="Times New Roman" w:hAnsi="Times New Roman" w:cs="Times New Roman"/>
          <w:sz w:val="24"/>
          <w:szCs w:val="24"/>
        </w:rPr>
        <w:t>budget was at risk</w:t>
      </w:r>
      <w:r w:rsidR="004F6D51">
        <w:rPr>
          <w:rFonts w:ascii="Times New Roman" w:hAnsi="Times New Roman" w:cs="Times New Roman"/>
          <w:sz w:val="24"/>
          <w:szCs w:val="24"/>
        </w:rPr>
        <w:t xml:space="preserve">. Questions </w:t>
      </w:r>
      <w:r w:rsidRPr="00F13311">
        <w:rPr>
          <w:rFonts w:ascii="Times New Roman" w:hAnsi="Times New Roman" w:cs="Times New Roman"/>
          <w:sz w:val="24"/>
          <w:szCs w:val="24"/>
        </w:rPr>
        <w:t xml:space="preserve">were raised over the role </w:t>
      </w:r>
      <w:r w:rsidR="00961667">
        <w:rPr>
          <w:rFonts w:ascii="Times New Roman" w:hAnsi="Times New Roman" w:cs="Times New Roman"/>
          <w:sz w:val="24"/>
          <w:szCs w:val="24"/>
        </w:rPr>
        <w:t xml:space="preserve">and sustainability </w:t>
      </w:r>
      <w:r w:rsidRPr="00F13311">
        <w:rPr>
          <w:rFonts w:ascii="Times New Roman" w:hAnsi="Times New Roman" w:cs="Times New Roman"/>
          <w:sz w:val="24"/>
          <w:szCs w:val="24"/>
        </w:rPr>
        <w:t xml:space="preserve">of </w:t>
      </w:r>
      <w:r w:rsidR="004F6D51">
        <w:rPr>
          <w:rFonts w:ascii="Times New Roman" w:hAnsi="Times New Roman" w:cs="Times New Roman"/>
          <w:sz w:val="24"/>
          <w:szCs w:val="24"/>
        </w:rPr>
        <w:t xml:space="preserve">the </w:t>
      </w:r>
      <w:r w:rsidRPr="00F13311">
        <w:rPr>
          <w:rFonts w:ascii="Times New Roman" w:hAnsi="Times New Roman" w:cs="Times New Roman"/>
          <w:sz w:val="24"/>
          <w:szCs w:val="24"/>
        </w:rPr>
        <w:t>public health</w:t>
      </w:r>
      <w:r w:rsidR="004F6D51">
        <w:rPr>
          <w:rFonts w:ascii="Times New Roman" w:hAnsi="Times New Roman" w:cs="Times New Roman"/>
          <w:sz w:val="24"/>
          <w:szCs w:val="24"/>
        </w:rPr>
        <w:t xml:space="preserve"> profession</w:t>
      </w:r>
      <w:r w:rsidRPr="00F13311">
        <w:rPr>
          <w:rFonts w:ascii="Times New Roman" w:hAnsi="Times New Roman" w:cs="Times New Roman"/>
          <w:sz w:val="24"/>
          <w:szCs w:val="24"/>
        </w:rPr>
        <w:t xml:space="preserve">, </w:t>
      </w:r>
      <w:r w:rsidR="00961667">
        <w:rPr>
          <w:rFonts w:ascii="Times New Roman" w:hAnsi="Times New Roman" w:cs="Times New Roman"/>
          <w:sz w:val="24"/>
          <w:szCs w:val="24"/>
        </w:rPr>
        <w:t xml:space="preserve">and </w:t>
      </w:r>
      <w:r w:rsidRPr="00F13311">
        <w:rPr>
          <w:rFonts w:ascii="Times New Roman" w:hAnsi="Times New Roman" w:cs="Times New Roman"/>
          <w:sz w:val="24"/>
          <w:szCs w:val="24"/>
        </w:rPr>
        <w:t xml:space="preserve">the </w:t>
      </w:r>
      <w:r w:rsidR="00961667">
        <w:rPr>
          <w:rFonts w:ascii="Times New Roman" w:hAnsi="Times New Roman" w:cs="Times New Roman"/>
          <w:sz w:val="24"/>
          <w:szCs w:val="24"/>
        </w:rPr>
        <w:t xml:space="preserve">importance of contextual and participative approaches to understanding and implementing the public health evidence base was emphasised. </w:t>
      </w:r>
      <w:r w:rsidRPr="00F13311">
        <w:rPr>
          <w:rFonts w:ascii="Times New Roman" w:hAnsi="Times New Roman" w:cs="Times New Roman"/>
          <w:sz w:val="24"/>
          <w:szCs w:val="24"/>
        </w:rPr>
        <w:t xml:space="preserve">The transfer to </w:t>
      </w:r>
      <w:r w:rsidRPr="00F13311">
        <w:rPr>
          <w:rFonts w:ascii="Times New Roman" w:eastAsia="Times New Roman" w:hAnsi="Times New Roman" w:cs="Times New Roman"/>
          <w:sz w:val="24"/>
          <w:szCs w:val="24"/>
        </w:rPr>
        <w:t>local authorit</w:t>
      </w:r>
      <w:r w:rsidRPr="00F13311">
        <w:rPr>
          <w:rFonts w:ascii="Times New Roman" w:hAnsi="Times New Roman" w:cs="Times New Roman"/>
          <w:sz w:val="24"/>
          <w:szCs w:val="24"/>
        </w:rPr>
        <w:t>ies</w:t>
      </w:r>
      <w:r w:rsidRPr="00F13311">
        <w:rPr>
          <w:rFonts w:ascii="Times New Roman" w:eastAsia="Times New Roman" w:hAnsi="Times New Roman" w:cs="Times New Roman"/>
          <w:sz w:val="24"/>
          <w:szCs w:val="24"/>
        </w:rPr>
        <w:t xml:space="preserve"> had been a ‘culture shock’</w:t>
      </w:r>
      <w:r w:rsidR="00961667">
        <w:rPr>
          <w:rFonts w:ascii="Times New Roman" w:eastAsia="Times New Roman" w:hAnsi="Times New Roman" w:cs="Times New Roman"/>
          <w:sz w:val="24"/>
          <w:szCs w:val="24"/>
        </w:rPr>
        <w:t xml:space="preserve"> </w:t>
      </w:r>
      <w:r w:rsidR="00897BF0">
        <w:rPr>
          <w:rFonts w:ascii="Times New Roman" w:eastAsia="Times New Roman" w:hAnsi="Times New Roman" w:cs="Times New Roman"/>
          <w:sz w:val="24"/>
          <w:szCs w:val="24"/>
        </w:rPr>
        <w:t xml:space="preserve">for public health teams </w:t>
      </w:r>
      <w:r w:rsidR="00961667">
        <w:rPr>
          <w:rFonts w:ascii="Times New Roman" w:eastAsia="Times New Roman" w:hAnsi="Times New Roman" w:cs="Times New Roman"/>
          <w:sz w:val="24"/>
          <w:szCs w:val="24"/>
        </w:rPr>
        <w:t xml:space="preserve">in some sites, </w:t>
      </w:r>
      <w:r w:rsidRPr="00F13311">
        <w:rPr>
          <w:rFonts w:ascii="Times New Roman" w:eastAsia="Times New Roman" w:hAnsi="Times New Roman" w:cs="Times New Roman"/>
          <w:sz w:val="24"/>
          <w:szCs w:val="24"/>
        </w:rPr>
        <w:t>with a perceived lack of influence and political credibility and a degree of fragmentation in commissioning preventive services</w:t>
      </w:r>
      <w:r w:rsidRPr="00F13311">
        <w:rPr>
          <w:rFonts w:ascii="Times New Roman" w:hAnsi="Times New Roman" w:cs="Times New Roman"/>
          <w:sz w:val="24"/>
          <w:szCs w:val="24"/>
        </w:rPr>
        <w:t xml:space="preserve">. </w:t>
      </w:r>
      <w:r w:rsidRPr="00F13311">
        <w:rPr>
          <w:rFonts w:ascii="Times New Roman" w:eastAsia="Times New Roman" w:hAnsi="Times New Roman" w:cs="Times New Roman"/>
          <w:sz w:val="24"/>
          <w:szCs w:val="24"/>
        </w:rPr>
        <w:t>There was a trade-off for the profession between central control (but greater professional autonomy) in the NHS and local flexibility (but often a reduced status) in the local authority.</w:t>
      </w:r>
      <w:r w:rsidRPr="00F13311">
        <w:rPr>
          <w:rFonts w:ascii="Times New Roman" w:hAnsi="Times New Roman" w:cs="Times New Roman"/>
          <w:sz w:val="24"/>
          <w:szCs w:val="24"/>
        </w:rPr>
        <w:t xml:space="preserve">  </w:t>
      </w: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 xml:space="preserve">Organisational models and accountability arrangements </w:t>
      </w:r>
    </w:p>
    <w:p w:rsidR="001D0898" w:rsidRPr="00F13311" w:rsidRDefault="001D0898" w:rsidP="001D0898">
      <w:pPr>
        <w:spacing w:after="0"/>
        <w:rPr>
          <w:rFonts w:ascii="Times New Roman" w:hAnsi="Times New Roman" w:cs="Times New Roman"/>
          <w:sz w:val="24"/>
          <w:szCs w:val="24"/>
        </w:rPr>
      </w:pPr>
      <w:r w:rsidRPr="00F13311">
        <w:rPr>
          <w:rFonts w:ascii="Times New Roman" w:hAnsi="Times New Roman" w:cs="Times New Roman"/>
          <w:sz w:val="24"/>
          <w:szCs w:val="24"/>
        </w:rPr>
        <w:t xml:space="preserve">There were three organisational models (with various permutations) for public health teams: a separate public health directorate (with </w:t>
      </w:r>
      <w:r w:rsidR="00961667">
        <w:rPr>
          <w:rFonts w:ascii="Times New Roman" w:hAnsi="Times New Roman" w:cs="Times New Roman"/>
          <w:sz w:val="24"/>
          <w:szCs w:val="24"/>
        </w:rPr>
        <w:t xml:space="preserve">the </w:t>
      </w:r>
      <w:r w:rsidRPr="00F13311">
        <w:rPr>
          <w:rFonts w:ascii="Times New Roman" w:hAnsi="Times New Roman" w:cs="Times New Roman"/>
          <w:sz w:val="24"/>
          <w:szCs w:val="24"/>
        </w:rPr>
        <w:t>D</w:t>
      </w:r>
      <w:r w:rsidR="00961667">
        <w:rPr>
          <w:rFonts w:ascii="Times New Roman" w:hAnsi="Times New Roman" w:cs="Times New Roman"/>
          <w:sz w:val="24"/>
          <w:szCs w:val="24"/>
        </w:rPr>
        <w:t>irector of Public Health (DPH) directly accountable to the C</w:t>
      </w:r>
      <w:r w:rsidR="004C31FD">
        <w:rPr>
          <w:rFonts w:ascii="Times New Roman" w:hAnsi="Times New Roman" w:cs="Times New Roman"/>
          <w:sz w:val="24"/>
          <w:szCs w:val="24"/>
        </w:rPr>
        <w:t>E</w:t>
      </w:r>
      <w:r w:rsidR="00961667">
        <w:rPr>
          <w:rFonts w:ascii="Times New Roman" w:hAnsi="Times New Roman" w:cs="Times New Roman"/>
          <w:sz w:val="24"/>
          <w:szCs w:val="24"/>
        </w:rPr>
        <w:t>)</w:t>
      </w:r>
      <w:r w:rsidRPr="00F13311">
        <w:rPr>
          <w:rFonts w:ascii="Times New Roman" w:hAnsi="Times New Roman" w:cs="Times New Roman"/>
          <w:sz w:val="24"/>
          <w:szCs w:val="24"/>
        </w:rPr>
        <w:t xml:space="preserve">; dispersed arrangements across directorates for public health staff and the public health budget (with accountability of the DPH to a local authority executive director); and a mixed model, </w:t>
      </w:r>
      <w:r w:rsidRPr="00F13311">
        <w:rPr>
          <w:rFonts w:ascii="Times New Roman" w:eastAsiaTheme="minorHAnsi" w:hAnsi="Times New Roman" w:cs="Times New Roman"/>
          <w:sz w:val="24"/>
          <w:szCs w:val="24"/>
          <w:lang w:eastAsia="en-US"/>
        </w:rPr>
        <w:t xml:space="preserve">where </w:t>
      </w:r>
      <w:r w:rsidR="00961667">
        <w:rPr>
          <w:rFonts w:ascii="Times New Roman" w:eastAsiaTheme="minorHAnsi" w:hAnsi="Times New Roman" w:cs="Times New Roman"/>
          <w:sz w:val="24"/>
          <w:szCs w:val="24"/>
          <w:lang w:eastAsia="en-US"/>
        </w:rPr>
        <w:t>a small senior team was accountable to the C</w:t>
      </w:r>
      <w:r w:rsidR="00897BF0">
        <w:rPr>
          <w:rFonts w:ascii="Times New Roman" w:eastAsiaTheme="minorHAnsi" w:hAnsi="Times New Roman" w:cs="Times New Roman"/>
          <w:sz w:val="24"/>
          <w:szCs w:val="24"/>
          <w:lang w:eastAsia="en-US"/>
        </w:rPr>
        <w:t>E</w:t>
      </w:r>
      <w:r w:rsidR="00961667">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but operational accountability was through the directorates in which individual public health staff were based.</w:t>
      </w:r>
      <w:r w:rsidRPr="00F13311">
        <w:rPr>
          <w:rFonts w:ascii="Times New Roman" w:hAnsi="Times New Roman" w:cs="Times New Roman"/>
          <w:sz w:val="24"/>
          <w:szCs w:val="24"/>
        </w:rPr>
        <w:t xml:space="preserve"> Dispersed arrangements were sometimes associated with public health service delivery agreements </w:t>
      </w:r>
      <w:r w:rsidR="00961667">
        <w:rPr>
          <w:rFonts w:ascii="Times New Roman" w:hAnsi="Times New Roman" w:cs="Times New Roman"/>
          <w:sz w:val="24"/>
          <w:szCs w:val="24"/>
        </w:rPr>
        <w:t xml:space="preserve">with directorates </w:t>
      </w:r>
      <w:r w:rsidRPr="00F13311">
        <w:rPr>
          <w:rFonts w:ascii="Times New Roman" w:hAnsi="Times New Roman" w:cs="Times New Roman"/>
          <w:sz w:val="24"/>
          <w:szCs w:val="24"/>
        </w:rPr>
        <w:t xml:space="preserve">to monitor </w:t>
      </w:r>
      <w:r w:rsidR="00961667">
        <w:rPr>
          <w:rFonts w:ascii="Times New Roman" w:hAnsi="Times New Roman" w:cs="Times New Roman"/>
          <w:sz w:val="24"/>
          <w:szCs w:val="24"/>
        </w:rPr>
        <w:t xml:space="preserve">their </w:t>
      </w:r>
      <w:r w:rsidRPr="00F13311">
        <w:rPr>
          <w:rFonts w:ascii="Times New Roman" w:hAnsi="Times New Roman" w:cs="Times New Roman"/>
          <w:sz w:val="24"/>
          <w:szCs w:val="24"/>
        </w:rPr>
        <w:t>use of the public health budget. In most sites, public health support for C</w:t>
      </w:r>
      <w:r w:rsidR="00961667">
        <w:rPr>
          <w:rFonts w:ascii="Times New Roman" w:hAnsi="Times New Roman" w:cs="Times New Roman"/>
          <w:sz w:val="24"/>
          <w:szCs w:val="24"/>
        </w:rPr>
        <w:t xml:space="preserve">linical Commissioning Groups (CCGs) </w:t>
      </w:r>
      <w:r w:rsidRPr="00F13311">
        <w:rPr>
          <w:rFonts w:ascii="Times New Roman" w:hAnsi="Times New Roman" w:cs="Times New Roman"/>
          <w:sz w:val="24"/>
          <w:szCs w:val="24"/>
        </w:rPr>
        <w:t xml:space="preserve">was described as having reduced.  </w:t>
      </w:r>
    </w:p>
    <w:p w:rsidR="001D0898" w:rsidRPr="00F13311" w:rsidRDefault="001D0898" w:rsidP="001D0898">
      <w:pPr>
        <w:spacing w:after="0"/>
        <w:rPr>
          <w:rFonts w:ascii="Times New Roman" w:hAnsi="Times New Roman" w:cs="Times New Roman"/>
          <w:i/>
          <w:sz w:val="24"/>
          <w:szCs w:val="24"/>
        </w:rPr>
      </w:pPr>
    </w:p>
    <w:p w:rsidR="00A42838" w:rsidRPr="00F13311" w:rsidRDefault="00A42838" w:rsidP="00A42838">
      <w:pPr>
        <w:spacing w:after="0"/>
        <w:rPr>
          <w:rFonts w:ascii="Times New Roman" w:hAnsi="Times New Roman" w:cs="Times New Roman"/>
          <w:i/>
          <w:sz w:val="24"/>
          <w:szCs w:val="24"/>
        </w:rPr>
      </w:pPr>
      <w:r w:rsidRPr="00F13311">
        <w:rPr>
          <w:rFonts w:ascii="Times New Roman" w:hAnsi="Times New Roman" w:cs="Times New Roman"/>
          <w:i/>
          <w:sz w:val="24"/>
          <w:szCs w:val="24"/>
        </w:rPr>
        <w:t>Health inequalities</w:t>
      </w:r>
    </w:p>
    <w:p w:rsidR="00A42838" w:rsidRDefault="00A42838" w:rsidP="00A42838">
      <w:pPr>
        <w:spacing w:after="0"/>
        <w:rPr>
          <w:rFonts w:ascii="Times New Roman" w:hAnsi="Times New Roman" w:cs="Times New Roman"/>
          <w:sz w:val="24"/>
          <w:szCs w:val="24"/>
        </w:rPr>
      </w:pPr>
      <w:r w:rsidRPr="00F13311">
        <w:rPr>
          <w:rFonts w:ascii="Times New Roman" w:hAnsi="Times New Roman" w:cs="Times New Roman"/>
          <w:sz w:val="24"/>
          <w:szCs w:val="24"/>
        </w:rPr>
        <w:t xml:space="preserve">More emphasis was </w:t>
      </w:r>
      <w:r>
        <w:rPr>
          <w:rFonts w:ascii="Times New Roman" w:hAnsi="Times New Roman" w:cs="Times New Roman"/>
          <w:sz w:val="24"/>
          <w:szCs w:val="24"/>
        </w:rPr>
        <w:t xml:space="preserve">being </w:t>
      </w:r>
      <w:r w:rsidRPr="00F13311">
        <w:rPr>
          <w:rFonts w:ascii="Times New Roman" w:hAnsi="Times New Roman" w:cs="Times New Roman"/>
          <w:sz w:val="24"/>
          <w:szCs w:val="24"/>
        </w:rPr>
        <w:t xml:space="preserve">placed on </w:t>
      </w:r>
      <w:r w:rsidRPr="00F13311">
        <w:rPr>
          <w:rFonts w:ascii="Times New Roman" w:eastAsia="Times New Roman" w:hAnsi="Times New Roman" w:cs="Times New Roman"/>
          <w:sz w:val="24"/>
          <w:szCs w:val="24"/>
        </w:rPr>
        <w:t xml:space="preserve">groups most likely to suffer from health inequalities over the longer term (such as children identified as not ready for school) </w:t>
      </w:r>
      <w:r w:rsidRPr="00F13311">
        <w:rPr>
          <w:rFonts w:ascii="Times New Roman" w:hAnsi="Times New Roman" w:cs="Times New Roman"/>
          <w:sz w:val="24"/>
          <w:szCs w:val="24"/>
        </w:rPr>
        <w:t xml:space="preserve"> and on addressing poor quality of life and reduced life chances for groups including migrants, socially isolated people, people with mental health problems, lone parent families, young offenders and children leaving care. In most sites, t</w:t>
      </w:r>
      <w:r w:rsidRPr="00F13311">
        <w:rPr>
          <w:rFonts w:ascii="Times New Roman" w:eastAsia="Times New Roman" w:hAnsi="Times New Roman" w:cs="Times New Roman"/>
          <w:sz w:val="24"/>
          <w:szCs w:val="24"/>
        </w:rPr>
        <w:t>here was less emphasis on reducing premature mortality over the shorter term</w:t>
      </w:r>
      <w:r w:rsidRPr="00F13311">
        <w:rPr>
          <w:rFonts w:ascii="Times New Roman" w:hAnsi="Times New Roman" w:cs="Times New Roman"/>
          <w:sz w:val="24"/>
          <w:szCs w:val="24"/>
        </w:rPr>
        <w:t xml:space="preserve">. The responsibility of the </w:t>
      </w:r>
      <w:r>
        <w:rPr>
          <w:rFonts w:ascii="Times New Roman" w:hAnsi="Times New Roman" w:cs="Times New Roman"/>
          <w:sz w:val="24"/>
          <w:szCs w:val="24"/>
        </w:rPr>
        <w:t xml:space="preserve">local </w:t>
      </w:r>
      <w:r w:rsidRPr="00F13311">
        <w:rPr>
          <w:rFonts w:ascii="Times New Roman" w:hAnsi="Times New Roman" w:cs="Times New Roman"/>
          <w:sz w:val="24"/>
          <w:szCs w:val="24"/>
        </w:rPr>
        <w:t xml:space="preserve">authority as ‘corporate parent’, for example, could take precedence over concern with adult lifestyle choices. There was a shift from universal to targeted approaches, with disquiet </w:t>
      </w:r>
      <w:r>
        <w:rPr>
          <w:rFonts w:ascii="Times New Roman" w:hAnsi="Times New Roman" w:cs="Times New Roman"/>
          <w:sz w:val="24"/>
          <w:szCs w:val="24"/>
        </w:rPr>
        <w:t xml:space="preserve">expressed by some interviewees </w:t>
      </w:r>
      <w:r w:rsidRPr="00F13311">
        <w:rPr>
          <w:rFonts w:ascii="Times New Roman" w:hAnsi="Times New Roman" w:cs="Times New Roman"/>
          <w:sz w:val="24"/>
          <w:szCs w:val="24"/>
        </w:rPr>
        <w:t xml:space="preserve">over the potential impact on health visiting services. Key to prioritising health inequalities was the </w:t>
      </w:r>
      <w:r w:rsidRPr="00F13311">
        <w:rPr>
          <w:rFonts w:ascii="Times New Roman" w:hAnsi="Times New Roman" w:cs="Times New Roman"/>
          <w:sz w:val="24"/>
          <w:szCs w:val="24"/>
        </w:rPr>
        <w:lastRenderedPageBreak/>
        <w:t xml:space="preserve">interest and commitment of elected members and inclusive consultation, but </w:t>
      </w:r>
      <w:r>
        <w:rPr>
          <w:rFonts w:ascii="Times New Roman" w:hAnsi="Times New Roman" w:cs="Times New Roman"/>
          <w:sz w:val="24"/>
          <w:szCs w:val="24"/>
        </w:rPr>
        <w:t xml:space="preserve">there was </w:t>
      </w:r>
      <w:r w:rsidRPr="00F13311">
        <w:rPr>
          <w:rFonts w:ascii="Times New Roman" w:hAnsi="Times New Roman" w:cs="Times New Roman"/>
          <w:sz w:val="24"/>
          <w:szCs w:val="24"/>
        </w:rPr>
        <w:t xml:space="preserve">less reference to the evidence base for narrowing the gap. Place-based approaches and an understanding of local context and local networks were important if implementation strategies were to be effective. </w:t>
      </w:r>
    </w:p>
    <w:p w:rsidR="00A42838" w:rsidRPr="00F13311" w:rsidRDefault="00A42838" w:rsidP="00A42838">
      <w:pPr>
        <w:spacing w:after="0"/>
        <w:rPr>
          <w:rFonts w:ascii="Times New Roman" w:hAnsi="Times New Roman" w:cs="Times New Roman"/>
          <w:sz w:val="24"/>
          <w:szCs w:val="24"/>
        </w:rPr>
      </w:pP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The public health budget</w:t>
      </w: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 xml:space="preserve">As a local authority budget, the ring-fenced budget was often aligned to local authority priorities (especially the needs of children and vulnerable adults) and </w:t>
      </w:r>
      <w:r w:rsidR="00BD4571">
        <w:rPr>
          <w:rFonts w:ascii="Times New Roman" w:hAnsi="Times New Roman" w:cs="Times New Roman"/>
          <w:sz w:val="24"/>
          <w:szCs w:val="24"/>
        </w:rPr>
        <w:t xml:space="preserve">often </w:t>
      </w:r>
      <w:r w:rsidRPr="00F13311">
        <w:rPr>
          <w:rFonts w:ascii="Times New Roman" w:hAnsi="Times New Roman" w:cs="Times New Roman"/>
          <w:sz w:val="24"/>
          <w:szCs w:val="24"/>
        </w:rPr>
        <w:t xml:space="preserve">used to </w:t>
      </w:r>
      <w:r w:rsidR="00A42838">
        <w:rPr>
          <w:rFonts w:ascii="Times New Roman" w:hAnsi="Times New Roman" w:cs="Times New Roman"/>
          <w:sz w:val="24"/>
          <w:szCs w:val="24"/>
        </w:rPr>
        <w:t xml:space="preserve">fund </w:t>
      </w:r>
      <w:r w:rsidR="00A42838" w:rsidRPr="00F13311">
        <w:rPr>
          <w:rFonts w:ascii="Times New Roman" w:hAnsi="Times New Roman" w:cs="Times New Roman"/>
          <w:sz w:val="24"/>
          <w:szCs w:val="24"/>
        </w:rPr>
        <w:t>local</w:t>
      </w:r>
      <w:r w:rsidRPr="00F13311">
        <w:rPr>
          <w:rFonts w:ascii="Times New Roman" w:hAnsi="Times New Roman" w:cs="Times New Roman"/>
          <w:sz w:val="24"/>
          <w:szCs w:val="24"/>
        </w:rPr>
        <w:t xml:space="preserve"> authority services </w:t>
      </w:r>
      <w:r w:rsidR="00BD4571">
        <w:rPr>
          <w:rFonts w:ascii="Times New Roman" w:hAnsi="Times New Roman" w:cs="Times New Roman"/>
          <w:sz w:val="24"/>
          <w:szCs w:val="24"/>
        </w:rPr>
        <w:t xml:space="preserve">where cuts would have had an impact on health outcomes. </w:t>
      </w:r>
      <w:r w:rsidRPr="00F13311">
        <w:rPr>
          <w:rFonts w:ascii="Times New Roman" w:hAnsi="Times New Roman" w:cs="Times New Roman"/>
          <w:sz w:val="24"/>
          <w:szCs w:val="24"/>
        </w:rPr>
        <w:t>Priorities were influenced by the J</w:t>
      </w:r>
      <w:r w:rsidR="00BD4571">
        <w:rPr>
          <w:rFonts w:ascii="Times New Roman" w:hAnsi="Times New Roman" w:cs="Times New Roman"/>
          <w:sz w:val="24"/>
          <w:szCs w:val="24"/>
        </w:rPr>
        <w:t>oint Strategic Needs Assessment (JSNA),</w:t>
      </w:r>
      <w:r w:rsidRPr="00F13311">
        <w:rPr>
          <w:rFonts w:ascii="Times New Roman" w:hAnsi="Times New Roman" w:cs="Times New Roman"/>
          <w:sz w:val="24"/>
          <w:szCs w:val="24"/>
        </w:rPr>
        <w:t xml:space="preserve"> elected members and local knowledge. In most sites, HWBs were not </w:t>
      </w:r>
      <w:r w:rsidR="00BD4571">
        <w:rPr>
          <w:rFonts w:ascii="Times New Roman" w:hAnsi="Times New Roman" w:cs="Times New Roman"/>
          <w:sz w:val="24"/>
          <w:szCs w:val="24"/>
        </w:rPr>
        <w:t xml:space="preserve">a main forum </w:t>
      </w:r>
      <w:r w:rsidRPr="00F13311">
        <w:rPr>
          <w:rFonts w:ascii="Times New Roman" w:hAnsi="Times New Roman" w:cs="Times New Roman"/>
          <w:sz w:val="24"/>
          <w:szCs w:val="24"/>
        </w:rPr>
        <w:t xml:space="preserve">for detailed discussion of the budget. The budget was used in a wide variety of ways, including being ‘rebadged’ under ‘wider determinants of health’, but the extent of this varied as did the degree of control over the budget by the DPH. In some cases, there were integrated approaches to reprocurement across public health and other budgets and pooled arrangements, often linked to the integration agenda. There were examples of the public health budget being used as a catalyst for preventive initiatives in CCGs, as well as across local authority directorates. </w:t>
      </w:r>
    </w:p>
    <w:p w:rsidR="001D0898" w:rsidRPr="00F13311" w:rsidRDefault="001D0898" w:rsidP="001D0898">
      <w:pPr>
        <w:rPr>
          <w:rFonts w:ascii="Times New Roman" w:eastAsia="Calibri" w:hAnsi="Times New Roman" w:cs="Times New Roman"/>
          <w:sz w:val="24"/>
          <w:szCs w:val="24"/>
          <w:lang w:eastAsia="en-US"/>
        </w:rPr>
      </w:pPr>
      <w:r w:rsidRPr="00F13311">
        <w:rPr>
          <w:rFonts w:ascii="Times New Roman" w:hAnsi="Times New Roman" w:cs="Times New Roman"/>
          <w:sz w:val="24"/>
          <w:szCs w:val="24"/>
        </w:rPr>
        <w:t xml:space="preserve">In-year cuts to the </w:t>
      </w:r>
      <w:r w:rsidR="00BD4571">
        <w:rPr>
          <w:rFonts w:ascii="Times New Roman" w:hAnsi="Times New Roman" w:cs="Times New Roman"/>
          <w:sz w:val="24"/>
          <w:szCs w:val="24"/>
        </w:rPr>
        <w:t xml:space="preserve">public health </w:t>
      </w:r>
      <w:r w:rsidRPr="00F13311">
        <w:rPr>
          <w:rFonts w:ascii="Times New Roman" w:hAnsi="Times New Roman" w:cs="Times New Roman"/>
          <w:sz w:val="24"/>
          <w:szCs w:val="24"/>
        </w:rPr>
        <w:t xml:space="preserve">budget were criticised, especially in </w:t>
      </w:r>
      <w:r w:rsidR="00BD4571">
        <w:rPr>
          <w:rFonts w:ascii="Times New Roman" w:hAnsi="Times New Roman" w:cs="Times New Roman"/>
          <w:sz w:val="24"/>
          <w:szCs w:val="24"/>
        </w:rPr>
        <w:t>sites</w:t>
      </w:r>
      <w:r w:rsidRPr="00F13311">
        <w:rPr>
          <w:rFonts w:ascii="Times New Roman" w:hAnsi="Times New Roman" w:cs="Times New Roman"/>
          <w:sz w:val="24"/>
          <w:szCs w:val="24"/>
        </w:rPr>
        <w:t xml:space="preserve"> with a low initial allocation and high needs. The ring fence was generally supported (with the important exception of most local authority service/executive directors) but the current selection of mandatory functions was often disputed. </w:t>
      </w:r>
      <w:r w:rsidRPr="00F13311">
        <w:rPr>
          <w:rFonts w:ascii="Times New Roman" w:eastAsia="Calibri" w:hAnsi="Times New Roman" w:cs="Times New Roman"/>
          <w:sz w:val="24"/>
          <w:szCs w:val="24"/>
          <w:lang w:eastAsia="en-US"/>
        </w:rPr>
        <w:t xml:space="preserve">With the exception of some sites, non-mandatory services, such as smoking cessation, were at risk and were being reduced. Mandatory services, including sexual health services, were more often protected, but this was less the case for NHS Health Checks. </w:t>
      </w: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 xml:space="preserve">Scrutiny arrangements were complex, given the cross-cutting nature of public health activities. Levels of scrutiny through health scrutiny committees for public health outcomes and the public health budget varied </w:t>
      </w:r>
      <w:r w:rsidR="00BD4571">
        <w:rPr>
          <w:rFonts w:ascii="Times New Roman" w:hAnsi="Times New Roman" w:cs="Times New Roman"/>
          <w:sz w:val="24"/>
          <w:szCs w:val="24"/>
        </w:rPr>
        <w:t xml:space="preserve">across sites, </w:t>
      </w:r>
      <w:r w:rsidRPr="00F13311">
        <w:rPr>
          <w:rFonts w:ascii="Times New Roman" w:hAnsi="Times New Roman" w:cs="Times New Roman"/>
          <w:sz w:val="24"/>
          <w:szCs w:val="24"/>
        </w:rPr>
        <w:t xml:space="preserve">from minimal to extensive. </w:t>
      </w: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Commissioning and providing preventive services</w:t>
      </w:r>
    </w:p>
    <w:p w:rsidR="001D0898" w:rsidRPr="00F13311" w:rsidRDefault="001D0898" w:rsidP="001D0898">
      <w:pPr>
        <w:tabs>
          <w:tab w:val="left" w:pos="142"/>
          <w:tab w:val="left" w:pos="284"/>
        </w:tabs>
        <w:spacing w:after="0"/>
        <w:rPr>
          <w:rFonts w:ascii="Times New Roman" w:hAnsi="Times New Roman" w:cs="Times New Roman"/>
          <w:sz w:val="24"/>
          <w:szCs w:val="24"/>
        </w:rPr>
      </w:pPr>
      <w:r w:rsidRPr="00F13311">
        <w:rPr>
          <w:rFonts w:ascii="Times New Roman" w:hAnsi="Times New Roman" w:cs="Times New Roman"/>
          <w:sz w:val="24"/>
          <w:szCs w:val="24"/>
        </w:rPr>
        <w:t xml:space="preserve">All sites provided lifestyle services, often determined by historical contracts, but preventive services (e.g. smoking cessation) were being reduced in most sites. Integrated health and wellbeing services were being commissioned, sometimes linked into community hubs. There were alignments across public health and local authority </w:t>
      </w:r>
      <w:r w:rsidR="00897BF0">
        <w:rPr>
          <w:rFonts w:ascii="Times New Roman" w:hAnsi="Times New Roman" w:cs="Times New Roman"/>
          <w:sz w:val="24"/>
          <w:szCs w:val="24"/>
        </w:rPr>
        <w:t xml:space="preserve">priorities </w:t>
      </w:r>
      <w:r w:rsidRPr="00F13311">
        <w:rPr>
          <w:rFonts w:ascii="Times New Roman" w:hAnsi="Times New Roman" w:cs="Times New Roman"/>
          <w:sz w:val="24"/>
          <w:szCs w:val="24"/>
        </w:rPr>
        <w:t xml:space="preserve">(including </w:t>
      </w:r>
      <w:r w:rsidR="00BD4571">
        <w:rPr>
          <w:rFonts w:ascii="Times New Roman" w:hAnsi="Times New Roman" w:cs="Times New Roman"/>
          <w:sz w:val="24"/>
          <w:szCs w:val="24"/>
        </w:rPr>
        <w:t xml:space="preserve">services </w:t>
      </w:r>
      <w:r w:rsidRPr="00F13311">
        <w:rPr>
          <w:rFonts w:ascii="Times New Roman" w:hAnsi="Times New Roman" w:cs="Times New Roman"/>
          <w:sz w:val="24"/>
          <w:szCs w:val="24"/>
        </w:rPr>
        <w:t>for children’s wellbeing and drugs and alcohol services).</w:t>
      </w:r>
      <w:r w:rsidRPr="00F13311">
        <w:rPr>
          <w:rFonts w:ascii="Times New Roman" w:hAnsi="Times New Roman" w:cs="Times New Roman"/>
          <w:b/>
          <w:sz w:val="24"/>
          <w:szCs w:val="24"/>
        </w:rPr>
        <w:t xml:space="preserve"> </w:t>
      </w:r>
      <w:r w:rsidRPr="00F13311">
        <w:rPr>
          <w:rFonts w:ascii="Times New Roman" w:hAnsi="Times New Roman" w:cs="Times New Roman"/>
          <w:sz w:val="24"/>
          <w:szCs w:val="24"/>
        </w:rPr>
        <w:t xml:space="preserve">Local authority priorities for early years’ services were </w:t>
      </w:r>
      <w:r w:rsidR="00BD4571">
        <w:rPr>
          <w:rFonts w:ascii="Times New Roman" w:hAnsi="Times New Roman" w:cs="Times New Roman"/>
          <w:sz w:val="24"/>
          <w:szCs w:val="24"/>
        </w:rPr>
        <w:t xml:space="preserve">often </w:t>
      </w:r>
      <w:r w:rsidRPr="00F13311">
        <w:rPr>
          <w:rFonts w:ascii="Times New Roman" w:hAnsi="Times New Roman" w:cs="Times New Roman"/>
          <w:sz w:val="24"/>
          <w:szCs w:val="24"/>
        </w:rPr>
        <w:t xml:space="preserve">aligned with established public health priorities, reflected in </w:t>
      </w:r>
      <w:r w:rsidR="00BD4571">
        <w:rPr>
          <w:rFonts w:ascii="Times New Roman" w:hAnsi="Times New Roman" w:cs="Times New Roman"/>
          <w:sz w:val="24"/>
          <w:szCs w:val="24"/>
        </w:rPr>
        <w:t xml:space="preserve">the </w:t>
      </w:r>
      <w:r w:rsidRPr="00F13311">
        <w:rPr>
          <w:rFonts w:ascii="Times New Roman" w:hAnsi="Times New Roman" w:cs="Times New Roman"/>
          <w:sz w:val="24"/>
          <w:szCs w:val="24"/>
        </w:rPr>
        <w:t xml:space="preserve">Marmot principle to ‘give every child the best start in life’. </w:t>
      </w:r>
    </w:p>
    <w:p w:rsidR="001D0898" w:rsidRPr="00F13311" w:rsidRDefault="001D0898" w:rsidP="001D0898">
      <w:pPr>
        <w:tabs>
          <w:tab w:val="left" w:pos="142"/>
          <w:tab w:val="left" w:pos="284"/>
        </w:tabs>
        <w:spacing w:after="0"/>
        <w:rPr>
          <w:rFonts w:ascii="Times New Roman" w:hAnsi="Times New Roman" w:cs="Times New Roman"/>
          <w:sz w:val="24"/>
          <w:szCs w:val="24"/>
        </w:rPr>
      </w:pPr>
    </w:p>
    <w:p w:rsidR="001D0898" w:rsidRPr="00F13311" w:rsidRDefault="001D0898" w:rsidP="001D0898">
      <w:pPr>
        <w:spacing w:after="0"/>
        <w:rPr>
          <w:rFonts w:ascii="Times New Roman" w:hAnsi="Times New Roman" w:cs="Times New Roman"/>
          <w:sz w:val="24"/>
          <w:szCs w:val="24"/>
        </w:rPr>
      </w:pPr>
      <w:r w:rsidRPr="00F13311">
        <w:rPr>
          <w:rFonts w:ascii="Times New Roman" w:hAnsi="Times New Roman" w:cs="Times New Roman"/>
          <w:sz w:val="24"/>
          <w:szCs w:val="24"/>
        </w:rPr>
        <w:t xml:space="preserve">Preventive services were being recommissioned and local authority procurement processes had resulted in efficiencies, more detailed outcome-based specifications (including for social outcomes), greater targeting, use of incentives (in a few cases) and a wider range of providers. There was more emphasis on social and community elements of preventive services, peer-based approaches and social prescribing. </w:t>
      </w:r>
    </w:p>
    <w:p w:rsidR="001D0898" w:rsidRPr="00F13311" w:rsidRDefault="001D0898" w:rsidP="001D0898">
      <w:pPr>
        <w:spacing w:after="0"/>
        <w:rPr>
          <w:rFonts w:ascii="Times New Roman" w:hAnsi="Times New Roman" w:cs="Times New Roman"/>
          <w:sz w:val="24"/>
          <w:szCs w:val="24"/>
        </w:rPr>
      </w:pPr>
    </w:p>
    <w:p w:rsidR="001D0898" w:rsidRPr="00F13311" w:rsidRDefault="001D0898" w:rsidP="001D0898">
      <w:pPr>
        <w:spacing w:after="0"/>
        <w:rPr>
          <w:rFonts w:ascii="Times New Roman" w:hAnsi="Times New Roman" w:cs="Times New Roman"/>
          <w:sz w:val="24"/>
          <w:szCs w:val="24"/>
        </w:rPr>
      </w:pPr>
      <w:r w:rsidRPr="00F13311">
        <w:rPr>
          <w:rFonts w:ascii="Times New Roman" w:eastAsia="Times New Roman" w:hAnsi="Times New Roman" w:cs="Times New Roman"/>
          <w:sz w:val="24"/>
          <w:szCs w:val="24"/>
        </w:rPr>
        <w:lastRenderedPageBreak/>
        <w:t xml:space="preserve">There were differences of view over what constituted evidence or cost-effective interventions in a local authority context: </w:t>
      </w:r>
      <w:r w:rsidRPr="00F13311">
        <w:rPr>
          <w:rFonts w:ascii="Times New Roman" w:hAnsi="Times New Roman" w:cs="Times New Roman"/>
          <w:sz w:val="24"/>
          <w:szCs w:val="24"/>
        </w:rPr>
        <w:t>members felt they understood the needs of their communities and were elected to reflect community priorities. It was, therefore, important that evidence was locally relevant and implementation was context-sensitive. Short-term electoral cycles influenced priorities, while public health outcomes were longer-term.</w:t>
      </w:r>
    </w:p>
    <w:p w:rsidR="001D0898" w:rsidRPr="00F13311" w:rsidRDefault="001D0898" w:rsidP="001D0898">
      <w:pPr>
        <w:spacing w:after="0"/>
        <w:rPr>
          <w:rFonts w:ascii="Times New Roman" w:hAnsi="Times New Roman" w:cs="Times New Roman"/>
          <w:sz w:val="24"/>
          <w:szCs w:val="24"/>
        </w:rPr>
      </w:pP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Community engagement and co-design</w:t>
      </w:r>
    </w:p>
    <w:p w:rsidR="001D0898" w:rsidRPr="00F13311" w:rsidRDefault="001D0898" w:rsidP="001D0898">
      <w:pPr>
        <w:rPr>
          <w:rFonts w:ascii="Times New Roman" w:eastAsia="Times New Roman" w:hAnsi="Times New Roman" w:cs="Times New Roman"/>
          <w:sz w:val="24"/>
          <w:szCs w:val="24"/>
        </w:rPr>
      </w:pPr>
      <w:r w:rsidRPr="00F13311">
        <w:rPr>
          <w:rFonts w:ascii="Times New Roman" w:hAnsi="Times New Roman" w:cs="Times New Roman"/>
          <w:sz w:val="24"/>
          <w:szCs w:val="24"/>
        </w:rPr>
        <w:t>There was evidence of more community engagement and involvement of the VCSE sector in developing the J</w:t>
      </w:r>
      <w:r w:rsidR="00BD4571">
        <w:rPr>
          <w:rFonts w:ascii="Times New Roman" w:hAnsi="Times New Roman" w:cs="Times New Roman"/>
          <w:sz w:val="24"/>
          <w:szCs w:val="24"/>
        </w:rPr>
        <w:t>SNA</w:t>
      </w:r>
      <w:r w:rsidRPr="00F13311">
        <w:rPr>
          <w:rFonts w:ascii="Times New Roman" w:hAnsi="Times New Roman" w:cs="Times New Roman"/>
          <w:sz w:val="24"/>
          <w:szCs w:val="24"/>
        </w:rPr>
        <w:t>, and some evidence of co-design, particularly in the recommissioning of drugs and alcohol and sexual health services.</w:t>
      </w:r>
      <w:r w:rsidRPr="00F13311">
        <w:rPr>
          <w:rFonts w:ascii="Times New Roman" w:eastAsia="Times New Roman" w:hAnsi="Times New Roman" w:cs="Times New Roman"/>
          <w:sz w:val="24"/>
          <w:szCs w:val="24"/>
        </w:rPr>
        <w:t xml:space="preserve">   </w:t>
      </w:r>
    </w:p>
    <w:p w:rsidR="001D0898" w:rsidRDefault="001D0898" w:rsidP="001D0898">
      <w:pPr>
        <w:spacing w:after="0"/>
        <w:rPr>
          <w:rFonts w:ascii="Times New Roman" w:eastAsia="Times New Roman" w:hAnsi="Times New Roman" w:cs="Times New Roman"/>
          <w:sz w:val="24"/>
          <w:szCs w:val="24"/>
        </w:rPr>
      </w:pPr>
      <w:r w:rsidRPr="00F13311">
        <w:rPr>
          <w:rFonts w:ascii="Times New Roman" w:hAnsi="Times New Roman" w:cs="Times New Roman"/>
          <w:sz w:val="24"/>
          <w:szCs w:val="24"/>
        </w:rPr>
        <w:t>Overall, there was greater emphasis on individuals and communities taking responsibility for their own health and on the role of local authorities in encouraging volunteers</w:t>
      </w:r>
      <w:r w:rsidR="00CA1ECE" w:rsidRPr="00F13311">
        <w:rPr>
          <w:rFonts w:ascii="Times New Roman" w:hAnsi="Times New Roman" w:cs="Times New Roman"/>
          <w:sz w:val="24"/>
          <w:szCs w:val="24"/>
        </w:rPr>
        <w:t>,</w:t>
      </w:r>
      <w:r w:rsidRPr="00F13311">
        <w:rPr>
          <w:rFonts w:ascii="Times New Roman" w:hAnsi="Times New Roman" w:cs="Times New Roman"/>
          <w:sz w:val="24"/>
          <w:szCs w:val="24"/>
        </w:rPr>
        <w:t xml:space="preserve"> building community resilience and developing community assets.  This was sometimes discussed in the context of </w:t>
      </w:r>
      <w:r w:rsidR="00BD4571">
        <w:rPr>
          <w:rFonts w:ascii="Times New Roman" w:hAnsi="Times New Roman" w:cs="Times New Roman"/>
          <w:sz w:val="24"/>
          <w:szCs w:val="24"/>
        </w:rPr>
        <w:t>a</w:t>
      </w:r>
      <w:r w:rsidRPr="00F13311">
        <w:rPr>
          <w:rFonts w:ascii="Times New Roman" w:hAnsi="Times New Roman" w:cs="Times New Roman"/>
          <w:sz w:val="24"/>
          <w:szCs w:val="24"/>
        </w:rPr>
        <w:t xml:space="preserve"> </w:t>
      </w:r>
      <w:r w:rsidRPr="00F13311">
        <w:rPr>
          <w:rFonts w:ascii="Times New Roman" w:eastAsia="Times New Roman" w:hAnsi="Times New Roman" w:cs="Times New Roman"/>
          <w:sz w:val="24"/>
          <w:szCs w:val="24"/>
        </w:rPr>
        <w:t xml:space="preserve">need to redefine the relationship between the individual and the state, reducing demand on statutory services and encouraging communities to help themselves.  This was reflected in authorities under different political control and </w:t>
      </w:r>
      <w:r w:rsidRPr="00F13311">
        <w:rPr>
          <w:rFonts w:ascii="Times New Roman" w:hAnsi="Times New Roman" w:cs="Times New Roman"/>
          <w:sz w:val="24"/>
          <w:szCs w:val="24"/>
        </w:rPr>
        <w:t xml:space="preserve">while </w:t>
      </w:r>
      <w:r w:rsidRPr="00F13311">
        <w:rPr>
          <w:rFonts w:ascii="Times New Roman" w:eastAsia="Times New Roman" w:hAnsi="Times New Roman" w:cs="Times New Roman"/>
          <w:sz w:val="24"/>
          <w:szCs w:val="24"/>
        </w:rPr>
        <w:t xml:space="preserve">it was often linked to </w:t>
      </w:r>
      <w:r w:rsidR="00A42838">
        <w:rPr>
          <w:rFonts w:ascii="Times New Roman" w:eastAsia="Times New Roman" w:hAnsi="Times New Roman" w:cs="Times New Roman"/>
          <w:sz w:val="24"/>
          <w:szCs w:val="24"/>
        </w:rPr>
        <w:t xml:space="preserve">the lack of </w:t>
      </w:r>
      <w:r w:rsidRPr="00F13311">
        <w:rPr>
          <w:rFonts w:ascii="Times New Roman" w:eastAsia="Times New Roman" w:hAnsi="Times New Roman" w:cs="Times New Roman"/>
          <w:sz w:val="24"/>
          <w:szCs w:val="24"/>
        </w:rPr>
        <w:t>a</w:t>
      </w:r>
      <w:r w:rsidR="00BD4571">
        <w:rPr>
          <w:rFonts w:ascii="Times New Roman" w:eastAsia="Times New Roman" w:hAnsi="Times New Roman" w:cs="Times New Roman"/>
          <w:sz w:val="24"/>
          <w:szCs w:val="24"/>
        </w:rPr>
        <w:t xml:space="preserve">ny alternative </w:t>
      </w:r>
      <w:r w:rsidRPr="00F13311">
        <w:rPr>
          <w:rFonts w:ascii="Times New Roman" w:eastAsia="Times New Roman" w:hAnsi="Times New Roman" w:cs="Times New Roman"/>
          <w:sz w:val="24"/>
          <w:szCs w:val="24"/>
        </w:rPr>
        <w:t>in the context of austerity,</w:t>
      </w:r>
      <w:r w:rsidR="00BD4571">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link</w:t>
      </w:r>
      <w:r w:rsidR="00BD4571">
        <w:rPr>
          <w:rFonts w:ascii="Times New Roman" w:eastAsia="Times New Roman" w:hAnsi="Times New Roman" w:cs="Times New Roman"/>
          <w:sz w:val="24"/>
          <w:szCs w:val="24"/>
        </w:rPr>
        <w:t>s</w:t>
      </w:r>
      <w:r w:rsidRPr="00F13311">
        <w:rPr>
          <w:rFonts w:ascii="Times New Roman" w:eastAsia="Times New Roman" w:hAnsi="Times New Roman" w:cs="Times New Roman"/>
          <w:sz w:val="24"/>
          <w:szCs w:val="24"/>
        </w:rPr>
        <w:t xml:space="preserve"> w</w:t>
      </w:r>
      <w:r w:rsidR="00BD4571">
        <w:rPr>
          <w:rFonts w:ascii="Times New Roman" w:eastAsia="Times New Roman" w:hAnsi="Times New Roman" w:cs="Times New Roman"/>
          <w:sz w:val="24"/>
          <w:szCs w:val="24"/>
        </w:rPr>
        <w:t>ere</w:t>
      </w:r>
      <w:r w:rsidRPr="00F13311">
        <w:rPr>
          <w:rFonts w:ascii="Times New Roman" w:eastAsia="Times New Roman" w:hAnsi="Times New Roman" w:cs="Times New Roman"/>
          <w:sz w:val="24"/>
          <w:szCs w:val="24"/>
        </w:rPr>
        <w:t xml:space="preserve"> also made with the benefits of empowerment and developing community assets. </w:t>
      </w:r>
    </w:p>
    <w:p w:rsidR="00BD4571" w:rsidRPr="00F13311" w:rsidRDefault="00BD4571" w:rsidP="001D0898">
      <w:pPr>
        <w:spacing w:after="0"/>
        <w:rPr>
          <w:rFonts w:ascii="Times New Roman" w:eastAsia="Times New Roman" w:hAnsi="Times New Roman" w:cs="Times New Roman"/>
          <w:sz w:val="24"/>
          <w:szCs w:val="24"/>
        </w:rPr>
      </w:pP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 xml:space="preserve">Innovation  </w:t>
      </w:r>
    </w:p>
    <w:p w:rsidR="001D0898" w:rsidRPr="00F13311" w:rsidRDefault="00A35234" w:rsidP="001D0898">
      <w:pPr>
        <w:rPr>
          <w:rFonts w:ascii="Times New Roman" w:hAnsi="Times New Roman" w:cs="Times New Roman"/>
          <w:sz w:val="24"/>
          <w:szCs w:val="24"/>
        </w:rPr>
      </w:pPr>
      <w:r>
        <w:rPr>
          <w:rFonts w:ascii="Times New Roman" w:hAnsi="Times New Roman" w:cs="Times New Roman"/>
          <w:sz w:val="24"/>
          <w:szCs w:val="24"/>
        </w:rPr>
        <w:t xml:space="preserve">The location of public health teams in local authorities had led to synergy across different approaches and was seen as a source of innovation, influencing both traditional preventive services and services provided by local authorities. </w:t>
      </w:r>
      <w:r w:rsidR="001D0898" w:rsidRPr="00F13311">
        <w:rPr>
          <w:rFonts w:ascii="Times New Roman" w:hAnsi="Times New Roman" w:cs="Times New Roman"/>
          <w:sz w:val="24"/>
          <w:szCs w:val="24"/>
        </w:rPr>
        <w:t xml:space="preserve">Engaging with local communities was seen as a </w:t>
      </w:r>
      <w:r w:rsidR="001D0898" w:rsidRPr="00F13311">
        <w:rPr>
          <w:rFonts w:ascii="Times New Roman" w:hAnsi="Times New Roman" w:cs="Times New Roman"/>
          <w:i/>
          <w:sz w:val="24"/>
          <w:szCs w:val="24"/>
        </w:rPr>
        <w:t>sine qua non</w:t>
      </w:r>
      <w:r w:rsidR="001D0898" w:rsidRPr="00F13311">
        <w:rPr>
          <w:rFonts w:ascii="Times New Roman" w:hAnsi="Times New Roman" w:cs="Times New Roman"/>
          <w:sz w:val="24"/>
          <w:szCs w:val="24"/>
        </w:rPr>
        <w:t xml:space="preserve"> of innovation, as creative solutions came from people and their life experience.</w:t>
      </w:r>
      <w:r w:rsidR="001D0898" w:rsidRPr="00F13311">
        <w:rPr>
          <w:rFonts w:ascii="Times New Roman" w:eastAsia="Calibri" w:hAnsi="Times New Roman" w:cs="Times New Roman"/>
          <w:sz w:val="24"/>
          <w:szCs w:val="24"/>
        </w:rPr>
        <w:t xml:space="preserve"> In the same way, a focus on localism and views of members, rather than </w:t>
      </w:r>
      <w:r w:rsidR="001D0898" w:rsidRPr="00F13311">
        <w:rPr>
          <w:rFonts w:ascii="Times New Roman" w:hAnsi="Times New Roman" w:cs="Times New Roman"/>
          <w:sz w:val="24"/>
          <w:szCs w:val="24"/>
        </w:rPr>
        <w:t>central government direction, fostered local innovation.</w:t>
      </w: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 xml:space="preserve">Other innovative developments included developing local authority </w:t>
      </w:r>
      <w:r w:rsidRPr="00F13311">
        <w:rPr>
          <w:rFonts w:ascii="Times New Roman" w:eastAsia="Calibri" w:hAnsi="Times New Roman" w:cs="Times New Roman"/>
          <w:sz w:val="24"/>
          <w:szCs w:val="24"/>
        </w:rPr>
        <w:t xml:space="preserve">staff (such as the fire service) </w:t>
      </w:r>
      <w:r w:rsidRPr="00F13311">
        <w:rPr>
          <w:rFonts w:ascii="Times New Roman" w:hAnsi="Times New Roman" w:cs="Times New Roman"/>
          <w:sz w:val="24"/>
          <w:szCs w:val="24"/>
        </w:rPr>
        <w:t>into a public health workforce</w:t>
      </w:r>
      <w:r w:rsidRPr="00F13311">
        <w:rPr>
          <w:rFonts w:ascii="Times New Roman" w:eastAsia="Calibri" w:hAnsi="Times New Roman" w:cs="Times New Roman"/>
          <w:sz w:val="24"/>
          <w:szCs w:val="24"/>
        </w:rPr>
        <w:t>, the</w:t>
      </w:r>
      <w:r w:rsidRPr="00F13311">
        <w:rPr>
          <w:rFonts w:ascii="Times New Roman" w:hAnsi="Times New Roman" w:cs="Times New Roman"/>
          <w:sz w:val="24"/>
          <w:szCs w:val="24"/>
        </w:rPr>
        <w:t xml:space="preserve"> </w:t>
      </w:r>
      <w:r w:rsidR="00A35234">
        <w:rPr>
          <w:rFonts w:ascii="Times New Roman" w:hAnsi="Times New Roman" w:cs="Times New Roman"/>
          <w:sz w:val="24"/>
          <w:szCs w:val="24"/>
        </w:rPr>
        <w:t xml:space="preserve">systematic </w:t>
      </w:r>
      <w:r w:rsidRPr="00F13311">
        <w:rPr>
          <w:rFonts w:ascii="Times New Roman" w:hAnsi="Times New Roman" w:cs="Times New Roman"/>
          <w:sz w:val="24"/>
          <w:szCs w:val="24"/>
        </w:rPr>
        <w:t xml:space="preserve">adoption of </w:t>
      </w:r>
      <w:r w:rsidR="00A35234">
        <w:rPr>
          <w:rFonts w:ascii="Times New Roman" w:hAnsi="Times New Roman" w:cs="Times New Roman"/>
          <w:sz w:val="24"/>
          <w:szCs w:val="24"/>
        </w:rPr>
        <w:t>‘</w:t>
      </w:r>
      <w:r w:rsidRPr="00F13311">
        <w:rPr>
          <w:rFonts w:ascii="Times New Roman" w:hAnsi="Times New Roman" w:cs="Times New Roman"/>
          <w:sz w:val="24"/>
          <w:szCs w:val="24"/>
        </w:rPr>
        <w:t>Making Every Contact Count</w:t>
      </w:r>
      <w:r w:rsidR="00A35234">
        <w:rPr>
          <w:rFonts w:ascii="Times New Roman" w:hAnsi="Times New Roman" w:cs="Times New Roman"/>
          <w:sz w:val="24"/>
          <w:szCs w:val="24"/>
        </w:rPr>
        <w:t>’</w:t>
      </w:r>
      <w:r w:rsidRPr="00F13311">
        <w:rPr>
          <w:rFonts w:ascii="Times New Roman" w:hAnsi="Times New Roman" w:cs="Times New Roman"/>
          <w:sz w:val="24"/>
          <w:szCs w:val="24"/>
        </w:rPr>
        <w:t>, the creation of referral pathways across, for example, housing officers and health trainers</w:t>
      </w:r>
      <w:r w:rsidRPr="00F13311">
        <w:rPr>
          <w:rFonts w:ascii="Times New Roman" w:eastAsia="Calibri" w:hAnsi="Times New Roman" w:cs="Times New Roman"/>
          <w:sz w:val="24"/>
          <w:szCs w:val="24"/>
        </w:rPr>
        <w:t xml:space="preserve"> and widespread use of </w:t>
      </w:r>
      <w:r w:rsidRPr="00F13311">
        <w:rPr>
          <w:rFonts w:ascii="Times New Roman" w:hAnsi="Times New Roman" w:cs="Times New Roman"/>
          <w:sz w:val="24"/>
          <w:szCs w:val="24"/>
        </w:rPr>
        <w:t>technology (online resources, online counselling, reminders). Some interviewees considered that austerity had ‘forced’ innovation</w:t>
      </w:r>
      <w:r w:rsidR="00CA1ECE" w:rsidRPr="00F13311">
        <w:rPr>
          <w:rFonts w:ascii="Times New Roman" w:hAnsi="Times New Roman" w:cs="Times New Roman"/>
          <w:sz w:val="24"/>
          <w:szCs w:val="24"/>
        </w:rPr>
        <w:t>.</w:t>
      </w: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 xml:space="preserve">Commissioning across a whole system </w:t>
      </w:r>
    </w:p>
    <w:p w:rsidR="001D0898" w:rsidRPr="00F13311" w:rsidRDefault="001D0898" w:rsidP="001D0898">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Addressing public health challenges required collaboration across local authority directorates, the NHS and partners across a whole system. However, breadth of membership of the HWB varied, as did its discussion of wider health issues and the VCSE sector was not represented</w:t>
      </w:r>
      <w:r w:rsidR="00CA1ECE" w:rsidRPr="00F13311">
        <w:rPr>
          <w:rFonts w:ascii="Times New Roman" w:eastAsiaTheme="minorHAnsi" w:hAnsi="Times New Roman" w:cs="Times New Roman"/>
          <w:sz w:val="24"/>
          <w:szCs w:val="24"/>
          <w:lang w:eastAsia="en-US"/>
        </w:rPr>
        <w:t xml:space="preserve"> </w:t>
      </w:r>
      <w:r w:rsidR="00A35234">
        <w:rPr>
          <w:rFonts w:ascii="Times New Roman" w:eastAsiaTheme="minorHAnsi" w:hAnsi="Times New Roman" w:cs="Times New Roman"/>
          <w:sz w:val="24"/>
          <w:szCs w:val="24"/>
          <w:lang w:eastAsia="en-US"/>
        </w:rPr>
        <w:t xml:space="preserve">on the HWB </w:t>
      </w:r>
      <w:r w:rsidR="00CA1ECE" w:rsidRPr="00F13311">
        <w:rPr>
          <w:rFonts w:ascii="Times New Roman" w:eastAsiaTheme="minorHAnsi" w:hAnsi="Times New Roman" w:cs="Times New Roman"/>
          <w:sz w:val="24"/>
          <w:szCs w:val="24"/>
          <w:lang w:eastAsia="en-US"/>
        </w:rPr>
        <w:t>in half of the sites</w:t>
      </w:r>
      <w:r w:rsidRPr="00F13311">
        <w:rPr>
          <w:rFonts w:ascii="Times New Roman" w:eastAsiaTheme="minorHAnsi" w:hAnsi="Times New Roman" w:cs="Times New Roman"/>
          <w:sz w:val="24"/>
          <w:szCs w:val="24"/>
          <w:lang w:eastAsia="en-US"/>
        </w:rPr>
        <w:t>.</w:t>
      </w:r>
    </w:p>
    <w:p w:rsidR="001D0898" w:rsidRPr="00F13311" w:rsidRDefault="001D0898" w:rsidP="001D0898">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There was variation in how cross-directorate working was interpreted, implemented and coordinated across sites. Where public health was better integrated into an authority-wide commissioning team, it was argued that the JSNA could help underpin commissioning decisions more widely across directorates and also promote cross-directorate working.</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 xml:space="preserve">While involvement of public health staff in directorates for adult and children’s services was </w:t>
      </w:r>
      <w:r w:rsidRPr="00F13311">
        <w:rPr>
          <w:rFonts w:ascii="Times New Roman" w:eastAsiaTheme="minorHAnsi" w:hAnsi="Times New Roman" w:cs="Times New Roman"/>
          <w:sz w:val="24"/>
          <w:szCs w:val="24"/>
          <w:lang w:eastAsia="en-US"/>
        </w:rPr>
        <w:lastRenderedPageBreak/>
        <w:t>common, there was less evidence of involvement in highways, environmental services planning or regeneration. However, in some sites, ‘acceleration’ of cross-directorate working was described, with influence over local authority strategies and plans which had not been possible previously, even where DsPH were joint appointments</w:t>
      </w:r>
      <w:r w:rsidR="00A35234">
        <w:rPr>
          <w:rFonts w:ascii="Times New Roman" w:eastAsiaTheme="minorHAnsi" w:hAnsi="Times New Roman" w:cs="Times New Roman"/>
          <w:sz w:val="24"/>
          <w:szCs w:val="24"/>
          <w:lang w:eastAsia="en-US"/>
        </w:rPr>
        <w:t xml:space="preserve"> of long-standing.</w:t>
      </w:r>
    </w:p>
    <w:p w:rsidR="001D0898" w:rsidRPr="00F13311" w:rsidRDefault="001D0898" w:rsidP="001D0898">
      <w:pPr>
        <w:spacing w:after="0"/>
        <w:rPr>
          <w:rFonts w:ascii="Times New Roman" w:eastAsiaTheme="minorHAnsi" w:hAnsi="Times New Roman" w:cs="Times New Roman"/>
          <w:sz w:val="24"/>
          <w:szCs w:val="24"/>
          <w:lang w:eastAsia="en-US"/>
        </w:rPr>
      </w:pPr>
    </w:p>
    <w:p w:rsidR="001D0898" w:rsidRPr="00F13311" w:rsidRDefault="001D0898" w:rsidP="001D0898">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Fragmentation was described in relation to commissioning primary care services, health protection arrangements (in a minority of sites) and data sharing</w:t>
      </w:r>
      <w:r w:rsidR="00A35234">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For multi-district authorities, where responsibilities for housing, leisure, planning and environment rest with district councils, there were questions over links with public health teams, coordination of public health services and how far public health priorities agreed at the HWB, for example, were reflected at a district level. </w:t>
      </w: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 xml:space="preserve">Leadership by the public health profession </w:t>
      </w: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Needs assessment</w:t>
      </w:r>
      <w:r w:rsidR="00A35234">
        <w:rPr>
          <w:rFonts w:ascii="Times New Roman" w:hAnsi="Times New Roman" w:cs="Times New Roman"/>
          <w:sz w:val="24"/>
          <w:szCs w:val="24"/>
        </w:rPr>
        <w:t xml:space="preserve">, </w:t>
      </w:r>
      <w:r w:rsidRPr="00F13311">
        <w:rPr>
          <w:rFonts w:ascii="Times New Roman" w:hAnsi="Times New Roman" w:cs="Times New Roman"/>
          <w:sz w:val="24"/>
          <w:szCs w:val="24"/>
        </w:rPr>
        <w:t xml:space="preserve">data analysis </w:t>
      </w:r>
      <w:r w:rsidR="00A35234">
        <w:rPr>
          <w:rFonts w:ascii="Times New Roman" w:hAnsi="Times New Roman" w:cs="Times New Roman"/>
          <w:sz w:val="24"/>
          <w:szCs w:val="24"/>
        </w:rPr>
        <w:t xml:space="preserve">and modelling </w:t>
      </w:r>
      <w:r w:rsidRPr="00F13311">
        <w:rPr>
          <w:rFonts w:ascii="Times New Roman" w:hAnsi="Times New Roman" w:cs="Times New Roman"/>
          <w:sz w:val="24"/>
          <w:szCs w:val="24"/>
        </w:rPr>
        <w:t xml:space="preserve">skills were highly valued and often integrated within different directorates. In some sites, there were reductions in public health capacity, loss of prestige and status and risk of becoming a ‘local authority officer’. There was less emphasis on a ‘public health commissioning system’ than on a ‘commissioning system with public health included in it’. A commissioning role was less important than the capacity </w:t>
      </w:r>
      <w:r w:rsidR="00A35234">
        <w:rPr>
          <w:rFonts w:ascii="Times New Roman" w:hAnsi="Times New Roman" w:cs="Times New Roman"/>
          <w:sz w:val="24"/>
          <w:szCs w:val="24"/>
        </w:rPr>
        <w:t xml:space="preserve">of public health teams </w:t>
      </w:r>
      <w:r w:rsidRPr="00F13311">
        <w:rPr>
          <w:rFonts w:ascii="Times New Roman" w:hAnsi="Times New Roman" w:cs="Times New Roman"/>
          <w:sz w:val="24"/>
          <w:szCs w:val="24"/>
        </w:rPr>
        <w:t>to influence across the local authority. This needed political credibility</w:t>
      </w:r>
      <w:r w:rsidR="00A35234">
        <w:rPr>
          <w:rFonts w:ascii="Times New Roman" w:hAnsi="Times New Roman" w:cs="Times New Roman"/>
          <w:sz w:val="24"/>
          <w:szCs w:val="24"/>
        </w:rPr>
        <w:t>,</w:t>
      </w:r>
      <w:r w:rsidRPr="00F13311">
        <w:rPr>
          <w:rFonts w:ascii="Times New Roman" w:hAnsi="Times New Roman" w:cs="Times New Roman"/>
          <w:sz w:val="24"/>
          <w:szCs w:val="24"/>
        </w:rPr>
        <w:t xml:space="preserve"> skills in persuasion, networking across directorates and </w:t>
      </w:r>
      <w:r w:rsidR="00A35234">
        <w:rPr>
          <w:rFonts w:ascii="Times New Roman" w:hAnsi="Times New Roman" w:cs="Times New Roman"/>
          <w:sz w:val="24"/>
          <w:szCs w:val="24"/>
        </w:rPr>
        <w:t xml:space="preserve">close </w:t>
      </w:r>
      <w:r w:rsidRPr="00F13311">
        <w:rPr>
          <w:rFonts w:ascii="Times New Roman" w:hAnsi="Times New Roman" w:cs="Times New Roman"/>
          <w:sz w:val="24"/>
          <w:szCs w:val="24"/>
        </w:rPr>
        <w:t>work</w:t>
      </w:r>
      <w:r w:rsidR="00A35234">
        <w:rPr>
          <w:rFonts w:ascii="Times New Roman" w:hAnsi="Times New Roman" w:cs="Times New Roman"/>
          <w:sz w:val="24"/>
          <w:szCs w:val="24"/>
        </w:rPr>
        <w:t>ing</w:t>
      </w:r>
      <w:r w:rsidRPr="00F13311">
        <w:rPr>
          <w:rFonts w:ascii="Times New Roman" w:hAnsi="Times New Roman" w:cs="Times New Roman"/>
          <w:sz w:val="24"/>
          <w:szCs w:val="24"/>
        </w:rPr>
        <w:t xml:space="preserve"> with elected members, </w:t>
      </w:r>
      <w:r w:rsidR="00A35234">
        <w:rPr>
          <w:rFonts w:ascii="Times New Roman" w:hAnsi="Times New Roman" w:cs="Times New Roman"/>
          <w:sz w:val="24"/>
          <w:szCs w:val="24"/>
        </w:rPr>
        <w:t xml:space="preserve">which </w:t>
      </w:r>
      <w:r w:rsidRPr="00F13311">
        <w:rPr>
          <w:rFonts w:ascii="Times New Roman" w:hAnsi="Times New Roman" w:cs="Times New Roman"/>
          <w:sz w:val="24"/>
          <w:szCs w:val="24"/>
        </w:rPr>
        <w:t>includ</w:t>
      </w:r>
      <w:r w:rsidR="00A35234">
        <w:rPr>
          <w:rFonts w:ascii="Times New Roman" w:hAnsi="Times New Roman" w:cs="Times New Roman"/>
          <w:sz w:val="24"/>
          <w:szCs w:val="24"/>
        </w:rPr>
        <w:t xml:space="preserve">ed </w:t>
      </w:r>
      <w:r w:rsidRPr="00F13311">
        <w:rPr>
          <w:rFonts w:ascii="Times New Roman" w:hAnsi="Times New Roman" w:cs="Times New Roman"/>
          <w:sz w:val="24"/>
          <w:szCs w:val="24"/>
        </w:rPr>
        <w:t xml:space="preserve">helping them to develop their public health role. Some local authorities were </w:t>
      </w:r>
      <w:r w:rsidR="00A35234">
        <w:rPr>
          <w:rFonts w:ascii="Times New Roman" w:hAnsi="Times New Roman" w:cs="Times New Roman"/>
          <w:sz w:val="24"/>
          <w:szCs w:val="24"/>
        </w:rPr>
        <w:t xml:space="preserve">actively </w:t>
      </w:r>
      <w:r w:rsidRPr="00F13311">
        <w:rPr>
          <w:rFonts w:ascii="Times New Roman" w:hAnsi="Times New Roman" w:cs="Times New Roman"/>
          <w:sz w:val="24"/>
          <w:szCs w:val="24"/>
        </w:rPr>
        <w:t xml:space="preserve">developing a public health workforce and argued for training </w:t>
      </w:r>
      <w:r w:rsidR="00CA1ECE" w:rsidRPr="00F13311">
        <w:rPr>
          <w:rFonts w:ascii="Times New Roman" w:hAnsi="Times New Roman" w:cs="Times New Roman"/>
          <w:sz w:val="24"/>
          <w:szCs w:val="24"/>
        </w:rPr>
        <w:t xml:space="preserve">which was </w:t>
      </w:r>
      <w:r w:rsidRPr="00F13311">
        <w:rPr>
          <w:rFonts w:ascii="Times New Roman" w:hAnsi="Times New Roman" w:cs="Times New Roman"/>
          <w:sz w:val="24"/>
          <w:szCs w:val="24"/>
        </w:rPr>
        <w:t>suitable for public health in a new context.</w:t>
      </w:r>
    </w:p>
    <w:p w:rsidR="001D0898" w:rsidRPr="00F13311" w:rsidRDefault="001D0898" w:rsidP="001D0898">
      <w:pPr>
        <w:spacing w:after="0"/>
        <w:rPr>
          <w:rFonts w:ascii="Times New Roman" w:hAnsi="Times New Roman" w:cs="Times New Roman"/>
          <w:i/>
          <w:sz w:val="24"/>
          <w:szCs w:val="24"/>
        </w:rPr>
      </w:pPr>
      <w:r w:rsidRPr="00F13311">
        <w:rPr>
          <w:rFonts w:ascii="Times New Roman" w:hAnsi="Times New Roman" w:cs="Times New Roman"/>
          <w:i/>
          <w:sz w:val="24"/>
          <w:szCs w:val="24"/>
        </w:rPr>
        <w:t>Public health leadership role of local authorities</w:t>
      </w: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 xml:space="preserve">While almost all local authority activities could be described as having a public health impact, there was a spectrum of engagement in a public health agenda across the ten sites, with some sites being highly proactive. This was reflected in cross-directorate working, commitment (and portfolios) of elected members and strategic priorities. ‘Mainstreaming’ the public health agenda was key and while </w:t>
      </w:r>
      <w:r w:rsidRPr="00F13311">
        <w:rPr>
          <w:rFonts w:ascii="Times New Roman" w:eastAsia="Times New Roman" w:hAnsi="Times New Roman" w:cs="Times New Roman"/>
          <w:sz w:val="24"/>
          <w:szCs w:val="24"/>
        </w:rPr>
        <w:t xml:space="preserve">it was common for local authorities to be described as a ‘public health organisation’, there was a wide spectrum of involvement in relevant activities.  </w:t>
      </w:r>
      <w:r w:rsidRPr="00F13311">
        <w:rPr>
          <w:rFonts w:ascii="Times New Roman" w:hAnsi="Times New Roman" w:cs="Times New Roman"/>
          <w:sz w:val="24"/>
          <w:szCs w:val="24"/>
        </w:rPr>
        <w:t xml:space="preserve">Interviewees articulated many local public health challenges, but it was often unclear how these challenges could be addressed given the statutory responsibilities of local government. </w:t>
      </w:r>
    </w:p>
    <w:p w:rsidR="001D0898" w:rsidRPr="00F13311" w:rsidRDefault="001D0898" w:rsidP="00F13311">
      <w:pPr>
        <w:pStyle w:val="Heading2"/>
        <w:rPr>
          <w:rFonts w:ascii="Times New Roman" w:hAnsi="Times New Roman" w:cs="Times New Roman"/>
          <w:color w:val="auto"/>
          <w:sz w:val="24"/>
          <w:szCs w:val="24"/>
        </w:rPr>
      </w:pPr>
      <w:bookmarkStart w:id="24" w:name="_Toc463440919"/>
      <w:r w:rsidRPr="00F13311">
        <w:rPr>
          <w:rFonts w:ascii="Times New Roman" w:hAnsi="Times New Roman" w:cs="Times New Roman"/>
          <w:color w:val="auto"/>
          <w:sz w:val="24"/>
          <w:szCs w:val="24"/>
        </w:rPr>
        <w:t>Conclusions</w:t>
      </w:r>
      <w:bookmarkEnd w:id="24"/>
    </w:p>
    <w:p w:rsidR="001D0898" w:rsidRPr="00F13311" w:rsidRDefault="001D0898" w:rsidP="001D0898">
      <w:pPr>
        <w:spacing w:after="0"/>
        <w:rPr>
          <w:rFonts w:ascii="Times New Roman" w:eastAsia="Calibri" w:hAnsi="Times New Roman" w:cs="Times New Roman"/>
          <w:sz w:val="24"/>
          <w:szCs w:val="24"/>
          <w:lang w:eastAsia="en-US"/>
        </w:rPr>
      </w:pPr>
      <w:r w:rsidRPr="00F13311">
        <w:rPr>
          <w:rFonts w:ascii="Times New Roman" w:hAnsi="Times New Roman" w:cs="Times New Roman"/>
          <w:sz w:val="24"/>
          <w:szCs w:val="24"/>
        </w:rPr>
        <w:t xml:space="preserve">The study demonstrated </w:t>
      </w:r>
      <w:r w:rsidRPr="00F13311">
        <w:rPr>
          <w:rFonts w:ascii="Times New Roman" w:eastAsia="Times New Roman" w:hAnsi="Times New Roman" w:cs="Times New Roman"/>
          <w:sz w:val="24"/>
          <w:szCs w:val="24"/>
        </w:rPr>
        <w:t xml:space="preserve">variation </w:t>
      </w:r>
      <w:r w:rsidRPr="00F13311">
        <w:rPr>
          <w:rFonts w:ascii="Times New Roman" w:hAnsi="Times New Roman" w:cs="Times New Roman"/>
          <w:sz w:val="24"/>
          <w:szCs w:val="24"/>
        </w:rPr>
        <w:t xml:space="preserve">in the </w:t>
      </w:r>
      <w:r w:rsidRPr="00F13311">
        <w:rPr>
          <w:rFonts w:ascii="Times New Roman" w:eastAsia="Times New Roman" w:hAnsi="Times New Roman" w:cs="Times New Roman"/>
          <w:sz w:val="24"/>
          <w:szCs w:val="24"/>
        </w:rPr>
        <w:t xml:space="preserve">ways that prevention and public health are being defined, </w:t>
      </w:r>
      <w:r w:rsidR="00CA1ECE" w:rsidRPr="00F13311">
        <w:rPr>
          <w:rFonts w:ascii="Times New Roman" w:eastAsia="Times New Roman" w:hAnsi="Times New Roman" w:cs="Times New Roman"/>
          <w:sz w:val="24"/>
          <w:szCs w:val="24"/>
        </w:rPr>
        <w:t xml:space="preserve">a </w:t>
      </w:r>
      <w:r w:rsidRPr="00F13311">
        <w:rPr>
          <w:rFonts w:ascii="Times New Roman" w:eastAsia="Times New Roman" w:hAnsi="Times New Roman" w:cs="Times New Roman"/>
          <w:sz w:val="24"/>
          <w:szCs w:val="24"/>
        </w:rPr>
        <w:t xml:space="preserve">public health contribution </w:t>
      </w:r>
      <w:r w:rsidRPr="00F13311">
        <w:rPr>
          <w:rFonts w:ascii="Times New Roman" w:hAnsi="Times New Roman" w:cs="Times New Roman"/>
          <w:sz w:val="24"/>
          <w:szCs w:val="24"/>
        </w:rPr>
        <w:t xml:space="preserve">is being </w:t>
      </w:r>
      <w:r w:rsidRPr="00F13311">
        <w:rPr>
          <w:rFonts w:ascii="Times New Roman" w:eastAsia="Times New Roman" w:hAnsi="Times New Roman" w:cs="Times New Roman"/>
          <w:sz w:val="24"/>
          <w:szCs w:val="24"/>
        </w:rPr>
        <w:t>interpreted and the reforms</w:t>
      </w:r>
      <w:r w:rsidR="00A35234">
        <w:rPr>
          <w:rFonts w:ascii="Times New Roman" w:eastAsia="Times New Roman" w:hAnsi="Times New Roman" w:cs="Times New Roman"/>
          <w:sz w:val="24"/>
          <w:szCs w:val="24"/>
        </w:rPr>
        <w:t xml:space="preserve"> are being </w:t>
      </w:r>
      <w:r w:rsidRPr="00F13311">
        <w:rPr>
          <w:rFonts w:ascii="Times New Roman" w:eastAsia="Times New Roman" w:hAnsi="Times New Roman" w:cs="Times New Roman"/>
          <w:sz w:val="24"/>
          <w:szCs w:val="24"/>
        </w:rPr>
        <w:t>implemented</w:t>
      </w:r>
      <w:r w:rsidRPr="00F13311">
        <w:rPr>
          <w:rFonts w:ascii="Times New Roman" w:eastAsia="Calibri" w:hAnsi="Times New Roman" w:cs="Times New Roman"/>
          <w:sz w:val="24"/>
          <w:szCs w:val="24"/>
          <w:lang w:eastAsia="en-US"/>
        </w:rPr>
        <w:t xml:space="preserve">. It shows how successful alignment of public health skills </w:t>
      </w:r>
      <w:r w:rsidR="00A35234">
        <w:rPr>
          <w:rFonts w:ascii="Times New Roman" w:eastAsia="Calibri" w:hAnsi="Times New Roman" w:cs="Times New Roman"/>
          <w:sz w:val="24"/>
          <w:szCs w:val="24"/>
          <w:lang w:eastAsia="en-US"/>
        </w:rPr>
        <w:t xml:space="preserve">and approaches </w:t>
      </w:r>
      <w:r w:rsidRPr="00F13311">
        <w:rPr>
          <w:rFonts w:ascii="Times New Roman" w:eastAsia="Calibri" w:hAnsi="Times New Roman" w:cs="Times New Roman"/>
          <w:sz w:val="24"/>
          <w:szCs w:val="24"/>
          <w:lang w:eastAsia="en-US"/>
        </w:rPr>
        <w:t>with local authority priorities is influenced by the extent to which a public health ethos is already in place</w:t>
      </w:r>
      <w:r w:rsidR="00860499">
        <w:rPr>
          <w:rFonts w:ascii="Times New Roman" w:eastAsia="Calibri" w:hAnsi="Times New Roman" w:cs="Times New Roman"/>
          <w:sz w:val="24"/>
          <w:szCs w:val="24"/>
          <w:lang w:eastAsia="en-US"/>
        </w:rPr>
        <w:t xml:space="preserve"> and </w:t>
      </w:r>
      <w:r w:rsidRPr="00F13311">
        <w:rPr>
          <w:rFonts w:ascii="Times New Roman" w:eastAsia="Times New Roman" w:hAnsi="Times New Roman" w:cs="Times New Roman"/>
          <w:sz w:val="24"/>
          <w:szCs w:val="24"/>
        </w:rPr>
        <w:t>reflected through member support</w:t>
      </w:r>
      <w:r w:rsidR="00860499">
        <w:rPr>
          <w:rFonts w:ascii="Times New Roman" w:eastAsia="Times New Roman" w:hAnsi="Times New Roman" w:cs="Times New Roman"/>
          <w:sz w:val="24"/>
          <w:szCs w:val="24"/>
        </w:rPr>
        <w:t xml:space="preserve"> for a public health agenda</w:t>
      </w:r>
      <w:r w:rsidRPr="00F13311">
        <w:rPr>
          <w:rFonts w:ascii="Times New Roman" w:eastAsia="Times New Roman" w:hAnsi="Times New Roman" w:cs="Times New Roman"/>
          <w:sz w:val="24"/>
          <w:szCs w:val="24"/>
        </w:rPr>
        <w:t>, organisational arrangements and cross-directorate working.</w:t>
      </w:r>
      <w:r w:rsidRPr="00F13311">
        <w:rPr>
          <w:rFonts w:ascii="Times New Roman" w:eastAsia="Calibri" w:hAnsi="Times New Roman" w:cs="Times New Roman"/>
          <w:sz w:val="24"/>
          <w:szCs w:val="24"/>
          <w:lang w:eastAsia="en-US"/>
        </w:rPr>
        <w:t xml:space="preserve"> </w:t>
      </w:r>
    </w:p>
    <w:p w:rsidR="001D0898" w:rsidRPr="00F13311" w:rsidRDefault="001D0898" w:rsidP="001D0898">
      <w:pPr>
        <w:spacing w:after="0"/>
        <w:rPr>
          <w:rFonts w:ascii="Times New Roman" w:eastAsia="Calibri" w:hAnsi="Times New Roman" w:cs="Times New Roman"/>
          <w:sz w:val="24"/>
          <w:szCs w:val="24"/>
          <w:lang w:eastAsia="en-US"/>
        </w:rPr>
      </w:pP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T</w:t>
      </w:r>
      <w:r w:rsidRPr="00F13311">
        <w:rPr>
          <w:rFonts w:ascii="Times New Roman" w:eastAsia="Times New Roman" w:hAnsi="Times New Roman" w:cs="Times New Roman"/>
          <w:sz w:val="24"/>
          <w:szCs w:val="24"/>
        </w:rPr>
        <w:t>here was a noticeable mismatch between the main advantages of the reforms in theory</w:t>
      </w:r>
      <w:r w:rsidRPr="00F13311">
        <w:rPr>
          <w:rFonts w:ascii="Times New Roman" w:hAnsi="Times New Roman" w:cs="Times New Roman"/>
          <w:sz w:val="24"/>
          <w:szCs w:val="24"/>
        </w:rPr>
        <w:t xml:space="preserve"> (that is, influence on the wider determinants of health)</w:t>
      </w:r>
      <w:r w:rsidRPr="00F13311">
        <w:rPr>
          <w:rFonts w:ascii="Times New Roman" w:eastAsia="Times New Roman" w:hAnsi="Times New Roman" w:cs="Times New Roman"/>
          <w:sz w:val="24"/>
          <w:szCs w:val="24"/>
        </w:rPr>
        <w:t xml:space="preserve"> and how </w:t>
      </w:r>
      <w:r w:rsidRPr="00F13311">
        <w:rPr>
          <w:rFonts w:ascii="Times New Roman" w:hAnsi="Times New Roman" w:cs="Times New Roman"/>
          <w:sz w:val="24"/>
          <w:szCs w:val="24"/>
        </w:rPr>
        <w:t xml:space="preserve">public health roles were often </w:t>
      </w:r>
      <w:r w:rsidRPr="00F13311">
        <w:rPr>
          <w:rFonts w:ascii="Times New Roman" w:eastAsia="Times New Roman" w:hAnsi="Times New Roman" w:cs="Times New Roman"/>
          <w:sz w:val="24"/>
          <w:szCs w:val="24"/>
        </w:rPr>
        <w:lastRenderedPageBreak/>
        <w:t>described in practice (</w:t>
      </w:r>
      <w:r w:rsidRPr="00F13311">
        <w:rPr>
          <w:rFonts w:ascii="Times New Roman" w:hAnsi="Times New Roman" w:cs="Times New Roman"/>
          <w:sz w:val="24"/>
          <w:szCs w:val="24"/>
        </w:rPr>
        <w:t xml:space="preserve">contribution to data analysis and </w:t>
      </w:r>
      <w:r w:rsidRPr="00F13311">
        <w:rPr>
          <w:rFonts w:ascii="Times New Roman" w:eastAsia="Times New Roman" w:hAnsi="Times New Roman" w:cs="Times New Roman"/>
          <w:sz w:val="24"/>
          <w:szCs w:val="24"/>
        </w:rPr>
        <w:t>needs assessment</w:t>
      </w:r>
      <w:r w:rsidRPr="00F13311">
        <w:rPr>
          <w:rFonts w:ascii="Times New Roman" w:hAnsi="Times New Roman" w:cs="Times New Roman"/>
          <w:sz w:val="24"/>
          <w:szCs w:val="24"/>
        </w:rPr>
        <w:t xml:space="preserve">).  This </w:t>
      </w:r>
      <w:r w:rsidRPr="00F13311">
        <w:rPr>
          <w:rFonts w:ascii="Times New Roman" w:eastAsia="Times New Roman" w:hAnsi="Times New Roman" w:cs="Times New Roman"/>
          <w:sz w:val="24"/>
          <w:szCs w:val="24"/>
        </w:rPr>
        <w:t xml:space="preserve">was less the case for sites with a long-standing commitment to public health, but </w:t>
      </w:r>
      <w:r w:rsidRPr="00F13311">
        <w:rPr>
          <w:rFonts w:ascii="Times New Roman" w:hAnsi="Times New Roman" w:cs="Times New Roman"/>
          <w:sz w:val="24"/>
          <w:szCs w:val="24"/>
        </w:rPr>
        <w:t>the degree of proactive public health engagement across local authority directorates was highly variable.</w:t>
      </w:r>
      <w:r w:rsidRPr="00F13311">
        <w:rPr>
          <w:rFonts w:ascii="Times New Roman" w:eastAsia="Calibri" w:hAnsi="Times New Roman" w:cs="Times New Roman"/>
          <w:sz w:val="24"/>
          <w:szCs w:val="24"/>
          <w:lang w:eastAsia="en-US"/>
        </w:rPr>
        <w:t xml:space="preserve"> </w:t>
      </w:r>
    </w:p>
    <w:p w:rsidR="001D0898" w:rsidRPr="00F13311" w:rsidRDefault="001D0898" w:rsidP="001D0898">
      <w:pPr>
        <w:rPr>
          <w:rFonts w:ascii="Times New Roman" w:hAnsi="Times New Roman" w:cs="Times New Roman"/>
          <w:sz w:val="24"/>
          <w:szCs w:val="24"/>
        </w:rPr>
      </w:pPr>
      <w:r w:rsidRPr="00F13311">
        <w:rPr>
          <w:rFonts w:ascii="Times New Roman" w:eastAsia="Times New Roman" w:hAnsi="Times New Roman" w:cs="Times New Roman"/>
          <w:sz w:val="24"/>
          <w:szCs w:val="24"/>
        </w:rPr>
        <w:t xml:space="preserve">As almost </w:t>
      </w:r>
      <w:r w:rsidRPr="00F13311">
        <w:rPr>
          <w:rFonts w:ascii="Times New Roman" w:hAnsi="Times New Roman" w:cs="Times New Roman"/>
          <w:sz w:val="24"/>
          <w:szCs w:val="24"/>
        </w:rPr>
        <w:t xml:space="preserve">all local authority activities </w:t>
      </w:r>
      <w:r w:rsidRPr="00F13311">
        <w:rPr>
          <w:rFonts w:ascii="Times New Roman" w:eastAsia="Times New Roman" w:hAnsi="Times New Roman" w:cs="Times New Roman"/>
          <w:sz w:val="24"/>
          <w:szCs w:val="24"/>
        </w:rPr>
        <w:t xml:space="preserve">could be described as having a public health impact, destinations for </w:t>
      </w:r>
      <w:r w:rsidRPr="00F13311">
        <w:rPr>
          <w:rFonts w:ascii="Times New Roman" w:hAnsi="Times New Roman" w:cs="Times New Roman"/>
          <w:sz w:val="24"/>
          <w:szCs w:val="24"/>
        </w:rPr>
        <w:t>the public health grant were many and various</w:t>
      </w:r>
      <w:r w:rsidRPr="00F13311">
        <w:rPr>
          <w:rFonts w:ascii="Times New Roman" w:eastAsia="Times New Roman" w:hAnsi="Times New Roman" w:cs="Times New Roman"/>
          <w:sz w:val="24"/>
          <w:szCs w:val="24"/>
        </w:rPr>
        <w:t xml:space="preserve">. </w:t>
      </w:r>
      <w:r w:rsidRPr="00F13311">
        <w:rPr>
          <w:rFonts w:ascii="Times New Roman" w:hAnsi="Times New Roman" w:cs="Times New Roman"/>
          <w:sz w:val="24"/>
          <w:szCs w:val="24"/>
        </w:rPr>
        <w:t>In most sites, however, t</w:t>
      </w:r>
      <w:r w:rsidRPr="00F13311">
        <w:rPr>
          <w:rFonts w:ascii="Times New Roman" w:eastAsia="Times New Roman" w:hAnsi="Times New Roman" w:cs="Times New Roman"/>
          <w:sz w:val="24"/>
          <w:szCs w:val="24"/>
        </w:rPr>
        <w:t xml:space="preserve">here was an agreed alignment with, and contribution to, other local authority services, such as leisure </w:t>
      </w:r>
      <w:r w:rsidRPr="00F13311">
        <w:rPr>
          <w:rFonts w:ascii="Times New Roman" w:hAnsi="Times New Roman" w:cs="Times New Roman"/>
          <w:sz w:val="24"/>
          <w:szCs w:val="24"/>
        </w:rPr>
        <w:t>and</w:t>
      </w:r>
      <w:r w:rsidRPr="00F13311">
        <w:rPr>
          <w:rFonts w:ascii="Times New Roman" w:eastAsia="Times New Roman" w:hAnsi="Times New Roman" w:cs="Times New Roman"/>
          <w:sz w:val="24"/>
          <w:szCs w:val="24"/>
        </w:rPr>
        <w:t xml:space="preserve"> the recently </w:t>
      </w:r>
      <w:r w:rsidRPr="00F13311">
        <w:rPr>
          <w:rFonts w:ascii="Times New Roman" w:hAnsi="Times New Roman" w:cs="Times New Roman"/>
          <w:sz w:val="24"/>
          <w:szCs w:val="24"/>
        </w:rPr>
        <w:t>integrated children’s</w:t>
      </w:r>
      <w:r w:rsidRPr="00F13311">
        <w:rPr>
          <w:rFonts w:ascii="Times New Roman" w:eastAsia="Times New Roman" w:hAnsi="Times New Roman" w:cs="Times New Roman"/>
          <w:sz w:val="24"/>
          <w:szCs w:val="24"/>
        </w:rPr>
        <w:t xml:space="preserve"> services.  </w:t>
      </w:r>
      <w:r w:rsidRPr="00F13311">
        <w:rPr>
          <w:rFonts w:ascii="Times New Roman" w:hAnsi="Times New Roman" w:cs="Times New Roman"/>
          <w:sz w:val="24"/>
          <w:szCs w:val="24"/>
        </w:rPr>
        <w:t xml:space="preserve">Different understandings of prevention and public health and of the role of individual responsibility influenced notions of evidence, how </w:t>
      </w:r>
      <w:r w:rsidRPr="00F13311">
        <w:rPr>
          <w:rFonts w:ascii="Times New Roman" w:eastAsia="Times New Roman" w:hAnsi="Times New Roman" w:cs="Times New Roman"/>
          <w:sz w:val="24"/>
          <w:szCs w:val="24"/>
        </w:rPr>
        <w:t xml:space="preserve">the budget was to be spent and also </w:t>
      </w:r>
      <w:r w:rsidRPr="00F13311">
        <w:rPr>
          <w:rFonts w:ascii="Times New Roman" w:hAnsi="Times New Roman" w:cs="Times New Roman"/>
          <w:sz w:val="24"/>
          <w:szCs w:val="24"/>
        </w:rPr>
        <w:t xml:space="preserve">how </w:t>
      </w:r>
      <w:r w:rsidRPr="00F13311">
        <w:rPr>
          <w:rFonts w:ascii="Times New Roman" w:eastAsia="Times New Roman" w:hAnsi="Times New Roman" w:cs="Times New Roman"/>
          <w:sz w:val="24"/>
          <w:szCs w:val="24"/>
        </w:rPr>
        <w:t xml:space="preserve">health inequalities were addressed and identified.  </w:t>
      </w:r>
    </w:p>
    <w:p w:rsidR="001D0898" w:rsidRPr="00F13311" w:rsidRDefault="001D0898" w:rsidP="001D0898">
      <w:pPr>
        <w:rPr>
          <w:rFonts w:ascii="Times New Roman" w:hAnsi="Times New Roman" w:cs="Times New Roman"/>
          <w:sz w:val="24"/>
          <w:szCs w:val="24"/>
        </w:rPr>
      </w:pPr>
      <w:r w:rsidRPr="00F13311">
        <w:rPr>
          <w:rFonts w:ascii="Times New Roman" w:eastAsia="Times New Roman" w:hAnsi="Times New Roman" w:cs="Times New Roman"/>
          <w:sz w:val="24"/>
          <w:szCs w:val="24"/>
        </w:rPr>
        <w:t>For prevent</w:t>
      </w:r>
      <w:r w:rsidRPr="00F13311">
        <w:rPr>
          <w:rFonts w:ascii="Times New Roman" w:hAnsi="Times New Roman" w:cs="Times New Roman"/>
          <w:sz w:val="24"/>
          <w:szCs w:val="24"/>
        </w:rPr>
        <w:t>ive m</w:t>
      </w:r>
      <w:r w:rsidRPr="00F13311">
        <w:rPr>
          <w:rFonts w:ascii="Times New Roman" w:eastAsia="Times New Roman" w:hAnsi="Times New Roman" w:cs="Times New Roman"/>
          <w:sz w:val="24"/>
          <w:szCs w:val="24"/>
        </w:rPr>
        <w:t>easures, the key question was ‘prevention of what’? Emphasis could be placed on preventing pressures on various ‘front doors’ of hospitals, social care and children’s care homes. Preventive activities in this context largely focused on needs of the most vulnerable client groups, preventing or delaying the need for statutory services.</w:t>
      </w:r>
    </w:p>
    <w:p w:rsidR="001D0898" w:rsidRPr="00F13311" w:rsidRDefault="001D0898" w:rsidP="001D0898">
      <w:pPr>
        <w:rPr>
          <w:rFonts w:ascii="Times New Roman" w:eastAsia="Calibri" w:hAnsi="Times New Roman" w:cs="Times New Roman"/>
          <w:sz w:val="24"/>
          <w:szCs w:val="24"/>
          <w:lang w:eastAsia="en-US"/>
        </w:rPr>
      </w:pPr>
      <w:r w:rsidRPr="00F13311">
        <w:rPr>
          <w:rFonts w:ascii="Times New Roman" w:hAnsi="Times New Roman" w:cs="Times New Roman"/>
          <w:sz w:val="24"/>
          <w:szCs w:val="24"/>
        </w:rPr>
        <w:t xml:space="preserve">Emphasis on individual responsibility (e.g. for smoking), short-term demand management, or on the wider determinants of health could all result in a lack of focus on specific preventive services. </w:t>
      </w:r>
    </w:p>
    <w:p w:rsidR="001D0898" w:rsidRPr="00F13311" w:rsidRDefault="001D0898" w:rsidP="001D0898">
      <w:pPr>
        <w:rPr>
          <w:rFonts w:ascii="Times New Roman" w:hAnsi="Times New Roman" w:cs="Times New Roman"/>
          <w:sz w:val="24"/>
          <w:szCs w:val="24"/>
        </w:rPr>
      </w:pPr>
      <w:r w:rsidRPr="00F13311">
        <w:rPr>
          <w:rFonts w:ascii="Times New Roman" w:eastAsia="Times New Roman" w:hAnsi="Times New Roman" w:cs="Times New Roman"/>
          <w:sz w:val="24"/>
          <w:szCs w:val="24"/>
        </w:rPr>
        <w:t xml:space="preserve">Extent of integration of public health staff (and </w:t>
      </w:r>
      <w:r w:rsidR="001B52FB">
        <w:rPr>
          <w:rFonts w:ascii="Times New Roman" w:eastAsia="Times New Roman" w:hAnsi="Times New Roman" w:cs="Times New Roman"/>
          <w:sz w:val="24"/>
          <w:szCs w:val="24"/>
        </w:rPr>
        <w:t xml:space="preserve">the </w:t>
      </w:r>
      <w:r w:rsidRPr="00F13311">
        <w:rPr>
          <w:rFonts w:ascii="Times New Roman" w:eastAsia="Times New Roman" w:hAnsi="Times New Roman" w:cs="Times New Roman"/>
          <w:sz w:val="24"/>
          <w:szCs w:val="24"/>
        </w:rPr>
        <w:t>public health budget) into local authorities was a key issue.</w:t>
      </w:r>
      <w:r w:rsidRPr="00F13311">
        <w:rPr>
          <w:rFonts w:ascii="Times New Roman" w:hAnsi="Times New Roman" w:cs="Times New Roman"/>
          <w:sz w:val="24"/>
          <w:szCs w:val="24"/>
        </w:rPr>
        <w:t xml:space="preserve"> </w:t>
      </w:r>
      <w:r w:rsidRPr="00F13311">
        <w:rPr>
          <w:rFonts w:ascii="Times New Roman" w:eastAsia="Times New Roman" w:hAnsi="Times New Roman" w:cs="Times New Roman"/>
          <w:sz w:val="24"/>
          <w:szCs w:val="24"/>
        </w:rPr>
        <w:t xml:space="preserve">While being part of a stand-alone directorate could provide credibility, location within other directorates could potentially lead to a loss of </w:t>
      </w:r>
      <w:r w:rsidR="00CA1ECE" w:rsidRPr="00F13311">
        <w:rPr>
          <w:rFonts w:ascii="Times New Roman" w:eastAsia="Times New Roman" w:hAnsi="Times New Roman" w:cs="Times New Roman"/>
          <w:sz w:val="24"/>
          <w:szCs w:val="24"/>
        </w:rPr>
        <w:t>professional integrity</w:t>
      </w:r>
      <w:r w:rsidRPr="00F13311">
        <w:rPr>
          <w:rFonts w:ascii="Times New Roman" w:eastAsia="Times New Roman" w:hAnsi="Times New Roman" w:cs="Times New Roman"/>
          <w:sz w:val="24"/>
          <w:szCs w:val="24"/>
        </w:rPr>
        <w:t>, weaken a sense of identity and the professional skill set, making its separate contribution difficult to identify</w:t>
      </w:r>
      <w:r w:rsidRPr="00F13311">
        <w:rPr>
          <w:rFonts w:ascii="Times New Roman" w:hAnsi="Times New Roman" w:cs="Times New Roman"/>
          <w:sz w:val="24"/>
          <w:szCs w:val="24"/>
        </w:rPr>
        <w:t xml:space="preserve">. </w:t>
      </w:r>
    </w:p>
    <w:p w:rsidR="001D0898" w:rsidRPr="00F13311" w:rsidRDefault="001D0898" w:rsidP="001D0898">
      <w:pPr>
        <w:rPr>
          <w:rFonts w:ascii="Times New Roman" w:hAnsi="Times New Roman" w:cs="Times New Roman"/>
          <w:sz w:val="24"/>
          <w:szCs w:val="24"/>
        </w:rPr>
      </w:pPr>
      <w:r w:rsidRPr="00F13311">
        <w:rPr>
          <w:rFonts w:ascii="Times New Roman" w:hAnsi="Times New Roman" w:cs="Times New Roman"/>
          <w:sz w:val="24"/>
          <w:szCs w:val="24"/>
        </w:rPr>
        <w:t xml:space="preserve">More significant is the extent to which a social perspective is integrated into traditional preventive services, a public health perspective is included in local authority services and political commitment to mainstreaming a public health agenda is demonstrated across local authority directorates. The study showed that while all these aspects could be demonstrated, methods and degrees of implementation varied across the sites. </w:t>
      </w:r>
    </w:p>
    <w:p w:rsidR="001D0898" w:rsidRPr="00F13311" w:rsidRDefault="001D0898" w:rsidP="001D0898">
      <w:pPr>
        <w:rPr>
          <w:rFonts w:ascii="Times New Roman" w:hAnsi="Times New Roman" w:cs="Times New Roman"/>
          <w:sz w:val="24"/>
          <w:szCs w:val="24"/>
        </w:rPr>
      </w:pPr>
    </w:p>
    <w:p w:rsidR="001D0898" w:rsidRPr="00F13311" w:rsidRDefault="001D0898" w:rsidP="001D0898">
      <w:pPr>
        <w:rPr>
          <w:rFonts w:ascii="Times New Roman" w:hAnsi="Times New Roman" w:cs="Times New Roman"/>
          <w:sz w:val="24"/>
          <w:szCs w:val="24"/>
        </w:rPr>
      </w:pPr>
    </w:p>
    <w:p w:rsidR="004B70CB" w:rsidRPr="00F13311" w:rsidRDefault="004B70CB" w:rsidP="00C84B7C">
      <w:pPr>
        <w:rPr>
          <w:rFonts w:ascii="Times New Roman" w:hAnsi="Times New Roman" w:cs="Times New Roman"/>
          <w:sz w:val="24"/>
          <w:szCs w:val="24"/>
        </w:rPr>
      </w:pPr>
    </w:p>
    <w:p w:rsidR="004B70CB" w:rsidRPr="00F13311" w:rsidRDefault="004B70CB" w:rsidP="00C84B7C">
      <w:pPr>
        <w:rPr>
          <w:rFonts w:ascii="Times New Roman" w:hAnsi="Times New Roman" w:cs="Times New Roman"/>
          <w:sz w:val="24"/>
          <w:szCs w:val="24"/>
        </w:rPr>
      </w:pPr>
    </w:p>
    <w:p w:rsidR="004B70CB" w:rsidRDefault="004B70CB" w:rsidP="00C84B7C">
      <w:pPr>
        <w:rPr>
          <w:rFonts w:ascii="Times New Roman" w:hAnsi="Times New Roman" w:cs="Times New Roman"/>
          <w:sz w:val="24"/>
          <w:szCs w:val="24"/>
        </w:rPr>
      </w:pPr>
    </w:p>
    <w:p w:rsidR="0096522E" w:rsidRPr="00F13311" w:rsidRDefault="0096522E" w:rsidP="00C84B7C">
      <w:pPr>
        <w:rPr>
          <w:rFonts w:ascii="Times New Roman" w:hAnsi="Times New Roman" w:cs="Times New Roman"/>
          <w:sz w:val="24"/>
          <w:szCs w:val="24"/>
        </w:rPr>
      </w:pPr>
    </w:p>
    <w:p w:rsidR="004B70CB" w:rsidRPr="00F13311" w:rsidRDefault="004B70CB" w:rsidP="00C84B7C">
      <w:pPr>
        <w:rPr>
          <w:rFonts w:ascii="Times New Roman" w:hAnsi="Times New Roman" w:cs="Times New Roman"/>
          <w:sz w:val="24"/>
          <w:szCs w:val="24"/>
        </w:rPr>
      </w:pPr>
    </w:p>
    <w:p w:rsidR="004B70CB" w:rsidRPr="00F13311" w:rsidRDefault="004B70CB" w:rsidP="00C84B7C">
      <w:pPr>
        <w:rPr>
          <w:rFonts w:ascii="Times New Roman" w:hAnsi="Times New Roman" w:cs="Times New Roman"/>
          <w:sz w:val="24"/>
          <w:szCs w:val="24"/>
        </w:rPr>
      </w:pPr>
    </w:p>
    <w:p w:rsidR="0051555F" w:rsidRPr="00F13311" w:rsidRDefault="006C0163">
      <w:pPr>
        <w:pStyle w:val="ListParagraph"/>
        <w:numPr>
          <w:ilvl w:val="0"/>
          <w:numId w:val="32"/>
        </w:numPr>
        <w:spacing w:after="0"/>
        <w:ind w:left="284" w:hanging="284"/>
        <w:outlineLvl w:val="0"/>
        <w:rPr>
          <w:rFonts w:ascii="Times New Roman" w:hAnsi="Times New Roman" w:cs="Times New Roman"/>
          <w:sz w:val="28"/>
          <w:szCs w:val="28"/>
        </w:rPr>
      </w:pPr>
      <w:bookmarkStart w:id="25" w:name="_Toc456101981"/>
      <w:bookmarkStart w:id="26" w:name="_Toc463440920"/>
      <w:bookmarkEnd w:id="25"/>
      <w:r w:rsidRPr="00F13311">
        <w:rPr>
          <w:rFonts w:ascii="Times New Roman" w:hAnsi="Times New Roman" w:cs="Times New Roman"/>
          <w:b/>
          <w:sz w:val="28"/>
          <w:szCs w:val="28"/>
        </w:rPr>
        <w:lastRenderedPageBreak/>
        <w:t>Introduction</w:t>
      </w:r>
      <w:bookmarkEnd w:id="26"/>
    </w:p>
    <w:p w:rsidR="00FA1258" w:rsidRPr="00F13311" w:rsidRDefault="000859EB" w:rsidP="00B04263">
      <w:pPr>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i/>
          <w:sz w:val="24"/>
          <w:szCs w:val="24"/>
        </w:rPr>
        <w:t>Commissioning public health services: the impact of the health reforms on access, health inequalities and innovation in service provision</w:t>
      </w:r>
      <w:r w:rsidRPr="00F13311">
        <w:rPr>
          <w:rFonts w:ascii="Times New Roman" w:hAnsi="Times New Roman" w:cs="Times New Roman"/>
          <w:sz w:val="24"/>
          <w:szCs w:val="24"/>
        </w:rPr>
        <w:t xml:space="preserve"> is a research project funded by DH P</w:t>
      </w:r>
      <w:r w:rsidR="005578D4">
        <w:rPr>
          <w:rFonts w:ascii="Times New Roman" w:hAnsi="Times New Roman" w:cs="Times New Roman"/>
          <w:sz w:val="24"/>
          <w:szCs w:val="24"/>
        </w:rPr>
        <w:t>RP</w:t>
      </w:r>
      <w:r w:rsidRPr="00F13311">
        <w:rPr>
          <w:rFonts w:ascii="Times New Roman" w:hAnsi="Times New Roman" w:cs="Times New Roman"/>
          <w:sz w:val="24"/>
          <w:szCs w:val="24"/>
        </w:rPr>
        <w:t xml:space="preserve">. The project aims to evaluate the impact of public health reforms resulting from the Health and Social Care Act 2012. The research team is made up of members from the Universities of Durham, York and Coventry and from Voluntary Organisations’ Network North East (VONNE). The project began in January 2015 and will conclude in June 2017. </w:t>
      </w:r>
    </w:p>
    <w:p w:rsidR="00C23813" w:rsidRPr="00F13311" w:rsidRDefault="00C23813" w:rsidP="00B04263">
      <w:pPr>
        <w:autoSpaceDE w:val="0"/>
        <w:autoSpaceDN w:val="0"/>
        <w:adjustRightInd w:val="0"/>
        <w:spacing w:after="0"/>
        <w:rPr>
          <w:rFonts w:ascii="Times New Roman" w:hAnsi="Times New Roman" w:cs="Times New Roman"/>
          <w:sz w:val="24"/>
          <w:szCs w:val="24"/>
        </w:rPr>
      </w:pPr>
    </w:p>
    <w:p w:rsidR="00FA1258" w:rsidRPr="00F13311" w:rsidRDefault="000859EB" w:rsidP="001120BE">
      <w:pPr>
        <w:autoSpaceDE w:val="0"/>
        <w:autoSpaceDN w:val="0"/>
        <w:adjustRightInd w:val="0"/>
        <w:rPr>
          <w:rFonts w:ascii="Times New Roman" w:hAnsi="Times New Roman" w:cs="Times New Roman"/>
          <w:sz w:val="24"/>
          <w:szCs w:val="24"/>
        </w:rPr>
      </w:pPr>
      <w:r w:rsidRPr="00F13311">
        <w:rPr>
          <w:rFonts w:ascii="Times New Roman" w:hAnsi="Times New Roman" w:cs="Times New Roman"/>
          <w:sz w:val="24"/>
          <w:szCs w:val="24"/>
        </w:rPr>
        <w:t>The reforms marked a substantial reorganisation of the public health system in England, involving the transfer of public health responsibilities from the NHS to local authorities. As a result, NHS D</w:t>
      </w:r>
      <w:r w:rsidR="005578D4">
        <w:rPr>
          <w:rFonts w:ascii="Times New Roman" w:hAnsi="Times New Roman" w:cs="Times New Roman"/>
          <w:sz w:val="24"/>
          <w:szCs w:val="24"/>
        </w:rPr>
        <w:t xml:space="preserve">sPH </w:t>
      </w:r>
      <w:r w:rsidRPr="00F13311">
        <w:rPr>
          <w:rFonts w:ascii="Times New Roman" w:hAnsi="Times New Roman" w:cs="Times New Roman"/>
          <w:sz w:val="24"/>
          <w:szCs w:val="24"/>
        </w:rPr>
        <w:t>and their teams were relocated to local authorities. This transfer was also accompanied by a public health grant that was initially ring-fenced for two years, with the ring</w:t>
      </w:r>
      <w:r w:rsidR="005D571B" w:rsidRPr="00F13311">
        <w:rPr>
          <w:rFonts w:ascii="Times New Roman" w:hAnsi="Times New Roman" w:cs="Times New Roman"/>
          <w:sz w:val="24"/>
          <w:szCs w:val="24"/>
        </w:rPr>
        <w:t xml:space="preserve"> </w:t>
      </w:r>
      <w:r w:rsidRPr="00F13311">
        <w:rPr>
          <w:rFonts w:ascii="Times New Roman" w:hAnsi="Times New Roman" w:cs="Times New Roman"/>
          <w:sz w:val="24"/>
          <w:szCs w:val="24"/>
        </w:rPr>
        <w:t>fence subsequently extended until 2015-2016</w:t>
      </w:r>
      <w:r w:rsidR="003674EA" w:rsidRPr="00F13311">
        <w:rPr>
          <w:rFonts w:ascii="Times New Roman" w:hAnsi="Times New Roman" w:cs="Times New Roman"/>
          <w:sz w:val="24"/>
          <w:szCs w:val="24"/>
        </w:rPr>
        <w:t xml:space="preserve">, </w:t>
      </w:r>
      <w:r w:rsidR="0031362D" w:rsidRPr="00F13311">
        <w:rPr>
          <w:rFonts w:ascii="Times New Roman" w:hAnsi="Times New Roman" w:cs="Times New Roman"/>
          <w:sz w:val="24"/>
          <w:szCs w:val="24"/>
        </w:rPr>
        <w:t>and further extended until April 2018.</w:t>
      </w:r>
    </w:p>
    <w:p w:rsidR="00FA1258" w:rsidRPr="00F13311" w:rsidRDefault="000859EB" w:rsidP="001120BE">
      <w:pPr>
        <w:autoSpaceDE w:val="0"/>
        <w:autoSpaceDN w:val="0"/>
        <w:adjustRightInd w:val="0"/>
        <w:rPr>
          <w:rFonts w:ascii="Times New Roman" w:hAnsi="Times New Roman" w:cs="Times New Roman"/>
          <w:sz w:val="24"/>
          <w:szCs w:val="24"/>
        </w:rPr>
      </w:pPr>
      <w:r w:rsidRPr="00F13311">
        <w:rPr>
          <w:rFonts w:ascii="Times New Roman" w:hAnsi="Times New Roman" w:cs="Times New Roman"/>
          <w:sz w:val="24"/>
          <w:szCs w:val="24"/>
        </w:rPr>
        <w:t>This study focuses on the impact of three new responsibilities that directly result from the reforms, reflected in three inter-related workstreams:</w:t>
      </w:r>
      <w:r w:rsidR="003674EA" w:rsidRPr="00F13311">
        <w:rPr>
          <w:rFonts w:ascii="Times New Roman" w:hAnsi="Times New Roman" w:cs="Times New Roman"/>
          <w:sz w:val="24"/>
          <w:szCs w:val="24"/>
        </w:rPr>
        <w:t xml:space="preserve"> </w:t>
      </w:r>
      <w:r w:rsidRPr="00F13311">
        <w:rPr>
          <w:rFonts w:ascii="Times New Roman" w:hAnsi="Times New Roman" w:cs="Times New Roman"/>
          <w:sz w:val="24"/>
          <w:szCs w:val="24"/>
        </w:rPr>
        <w:t xml:space="preserve">(1) new budgetary responsibilities; (2) local authority responsibilities for commissioning preventive services </w:t>
      </w:r>
      <w:r w:rsidR="006915AB" w:rsidRPr="00F13311">
        <w:rPr>
          <w:rFonts w:ascii="Times New Roman" w:hAnsi="Times New Roman" w:cs="Times New Roman"/>
          <w:sz w:val="24"/>
          <w:szCs w:val="24"/>
        </w:rPr>
        <w:t xml:space="preserve">from </w:t>
      </w:r>
      <w:r w:rsidRPr="00F13311">
        <w:rPr>
          <w:rFonts w:ascii="Times New Roman" w:hAnsi="Times New Roman" w:cs="Times New Roman"/>
          <w:sz w:val="24"/>
          <w:szCs w:val="24"/>
        </w:rPr>
        <w:t xml:space="preserve">a range of providers; and (3) </w:t>
      </w:r>
      <w:r w:rsidR="005D571B" w:rsidRPr="00F13311">
        <w:rPr>
          <w:rFonts w:ascii="Times New Roman" w:hAnsi="Times New Roman" w:cs="Times New Roman"/>
          <w:sz w:val="24"/>
          <w:szCs w:val="24"/>
        </w:rPr>
        <w:t xml:space="preserve">the </w:t>
      </w:r>
      <w:r w:rsidRPr="00F13311">
        <w:rPr>
          <w:rFonts w:ascii="Times New Roman" w:hAnsi="Times New Roman" w:cs="Times New Roman"/>
          <w:sz w:val="24"/>
          <w:szCs w:val="24"/>
        </w:rPr>
        <w:t xml:space="preserve">leadership role for local authorities in promoting health and addressing health inequalities. Methods include surveys to provide a national overview, data analysis of spend and health outcomes and </w:t>
      </w:r>
      <w:r w:rsidR="006915AB" w:rsidRPr="00F13311">
        <w:rPr>
          <w:rFonts w:ascii="Times New Roman" w:hAnsi="Times New Roman" w:cs="Times New Roman"/>
          <w:sz w:val="24"/>
          <w:szCs w:val="24"/>
        </w:rPr>
        <w:t xml:space="preserve">an </w:t>
      </w:r>
      <w:r w:rsidRPr="00F13311">
        <w:rPr>
          <w:rFonts w:ascii="Times New Roman" w:hAnsi="Times New Roman" w:cs="Times New Roman"/>
          <w:sz w:val="24"/>
          <w:szCs w:val="24"/>
        </w:rPr>
        <w:t>in-depth study of ten case study sites across England. Each workstream uses a mix of quantitative and qualitative methods and, where possible, explores the impact of the reforms on health outcomes.</w:t>
      </w:r>
    </w:p>
    <w:p w:rsidR="00116440" w:rsidRPr="00F13311" w:rsidRDefault="00CF7B64">
      <w:pPr>
        <w:spacing w:after="0"/>
        <w:rPr>
          <w:rFonts w:ascii="Times New Roman" w:hAnsi="Times New Roman" w:cs="Times New Roman"/>
          <w:sz w:val="24"/>
          <w:szCs w:val="24"/>
          <w:lang w:eastAsia="en-US"/>
        </w:rPr>
      </w:pPr>
      <w:r w:rsidRPr="00F13311">
        <w:rPr>
          <w:rFonts w:ascii="Times New Roman" w:hAnsi="Times New Roman" w:cs="Times New Roman"/>
          <w:sz w:val="24"/>
          <w:szCs w:val="24"/>
          <w:lang w:eastAsia="en-US"/>
        </w:rPr>
        <w:t>This report</w:t>
      </w:r>
      <w:r w:rsidR="005D571B" w:rsidRPr="00F13311">
        <w:rPr>
          <w:rFonts w:ascii="Times New Roman" w:hAnsi="Times New Roman" w:cs="Times New Roman"/>
          <w:sz w:val="24"/>
          <w:szCs w:val="24"/>
          <w:lang w:eastAsia="en-US"/>
        </w:rPr>
        <w:t xml:space="preserve"> presents findings from </w:t>
      </w:r>
      <w:r w:rsidR="000859EB" w:rsidRPr="00F13311">
        <w:rPr>
          <w:rFonts w:ascii="Times New Roman" w:hAnsi="Times New Roman" w:cs="Times New Roman"/>
          <w:sz w:val="24"/>
          <w:szCs w:val="24"/>
          <w:lang w:eastAsia="en-US"/>
        </w:rPr>
        <w:t xml:space="preserve">first phase fieldwork </w:t>
      </w:r>
      <w:r w:rsidR="005D571B" w:rsidRPr="00F13311">
        <w:rPr>
          <w:rFonts w:ascii="Times New Roman" w:hAnsi="Times New Roman" w:cs="Times New Roman"/>
          <w:sz w:val="24"/>
          <w:szCs w:val="24"/>
          <w:lang w:eastAsia="en-US"/>
        </w:rPr>
        <w:t xml:space="preserve">and </w:t>
      </w:r>
      <w:r w:rsidR="000859EB" w:rsidRPr="00F13311">
        <w:rPr>
          <w:rFonts w:ascii="Times New Roman" w:hAnsi="Times New Roman" w:cs="Times New Roman"/>
          <w:sz w:val="24"/>
          <w:szCs w:val="24"/>
          <w:lang w:eastAsia="en-US"/>
        </w:rPr>
        <w:t xml:space="preserve">is informed by </w:t>
      </w:r>
      <w:r w:rsidR="006915AB" w:rsidRPr="00F13311">
        <w:rPr>
          <w:rFonts w:ascii="Times New Roman" w:hAnsi="Times New Roman" w:cs="Times New Roman"/>
          <w:sz w:val="24"/>
          <w:szCs w:val="24"/>
          <w:lang w:eastAsia="en-US"/>
        </w:rPr>
        <w:t xml:space="preserve">four research reports competed as part of the </w:t>
      </w:r>
      <w:r w:rsidR="000859EB" w:rsidRPr="00F13311">
        <w:rPr>
          <w:rFonts w:ascii="Times New Roman" w:hAnsi="Times New Roman" w:cs="Times New Roman"/>
          <w:sz w:val="24"/>
          <w:szCs w:val="24"/>
          <w:lang w:eastAsia="en-US"/>
        </w:rPr>
        <w:t>scoping phase of the study.</w:t>
      </w:r>
      <w:r w:rsidR="006915AB" w:rsidRPr="00F13311">
        <w:rPr>
          <w:rFonts w:ascii="Times New Roman" w:hAnsi="Times New Roman" w:cs="Times New Roman"/>
          <w:color w:val="000000"/>
          <w:sz w:val="24"/>
          <w:szCs w:val="24"/>
          <w:lang w:eastAsia="en-US"/>
        </w:rPr>
        <w:t xml:space="preserve"> </w:t>
      </w:r>
      <w:r w:rsidR="005D571B" w:rsidRPr="00F13311">
        <w:rPr>
          <w:rFonts w:ascii="Times New Roman" w:hAnsi="Times New Roman" w:cs="Times New Roman"/>
          <w:sz w:val="24"/>
          <w:szCs w:val="24"/>
          <w:lang w:eastAsia="en-US"/>
        </w:rPr>
        <w:t>Previous r</w:t>
      </w:r>
      <w:r w:rsidR="006915AB" w:rsidRPr="00F13311">
        <w:rPr>
          <w:rFonts w:ascii="Times New Roman" w:hAnsi="Times New Roman" w:cs="Times New Roman"/>
          <w:sz w:val="24"/>
          <w:szCs w:val="24"/>
          <w:lang w:eastAsia="en-US"/>
        </w:rPr>
        <w:t>esearch reports and further details of the project are available on the project website</w:t>
      </w:r>
      <w:r w:rsidR="005D571B" w:rsidRPr="00F13311">
        <w:rPr>
          <w:rFonts w:ascii="Times New Roman" w:hAnsi="Times New Roman" w:cs="Times New Roman"/>
          <w:sz w:val="24"/>
          <w:szCs w:val="24"/>
          <w:lang w:eastAsia="en-US"/>
        </w:rPr>
        <w:t>.</w:t>
      </w:r>
      <w:r w:rsidR="006915AB" w:rsidRPr="00F13311">
        <w:rPr>
          <w:rFonts w:ascii="Times New Roman" w:hAnsi="Times New Roman" w:cs="Times New Roman"/>
          <w:sz w:val="24"/>
          <w:szCs w:val="24"/>
          <w:lang w:eastAsia="en-US"/>
        </w:rPr>
        <w:t xml:space="preserve"> </w:t>
      </w:r>
      <w:hyperlink r:id="rId15" w:history="1">
        <w:r w:rsidR="00B646BE" w:rsidRPr="00F13311">
          <w:rPr>
            <w:rStyle w:val="Hyperlink"/>
            <w:rFonts w:ascii="Times New Roman" w:hAnsi="Times New Roman" w:cs="Times New Roman"/>
            <w:b/>
            <w:sz w:val="24"/>
            <w:szCs w:val="24"/>
          </w:rPr>
          <w:t>https://www.dur.ac.uk/public.health/projects/current/cphs/</w:t>
        </w:r>
      </w:hyperlink>
      <w:r w:rsidR="000859EB" w:rsidRPr="00F13311">
        <w:rPr>
          <w:rFonts w:ascii="Times New Roman" w:hAnsi="Times New Roman" w:cs="Times New Roman"/>
          <w:sz w:val="24"/>
          <w:szCs w:val="24"/>
          <w:lang w:eastAsia="en-US"/>
        </w:rPr>
        <w:t xml:space="preserve">  </w:t>
      </w:r>
    </w:p>
    <w:p w:rsidR="006915AB" w:rsidRPr="00F13311" w:rsidRDefault="006915AB">
      <w:pPr>
        <w:rPr>
          <w:rFonts w:ascii="Times New Roman" w:eastAsiaTheme="majorEastAsia" w:hAnsi="Times New Roman" w:cs="Times New Roman"/>
          <w:b/>
          <w:bCs/>
          <w:color w:val="365F91" w:themeColor="accent1" w:themeShade="BF"/>
          <w:sz w:val="24"/>
          <w:szCs w:val="24"/>
          <w:lang w:eastAsia="en-US"/>
        </w:rPr>
      </w:pPr>
      <w:r w:rsidRPr="00F13311">
        <w:rPr>
          <w:rFonts w:ascii="Times New Roman" w:hAnsi="Times New Roman" w:cs="Times New Roman"/>
          <w:sz w:val="24"/>
          <w:szCs w:val="24"/>
        </w:rPr>
        <w:br w:type="page"/>
      </w:r>
    </w:p>
    <w:p w:rsidR="00FA1258" w:rsidRPr="00F13311" w:rsidRDefault="0031362D" w:rsidP="008635C8">
      <w:pPr>
        <w:pStyle w:val="Heading1"/>
        <w:rPr>
          <w:rFonts w:ascii="Times New Roman" w:hAnsi="Times New Roman" w:cs="Times New Roman"/>
          <w:b w:val="0"/>
        </w:rPr>
      </w:pPr>
      <w:bookmarkStart w:id="27" w:name="_Toc463440921"/>
      <w:r w:rsidRPr="00F13311">
        <w:rPr>
          <w:rFonts w:ascii="Times New Roman" w:hAnsi="Times New Roman" w:cs="Times New Roman"/>
          <w:color w:val="auto"/>
        </w:rPr>
        <w:lastRenderedPageBreak/>
        <w:t>2. Methods</w:t>
      </w:r>
      <w:bookmarkEnd w:id="27"/>
      <w:r w:rsidRPr="00F13311">
        <w:rPr>
          <w:rFonts w:ascii="Times New Roman" w:hAnsi="Times New Roman" w:cs="Times New Roman"/>
          <w:color w:val="auto"/>
        </w:rPr>
        <w:t xml:space="preserve">  </w:t>
      </w:r>
    </w:p>
    <w:p w:rsidR="00FA1258" w:rsidRPr="00F13311" w:rsidRDefault="000859EB" w:rsidP="000B3031">
      <w:pPr>
        <w:spacing w:after="0"/>
        <w:rPr>
          <w:rFonts w:ascii="Times New Roman" w:hAnsi="Times New Roman" w:cs="Times New Roman"/>
          <w:color w:val="000000"/>
          <w:sz w:val="24"/>
          <w:szCs w:val="24"/>
          <w:lang w:eastAsia="en-US"/>
        </w:rPr>
      </w:pPr>
      <w:r w:rsidRPr="00F13311">
        <w:rPr>
          <w:rFonts w:ascii="Times New Roman" w:hAnsi="Times New Roman" w:cs="Times New Roman"/>
          <w:color w:val="000000"/>
          <w:sz w:val="24"/>
          <w:szCs w:val="24"/>
          <w:lang w:eastAsia="en-US"/>
        </w:rPr>
        <w:t>Th</w:t>
      </w:r>
      <w:r w:rsidR="00340626" w:rsidRPr="00F13311">
        <w:rPr>
          <w:rFonts w:ascii="Times New Roman" w:hAnsi="Times New Roman" w:cs="Times New Roman"/>
          <w:color w:val="000000"/>
          <w:sz w:val="24"/>
          <w:szCs w:val="24"/>
          <w:lang w:eastAsia="en-US"/>
        </w:rPr>
        <w:t xml:space="preserve">is aspect of the </w:t>
      </w:r>
      <w:r w:rsidRPr="00F13311">
        <w:rPr>
          <w:rFonts w:ascii="Times New Roman" w:hAnsi="Times New Roman" w:cs="Times New Roman"/>
          <w:color w:val="000000"/>
          <w:sz w:val="24"/>
          <w:szCs w:val="24"/>
          <w:lang w:eastAsia="en-US"/>
        </w:rPr>
        <w:t xml:space="preserve">research study involves fieldwork across </w:t>
      </w:r>
      <w:r w:rsidR="005F6E35" w:rsidRPr="00F13311">
        <w:rPr>
          <w:rFonts w:ascii="Times New Roman" w:hAnsi="Times New Roman" w:cs="Times New Roman"/>
          <w:color w:val="000000"/>
          <w:sz w:val="24"/>
          <w:szCs w:val="24"/>
          <w:lang w:eastAsia="en-US"/>
        </w:rPr>
        <w:t>ten</w:t>
      </w:r>
      <w:r w:rsidRPr="00F13311">
        <w:rPr>
          <w:rFonts w:ascii="Times New Roman" w:hAnsi="Times New Roman" w:cs="Times New Roman"/>
          <w:color w:val="000000"/>
          <w:sz w:val="24"/>
          <w:szCs w:val="24"/>
          <w:lang w:eastAsia="en-US"/>
        </w:rPr>
        <w:t xml:space="preserve"> case study sites across England. Site selection and recruitment of interviewees are discussed in more detail below. </w:t>
      </w:r>
    </w:p>
    <w:p w:rsidR="00FA1258" w:rsidRPr="00F13311" w:rsidRDefault="00FA1258" w:rsidP="000B3031">
      <w:pPr>
        <w:spacing w:after="0"/>
        <w:rPr>
          <w:rFonts w:ascii="Times New Roman" w:hAnsi="Times New Roman" w:cs="Times New Roman"/>
          <w:color w:val="000000"/>
          <w:sz w:val="24"/>
          <w:szCs w:val="24"/>
          <w:lang w:eastAsia="en-US"/>
        </w:rPr>
      </w:pPr>
    </w:p>
    <w:p w:rsidR="00FA1258" w:rsidRPr="00F13311" w:rsidRDefault="00796BDA" w:rsidP="000B3031">
      <w:pPr>
        <w:spacing w:after="0"/>
        <w:rPr>
          <w:rFonts w:ascii="Times New Roman" w:hAnsi="Times New Roman" w:cs="Times New Roman"/>
          <w:b/>
          <w:color w:val="000000"/>
          <w:sz w:val="24"/>
          <w:szCs w:val="24"/>
          <w:lang w:eastAsia="en-US"/>
        </w:rPr>
      </w:pPr>
      <w:r w:rsidRPr="00F13311">
        <w:rPr>
          <w:rFonts w:ascii="Times New Roman" w:hAnsi="Times New Roman" w:cs="Times New Roman"/>
          <w:b/>
          <w:color w:val="000000"/>
          <w:sz w:val="24"/>
          <w:szCs w:val="24"/>
          <w:lang w:eastAsia="en-US"/>
        </w:rPr>
        <w:t xml:space="preserve">2.1 </w:t>
      </w:r>
      <w:r w:rsidR="000859EB" w:rsidRPr="00F13311">
        <w:rPr>
          <w:rFonts w:ascii="Times New Roman" w:hAnsi="Times New Roman" w:cs="Times New Roman"/>
          <w:b/>
          <w:color w:val="000000"/>
          <w:sz w:val="24"/>
          <w:szCs w:val="24"/>
          <w:lang w:eastAsia="en-US"/>
        </w:rPr>
        <w:t>Selection of sites</w:t>
      </w:r>
    </w:p>
    <w:p w:rsidR="00B42017" w:rsidRPr="00B42017" w:rsidRDefault="006B51BC" w:rsidP="00B42017">
      <w:pPr>
        <w:pStyle w:val="PlainText"/>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As outlined in the research proposal, we planned a </w:t>
      </w:r>
      <w:r w:rsidR="00CC3C65">
        <w:rPr>
          <w:rFonts w:ascii="Times New Roman" w:hAnsi="Times New Roman" w:cs="Times New Roman"/>
          <w:color w:val="000000"/>
          <w:sz w:val="24"/>
          <w:szCs w:val="24"/>
        </w:rPr>
        <w:t xml:space="preserve">sample of </w:t>
      </w:r>
      <w:r w:rsidR="009A3466">
        <w:rPr>
          <w:rFonts w:ascii="Times New Roman" w:hAnsi="Times New Roman" w:cs="Times New Roman"/>
          <w:color w:val="000000"/>
          <w:sz w:val="24"/>
          <w:szCs w:val="24"/>
        </w:rPr>
        <w:t xml:space="preserve">ten case study sites, to include </w:t>
      </w:r>
      <w:r w:rsidR="009A3466" w:rsidRPr="00F13311">
        <w:rPr>
          <w:rFonts w:ascii="Times New Roman" w:hAnsi="Times New Roman" w:cs="Times New Roman"/>
          <w:color w:val="000000"/>
          <w:sz w:val="24"/>
          <w:szCs w:val="24"/>
        </w:rPr>
        <w:t>at least two multi-district authorities and authorities under different political control</w:t>
      </w:r>
      <w:r w:rsidR="009A3466">
        <w:rPr>
          <w:rFonts w:ascii="Times New Roman" w:hAnsi="Times New Roman" w:cs="Times New Roman"/>
          <w:color w:val="000000"/>
          <w:sz w:val="24"/>
          <w:szCs w:val="24"/>
        </w:rPr>
        <w:t xml:space="preserve">. </w:t>
      </w:r>
      <w:r w:rsidR="000859EB" w:rsidRPr="00F13311">
        <w:rPr>
          <w:rFonts w:ascii="Times New Roman" w:hAnsi="Times New Roman" w:cs="Times New Roman"/>
          <w:color w:val="000000"/>
          <w:sz w:val="24"/>
          <w:szCs w:val="24"/>
        </w:rPr>
        <w:t>Selection of sites was informed by the scoping phase of the study</w:t>
      </w:r>
      <w:r w:rsidR="006915AB" w:rsidRPr="00F13311">
        <w:rPr>
          <w:rFonts w:ascii="Times New Roman" w:hAnsi="Times New Roman" w:cs="Times New Roman"/>
          <w:color w:val="000000"/>
          <w:sz w:val="24"/>
          <w:szCs w:val="24"/>
        </w:rPr>
        <w:t xml:space="preserve"> (see research reports 1-4)</w:t>
      </w:r>
      <w:r w:rsidR="003507B3" w:rsidRPr="00F13311">
        <w:rPr>
          <w:rFonts w:ascii="Times New Roman" w:hAnsi="Times New Roman" w:cs="Times New Roman"/>
          <w:color w:val="000000"/>
          <w:sz w:val="24"/>
          <w:szCs w:val="24"/>
        </w:rPr>
        <w:t>, advice</w:t>
      </w:r>
      <w:r w:rsidR="000859EB" w:rsidRPr="00F13311">
        <w:rPr>
          <w:rFonts w:ascii="Times New Roman" w:hAnsi="Times New Roman" w:cs="Times New Roman"/>
          <w:color w:val="000000"/>
          <w:sz w:val="24"/>
          <w:szCs w:val="24"/>
        </w:rPr>
        <w:t xml:space="preserve"> of the External Advisory Group, and </w:t>
      </w:r>
      <w:r w:rsidR="00DA564D" w:rsidRPr="00F13311">
        <w:rPr>
          <w:rFonts w:ascii="Times New Roman" w:hAnsi="Times New Roman" w:cs="Times New Roman"/>
          <w:color w:val="000000"/>
          <w:sz w:val="24"/>
          <w:szCs w:val="24"/>
        </w:rPr>
        <w:t xml:space="preserve">by </w:t>
      </w:r>
      <w:r w:rsidR="00556BA1" w:rsidRPr="00F13311">
        <w:rPr>
          <w:rFonts w:ascii="Times New Roman" w:hAnsi="Times New Roman" w:cs="Times New Roman"/>
          <w:color w:val="000000"/>
          <w:sz w:val="24"/>
          <w:szCs w:val="24"/>
        </w:rPr>
        <w:t>criteria</w:t>
      </w:r>
      <w:r w:rsidR="00DA564D" w:rsidRPr="00F13311">
        <w:rPr>
          <w:rFonts w:ascii="Times New Roman" w:hAnsi="Times New Roman" w:cs="Times New Roman"/>
          <w:color w:val="000000"/>
          <w:sz w:val="24"/>
          <w:szCs w:val="24"/>
        </w:rPr>
        <w:t xml:space="preserve"> such as</w:t>
      </w:r>
      <w:r w:rsidR="000859EB" w:rsidRPr="00F13311">
        <w:rPr>
          <w:rFonts w:ascii="Times New Roman" w:hAnsi="Times New Roman" w:cs="Times New Roman"/>
          <w:color w:val="000000"/>
          <w:sz w:val="24"/>
          <w:szCs w:val="24"/>
        </w:rPr>
        <w:t xml:space="preserve"> level of disadvantage, rurality, </w:t>
      </w:r>
      <w:r w:rsidR="005578D4">
        <w:rPr>
          <w:rFonts w:ascii="Times New Roman" w:hAnsi="Times New Roman" w:cs="Times New Roman"/>
          <w:color w:val="000000"/>
          <w:sz w:val="24"/>
          <w:szCs w:val="24"/>
        </w:rPr>
        <w:t xml:space="preserve">geographical spread, </w:t>
      </w:r>
      <w:r w:rsidR="000859EB" w:rsidRPr="00F13311">
        <w:rPr>
          <w:rFonts w:ascii="Times New Roman" w:hAnsi="Times New Roman" w:cs="Times New Roman"/>
          <w:color w:val="000000"/>
          <w:sz w:val="24"/>
          <w:szCs w:val="24"/>
        </w:rPr>
        <w:t>ethnicity and evidence of innovation</w:t>
      </w:r>
      <w:r w:rsidR="009A3466">
        <w:rPr>
          <w:rFonts w:ascii="Times New Roman" w:hAnsi="Times New Roman" w:cs="Times New Roman"/>
          <w:color w:val="000000"/>
          <w:sz w:val="24"/>
          <w:szCs w:val="24"/>
        </w:rPr>
        <w:t xml:space="preserve">. We drew up a </w:t>
      </w:r>
      <w:r w:rsidR="00CC3C65">
        <w:rPr>
          <w:rFonts w:ascii="Times New Roman" w:hAnsi="Times New Roman" w:cs="Times New Roman"/>
          <w:color w:val="000000"/>
          <w:sz w:val="24"/>
          <w:szCs w:val="24"/>
        </w:rPr>
        <w:t>short-</w:t>
      </w:r>
      <w:r w:rsidR="007F44B7">
        <w:rPr>
          <w:rFonts w:ascii="Times New Roman" w:hAnsi="Times New Roman" w:cs="Times New Roman"/>
          <w:color w:val="000000"/>
          <w:sz w:val="24"/>
          <w:szCs w:val="24"/>
        </w:rPr>
        <w:t>list</w:t>
      </w:r>
      <w:r w:rsidR="009A3466">
        <w:rPr>
          <w:rFonts w:ascii="Times New Roman" w:hAnsi="Times New Roman" w:cs="Times New Roman"/>
          <w:color w:val="000000"/>
          <w:sz w:val="24"/>
          <w:szCs w:val="24"/>
        </w:rPr>
        <w:t xml:space="preserve"> of sites</w:t>
      </w:r>
      <w:r w:rsidR="007F44B7">
        <w:rPr>
          <w:rFonts w:ascii="Times New Roman" w:hAnsi="Times New Roman" w:cs="Times New Roman"/>
          <w:color w:val="000000"/>
          <w:sz w:val="24"/>
          <w:szCs w:val="24"/>
        </w:rPr>
        <w:t xml:space="preserve"> </w:t>
      </w:r>
      <w:r w:rsidR="009A3466">
        <w:rPr>
          <w:rFonts w:ascii="Times New Roman" w:hAnsi="Times New Roman" w:cs="Times New Roman"/>
          <w:color w:val="000000"/>
          <w:sz w:val="24"/>
          <w:szCs w:val="24"/>
        </w:rPr>
        <w:t xml:space="preserve">which fitted our selection criteria </w:t>
      </w:r>
      <w:r w:rsidR="00CC3C65">
        <w:rPr>
          <w:rFonts w:ascii="Times New Roman" w:hAnsi="Times New Roman" w:cs="Times New Roman"/>
          <w:color w:val="000000"/>
          <w:sz w:val="24"/>
          <w:szCs w:val="24"/>
        </w:rPr>
        <w:t>and a</w:t>
      </w:r>
      <w:r w:rsidR="00CC3C65" w:rsidRPr="00F13311">
        <w:rPr>
          <w:rFonts w:ascii="Times New Roman" w:hAnsi="Times New Roman" w:cs="Times New Roman"/>
          <w:sz w:val="24"/>
          <w:szCs w:val="24"/>
        </w:rPr>
        <w:t xml:space="preserve">ccess requests were sent to potential sites </w:t>
      </w:r>
      <w:r w:rsidR="00CC3C65">
        <w:rPr>
          <w:rFonts w:ascii="Times New Roman" w:hAnsi="Times New Roman" w:cs="Times New Roman"/>
          <w:sz w:val="24"/>
          <w:szCs w:val="24"/>
        </w:rPr>
        <w:t xml:space="preserve">over a six month period, starting at the beginning of June 2015. </w:t>
      </w:r>
      <w:r w:rsidR="009A3466">
        <w:rPr>
          <w:rFonts w:ascii="Times New Roman" w:hAnsi="Times New Roman" w:cs="Times New Roman"/>
          <w:color w:val="000000"/>
          <w:sz w:val="24"/>
          <w:szCs w:val="24"/>
        </w:rPr>
        <w:t xml:space="preserve">If a site refused, we selected </w:t>
      </w:r>
      <w:r w:rsidR="00CC3C65">
        <w:rPr>
          <w:rFonts w:ascii="Times New Roman" w:hAnsi="Times New Roman" w:cs="Times New Roman"/>
          <w:color w:val="000000"/>
          <w:sz w:val="24"/>
          <w:szCs w:val="24"/>
        </w:rPr>
        <w:t xml:space="preserve">an alternative site which met </w:t>
      </w:r>
      <w:r w:rsidR="009A3466">
        <w:rPr>
          <w:rFonts w:ascii="Times New Roman" w:hAnsi="Times New Roman" w:cs="Times New Roman"/>
          <w:color w:val="000000"/>
          <w:sz w:val="24"/>
          <w:szCs w:val="24"/>
        </w:rPr>
        <w:t>similar</w:t>
      </w:r>
      <w:r w:rsidR="00CC3C65">
        <w:rPr>
          <w:rFonts w:ascii="Times New Roman" w:hAnsi="Times New Roman" w:cs="Times New Roman"/>
          <w:color w:val="000000"/>
          <w:sz w:val="24"/>
          <w:szCs w:val="24"/>
        </w:rPr>
        <w:t xml:space="preserve"> </w:t>
      </w:r>
      <w:r w:rsidR="009A3466">
        <w:rPr>
          <w:rFonts w:ascii="Times New Roman" w:hAnsi="Times New Roman" w:cs="Times New Roman"/>
          <w:color w:val="000000"/>
          <w:sz w:val="24"/>
          <w:szCs w:val="24"/>
        </w:rPr>
        <w:t xml:space="preserve">selection criteria. </w:t>
      </w:r>
      <w:r w:rsidR="00B42017" w:rsidRPr="00B42017">
        <w:rPr>
          <w:rFonts w:ascii="Times New Roman" w:hAnsi="Times New Roman" w:cs="Times New Roman"/>
          <w:color w:val="000000"/>
          <w:sz w:val="24"/>
          <w:szCs w:val="24"/>
        </w:rPr>
        <w:t>Before reaching the number and types of sites required, we approached 19 sites, with nine refusing to participate due to time pressures.</w:t>
      </w:r>
    </w:p>
    <w:p w:rsidR="00CC3C65" w:rsidRDefault="00CC3C65" w:rsidP="0096329F">
      <w:pPr>
        <w:pStyle w:val="PlainText"/>
        <w:spacing w:line="276" w:lineRule="auto"/>
        <w:rPr>
          <w:rFonts w:ascii="Times New Roman" w:hAnsi="Times New Roman" w:cs="Times New Roman"/>
          <w:color w:val="000000"/>
          <w:sz w:val="24"/>
          <w:szCs w:val="24"/>
        </w:rPr>
      </w:pPr>
    </w:p>
    <w:p w:rsidR="0051555F" w:rsidRPr="00F13311" w:rsidRDefault="000859EB" w:rsidP="0096329F">
      <w:pPr>
        <w:pStyle w:val="PlainText"/>
        <w:spacing w:line="276" w:lineRule="auto"/>
        <w:rPr>
          <w:rFonts w:ascii="Times New Roman" w:hAnsi="Times New Roman" w:cs="Times New Roman"/>
          <w:color w:val="000000"/>
          <w:sz w:val="24"/>
          <w:szCs w:val="24"/>
        </w:rPr>
      </w:pPr>
      <w:r w:rsidRPr="00F13311">
        <w:rPr>
          <w:rFonts w:ascii="Times New Roman" w:hAnsi="Times New Roman" w:cs="Times New Roman"/>
          <w:color w:val="000000"/>
          <w:sz w:val="24"/>
          <w:szCs w:val="24"/>
        </w:rPr>
        <w:t xml:space="preserve">As shown in Table 1, our sample </w:t>
      </w:r>
      <w:r w:rsidR="00CC3C65">
        <w:rPr>
          <w:rFonts w:ascii="Times New Roman" w:hAnsi="Times New Roman" w:cs="Times New Roman"/>
          <w:color w:val="000000"/>
          <w:sz w:val="24"/>
          <w:szCs w:val="24"/>
        </w:rPr>
        <w:t xml:space="preserve">of ten sites </w:t>
      </w:r>
      <w:r w:rsidRPr="00F13311">
        <w:rPr>
          <w:rFonts w:ascii="Times New Roman" w:hAnsi="Times New Roman" w:cs="Times New Roman"/>
          <w:color w:val="000000"/>
          <w:sz w:val="24"/>
          <w:szCs w:val="24"/>
        </w:rPr>
        <w:t>reflect</w:t>
      </w:r>
      <w:r w:rsidR="00CC3C65">
        <w:rPr>
          <w:rFonts w:ascii="Times New Roman" w:hAnsi="Times New Roman" w:cs="Times New Roman"/>
          <w:color w:val="000000"/>
          <w:sz w:val="24"/>
          <w:szCs w:val="24"/>
        </w:rPr>
        <w:t>ed</w:t>
      </w:r>
      <w:r w:rsidRPr="00F13311">
        <w:rPr>
          <w:rFonts w:ascii="Times New Roman" w:hAnsi="Times New Roman" w:cs="Times New Roman"/>
          <w:color w:val="000000"/>
          <w:sz w:val="24"/>
          <w:szCs w:val="24"/>
        </w:rPr>
        <w:t xml:space="preserve"> </w:t>
      </w:r>
      <w:r w:rsidR="00CC3C65">
        <w:rPr>
          <w:rFonts w:ascii="Times New Roman" w:hAnsi="Times New Roman" w:cs="Times New Roman"/>
          <w:color w:val="000000"/>
          <w:sz w:val="24"/>
          <w:szCs w:val="24"/>
        </w:rPr>
        <w:t>our</w:t>
      </w:r>
      <w:r w:rsidRPr="00F13311">
        <w:rPr>
          <w:rFonts w:ascii="Times New Roman" w:hAnsi="Times New Roman" w:cs="Times New Roman"/>
          <w:color w:val="000000"/>
          <w:sz w:val="24"/>
          <w:szCs w:val="24"/>
        </w:rPr>
        <w:t xml:space="preserve"> selection criteria</w:t>
      </w:r>
      <w:r w:rsidR="005578D4">
        <w:rPr>
          <w:rFonts w:ascii="Times New Roman" w:hAnsi="Times New Roman" w:cs="Times New Roman"/>
          <w:color w:val="000000"/>
          <w:sz w:val="24"/>
          <w:szCs w:val="24"/>
        </w:rPr>
        <w:t>.</w:t>
      </w:r>
      <w:r w:rsidRPr="00F13311">
        <w:rPr>
          <w:rFonts w:ascii="Times New Roman" w:hAnsi="Times New Roman" w:cs="Times New Roman"/>
          <w:color w:val="000000"/>
          <w:sz w:val="24"/>
          <w:szCs w:val="24"/>
        </w:rPr>
        <w:t xml:space="preserve"> </w:t>
      </w:r>
      <w:r w:rsidRPr="00F13311">
        <w:rPr>
          <w:rFonts w:ascii="Times New Roman" w:hAnsi="Times New Roman" w:cs="Times New Roman"/>
          <w:sz w:val="24"/>
          <w:szCs w:val="24"/>
        </w:rPr>
        <w:t xml:space="preserve">Each region of England is represented, with the exception of the North East (three sites were approached but refused to participate) and three multi-district </w:t>
      </w:r>
      <w:r w:rsidR="00C23813" w:rsidRPr="00F13311">
        <w:rPr>
          <w:rFonts w:ascii="Times New Roman" w:hAnsi="Times New Roman" w:cs="Times New Roman"/>
          <w:sz w:val="24"/>
          <w:szCs w:val="24"/>
        </w:rPr>
        <w:t>authorities</w:t>
      </w:r>
      <w:r w:rsidR="00664627" w:rsidRPr="00F13311">
        <w:rPr>
          <w:rFonts w:ascii="Times New Roman" w:hAnsi="Times New Roman" w:cs="Times New Roman"/>
          <w:sz w:val="24"/>
          <w:szCs w:val="24"/>
        </w:rPr>
        <w:t xml:space="preserve"> are included</w:t>
      </w:r>
      <w:r w:rsidRPr="00F13311">
        <w:rPr>
          <w:rFonts w:ascii="Times New Roman" w:hAnsi="Times New Roman" w:cs="Times New Roman"/>
          <w:sz w:val="24"/>
          <w:szCs w:val="24"/>
        </w:rPr>
        <w:t>. Two of the case stud</w:t>
      </w:r>
      <w:r w:rsidR="00897BF0">
        <w:rPr>
          <w:rFonts w:ascii="Times New Roman" w:hAnsi="Times New Roman" w:cs="Times New Roman"/>
          <w:sz w:val="24"/>
          <w:szCs w:val="24"/>
        </w:rPr>
        <w:t>y sites</w:t>
      </w:r>
      <w:r w:rsidRPr="00F13311">
        <w:rPr>
          <w:rFonts w:ascii="Times New Roman" w:hAnsi="Times New Roman" w:cs="Times New Roman"/>
          <w:sz w:val="24"/>
          <w:szCs w:val="24"/>
        </w:rPr>
        <w:t xml:space="preserve"> </w:t>
      </w:r>
      <w:r w:rsidR="00897BF0">
        <w:rPr>
          <w:rFonts w:ascii="Times New Roman" w:hAnsi="Times New Roman" w:cs="Times New Roman"/>
          <w:sz w:val="24"/>
          <w:szCs w:val="24"/>
        </w:rPr>
        <w:t xml:space="preserve">also formed </w:t>
      </w:r>
      <w:r w:rsidRPr="00F13311">
        <w:rPr>
          <w:rFonts w:ascii="Times New Roman" w:hAnsi="Times New Roman" w:cs="Times New Roman"/>
          <w:sz w:val="24"/>
          <w:szCs w:val="24"/>
        </w:rPr>
        <w:t>part of a previous NIHR-funded study on commissioning for health and wellbeing in the NHS, which allows for comparison</w:t>
      </w:r>
      <w:r w:rsidR="005D571B" w:rsidRPr="00F13311">
        <w:rPr>
          <w:rFonts w:ascii="Times New Roman" w:hAnsi="Times New Roman" w:cs="Times New Roman"/>
          <w:sz w:val="24"/>
          <w:szCs w:val="24"/>
        </w:rPr>
        <w:t xml:space="preserve"> (Marks et al</w:t>
      </w:r>
      <w:r w:rsidRPr="00F13311">
        <w:rPr>
          <w:rFonts w:ascii="Times New Roman" w:hAnsi="Times New Roman" w:cs="Times New Roman"/>
          <w:sz w:val="24"/>
          <w:szCs w:val="24"/>
        </w:rPr>
        <w:t>.</w:t>
      </w:r>
      <w:r w:rsidR="005D571B" w:rsidRPr="00F13311">
        <w:rPr>
          <w:rFonts w:ascii="Times New Roman" w:hAnsi="Times New Roman" w:cs="Times New Roman"/>
          <w:sz w:val="24"/>
          <w:szCs w:val="24"/>
        </w:rPr>
        <w:t>, 2010).</w:t>
      </w:r>
      <w:r w:rsidRPr="00F13311">
        <w:rPr>
          <w:rFonts w:ascii="Times New Roman" w:hAnsi="Times New Roman" w:cs="Times New Roman"/>
          <w:sz w:val="24"/>
          <w:szCs w:val="24"/>
        </w:rPr>
        <w:t xml:space="preserve"> </w:t>
      </w:r>
    </w:p>
    <w:p w:rsidR="006915AB" w:rsidRPr="00F13311" w:rsidRDefault="006915AB" w:rsidP="0053477D">
      <w:pPr>
        <w:ind w:left="-142"/>
        <w:rPr>
          <w:rFonts w:ascii="Times New Roman" w:hAnsi="Times New Roman" w:cs="Times New Roman"/>
          <w:b/>
          <w:sz w:val="24"/>
          <w:szCs w:val="24"/>
        </w:rPr>
      </w:pPr>
    </w:p>
    <w:p w:rsidR="0051555F" w:rsidRPr="00F93300" w:rsidRDefault="00C03C36" w:rsidP="00F93300">
      <w:pPr>
        <w:pStyle w:val="Caption"/>
        <w:keepNext/>
        <w:rPr>
          <w:rFonts w:ascii="Times New Roman" w:hAnsi="Times New Roman" w:cs="Times New Roman"/>
          <w:b w:val="0"/>
          <w:sz w:val="24"/>
          <w:szCs w:val="24"/>
        </w:rPr>
      </w:pPr>
      <w:bookmarkStart w:id="28" w:name="_Toc456176851"/>
      <w:r w:rsidRPr="00F93300">
        <w:rPr>
          <w:rFonts w:ascii="Times New Roman" w:hAnsi="Times New Roman" w:cs="Times New Roman"/>
          <w:color w:val="auto"/>
          <w:sz w:val="24"/>
          <w:szCs w:val="24"/>
        </w:rPr>
        <w:t xml:space="preserve">Table </w:t>
      </w:r>
      <w:r w:rsidR="00D9597F" w:rsidRPr="00F93300">
        <w:rPr>
          <w:rFonts w:ascii="Times New Roman" w:hAnsi="Times New Roman" w:cs="Times New Roman"/>
          <w:color w:val="auto"/>
          <w:sz w:val="24"/>
          <w:szCs w:val="24"/>
        </w:rPr>
        <w:fldChar w:fldCharType="begin"/>
      </w:r>
      <w:r w:rsidRPr="00F93300">
        <w:rPr>
          <w:rFonts w:ascii="Times New Roman" w:hAnsi="Times New Roman" w:cs="Times New Roman"/>
          <w:color w:val="auto"/>
          <w:sz w:val="24"/>
          <w:szCs w:val="24"/>
        </w:rPr>
        <w:instrText xml:space="preserve"> SEQ Table \* ARABIC </w:instrText>
      </w:r>
      <w:r w:rsidR="00D9597F" w:rsidRPr="00F93300">
        <w:rPr>
          <w:rFonts w:ascii="Times New Roman" w:hAnsi="Times New Roman" w:cs="Times New Roman"/>
          <w:color w:val="auto"/>
          <w:sz w:val="24"/>
          <w:szCs w:val="24"/>
        </w:rPr>
        <w:fldChar w:fldCharType="separate"/>
      </w:r>
      <w:r w:rsidR="00B447C7">
        <w:rPr>
          <w:rFonts w:ascii="Times New Roman" w:hAnsi="Times New Roman" w:cs="Times New Roman"/>
          <w:noProof/>
          <w:color w:val="auto"/>
          <w:sz w:val="24"/>
          <w:szCs w:val="24"/>
        </w:rPr>
        <w:t>1</w:t>
      </w:r>
      <w:r w:rsidR="00D9597F" w:rsidRPr="00F93300">
        <w:rPr>
          <w:rFonts w:ascii="Times New Roman" w:hAnsi="Times New Roman" w:cs="Times New Roman"/>
          <w:color w:val="auto"/>
          <w:sz w:val="24"/>
          <w:szCs w:val="24"/>
        </w:rPr>
        <w:fldChar w:fldCharType="end"/>
      </w:r>
      <w:r w:rsidRPr="00F93300">
        <w:rPr>
          <w:rFonts w:ascii="Times New Roman" w:hAnsi="Times New Roman" w:cs="Times New Roman"/>
          <w:color w:val="auto"/>
          <w:sz w:val="24"/>
          <w:szCs w:val="24"/>
        </w:rPr>
        <w:t>: Case study sites</w:t>
      </w:r>
      <w:bookmarkEnd w:id="28"/>
    </w:p>
    <w:tbl>
      <w:tblPr>
        <w:tblStyle w:val="TableGrid"/>
        <w:tblW w:w="0" w:type="auto"/>
        <w:tblLook w:val="04A0" w:firstRow="1" w:lastRow="0" w:firstColumn="1" w:lastColumn="0" w:noHBand="0" w:noVBand="1"/>
      </w:tblPr>
      <w:tblGrid>
        <w:gridCol w:w="964"/>
        <w:gridCol w:w="1041"/>
        <w:gridCol w:w="999"/>
        <w:gridCol w:w="1050"/>
        <w:gridCol w:w="1777"/>
        <w:gridCol w:w="1056"/>
        <w:gridCol w:w="1043"/>
      </w:tblGrid>
      <w:tr w:rsidR="007E5C53" w:rsidRPr="00F13311" w:rsidTr="00556BA1">
        <w:tc>
          <w:tcPr>
            <w:tcW w:w="964" w:type="dxa"/>
          </w:tcPr>
          <w:p w:rsidR="00FA1258" w:rsidRPr="00F13311" w:rsidRDefault="000859EB" w:rsidP="000B3031">
            <w:pPr>
              <w:rPr>
                <w:rFonts w:ascii="Times New Roman" w:hAnsi="Times New Roman" w:cs="Times New Roman"/>
                <w:b/>
                <w:sz w:val="24"/>
                <w:szCs w:val="24"/>
              </w:rPr>
            </w:pPr>
            <w:r w:rsidRPr="00F13311">
              <w:rPr>
                <w:rFonts w:ascii="Times New Roman" w:hAnsi="Times New Roman" w:cs="Times New Roman"/>
                <w:b/>
                <w:sz w:val="24"/>
                <w:szCs w:val="24"/>
              </w:rPr>
              <w:t>Site</w:t>
            </w:r>
          </w:p>
        </w:tc>
        <w:tc>
          <w:tcPr>
            <w:tcW w:w="1041" w:type="dxa"/>
          </w:tcPr>
          <w:p w:rsidR="00FA1258" w:rsidRPr="00F13311" w:rsidRDefault="000859EB" w:rsidP="000B3031">
            <w:pPr>
              <w:rPr>
                <w:rFonts w:ascii="Times New Roman" w:hAnsi="Times New Roman" w:cs="Times New Roman"/>
                <w:b/>
                <w:sz w:val="24"/>
                <w:szCs w:val="24"/>
              </w:rPr>
            </w:pPr>
            <w:r w:rsidRPr="00F13311">
              <w:rPr>
                <w:rFonts w:ascii="Times New Roman" w:hAnsi="Times New Roman" w:cs="Times New Roman"/>
                <w:b/>
                <w:sz w:val="24"/>
                <w:szCs w:val="24"/>
              </w:rPr>
              <w:t>Unitary</w:t>
            </w:r>
          </w:p>
        </w:tc>
        <w:tc>
          <w:tcPr>
            <w:tcW w:w="999" w:type="dxa"/>
          </w:tcPr>
          <w:p w:rsidR="00FA1258" w:rsidRPr="00F13311" w:rsidRDefault="000859EB" w:rsidP="000B3031">
            <w:pPr>
              <w:rPr>
                <w:rFonts w:ascii="Times New Roman" w:hAnsi="Times New Roman" w:cs="Times New Roman"/>
                <w:b/>
                <w:sz w:val="24"/>
                <w:szCs w:val="24"/>
              </w:rPr>
            </w:pPr>
            <w:r w:rsidRPr="00F13311">
              <w:rPr>
                <w:rFonts w:ascii="Times New Roman" w:hAnsi="Times New Roman" w:cs="Times New Roman"/>
                <w:b/>
                <w:sz w:val="24"/>
                <w:szCs w:val="24"/>
              </w:rPr>
              <w:t xml:space="preserve">Rural </w:t>
            </w:r>
          </w:p>
        </w:tc>
        <w:tc>
          <w:tcPr>
            <w:tcW w:w="1050" w:type="dxa"/>
          </w:tcPr>
          <w:p w:rsidR="00FA1258" w:rsidRPr="00F13311" w:rsidRDefault="000859EB" w:rsidP="000B3031">
            <w:pPr>
              <w:rPr>
                <w:rFonts w:ascii="Times New Roman" w:hAnsi="Times New Roman" w:cs="Times New Roman"/>
                <w:b/>
                <w:sz w:val="24"/>
                <w:szCs w:val="24"/>
              </w:rPr>
            </w:pPr>
            <w:r w:rsidRPr="00F13311">
              <w:rPr>
                <w:rFonts w:ascii="Times New Roman" w:hAnsi="Times New Roman" w:cs="Times New Roman"/>
                <w:b/>
                <w:sz w:val="24"/>
                <w:szCs w:val="24"/>
              </w:rPr>
              <w:t>Pop over 300,000</w:t>
            </w:r>
          </w:p>
        </w:tc>
        <w:tc>
          <w:tcPr>
            <w:tcW w:w="1363" w:type="dxa"/>
          </w:tcPr>
          <w:p w:rsidR="00FA1258" w:rsidRPr="00F13311" w:rsidRDefault="000859EB" w:rsidP="00556BA1">
            <w:pPr>
              <w:rPr>
                <w:rFonts w:ascii="Times New Roman" w:hAnsi="Times New Roman" w:cs="Times New Roman"/>
                <w:b/>
                <w:sz w:val="24"/>
                <w:szCs w:val="24"/>
              </w:rPr>
            </w:pPr>
            <w:r w:rsidRPr="00F13311">
              <w:rPr>
                <w:rFonts w:ascii="Times New Roman" w:hAnsi="Times New Roman" w:cs="Times New Roman"/>
                <w:b/>
                <w:sz w:val="24"/>
                <w:szCs w:val="24"/>
              </w:rPr>
              <w:t xml:space="preserve">Deprivation level </w:t>
            </w:r>
            <w:r w:rsidR="00556BA1" w:rsidRPr="00F13311">
              <w:rPr>
                <w:rFonts w:ascii="Times New Roman" w:hAnsi="Times New Roman" w:cs="Times New Roman"/>
                <w:b/>
                <w:sz w:val="24"/>
                <w:szCs w:val="24"/>
              </w:rPr>
              <w:t xml:space="preserve">(1 to 5; </w:t>
            </w:r>
            <w:r w:rsidRPr="00F13311">
              <w:rPr>
                <w:rFonts w:ascii="Times New Roman" w:hAnsi="Times New Roman" w:cs="Times New Roman"/>
                <w:b/>
                <w:sz w:val="24"/>
                <w:szCs w:val="24"/>
              </w:rPr>
              <w:t>1 is most disadvantaged)</w:t>
            </w:r>
          </w:p>
        </w:tc>
        <w:tc>
          <w:tcPr>
            <w:tcW w:w="1055" w:type="dxa"/>
          </w:tcPr>
          <w:p w:rsidR="00FA1258" w:rsidRPr="00F13311" w:rsidRDefault="000859EB" w:rsidP="000B3031">
            <w:pPr>
              <w:rPr>
                <w:rFonts w:ascii="Times New Roman" w:hAnsi="Times New Roman" w:cs="Times New Roman"/>
                <w:b/>
                <w:sz w:val="24"/>
                <w:szCs w:val="24"/>
              </w:rPr>
            </w:pPr>
            <w:r w:rsidRPr="00F13311">
              <w:rPr>
                <w:rFonts w:ascii="Times New Roman" w:hAnsi="Times New Roman" w:cs="Times New Roman"/>
                <w:b/>
                <w:sz w:val="24"/>
                <w:szCs w:val="24"/>
              </w:rPr>
              <w:t>Political control</w:t>
            </w:r>
          </w:p>
        </w:tc>
        <w:tc>
          <w:tcPr>
            <w:tcW w:w="1011" w:type="dxa"/>
          </w:tcPr>
          <w:p w:rsidR="00FA1258" w:rsidRPr="00F13311" w:rsidRDefault="000859EB" w:rsidP="000B3031">
            <w:pPr>
              <w:rPr>
                <w:rFonts w:ascii="Times New Roman" w:hAnsi="Times New Roman" w:cs="Times New Roman"/>
                <w:b/>
                <w:sz w:val="24"/>
                <w:szCs w:val="24"/>
              </w:rPr>
            </w:pPr>
            <w:r w:rsidRPr="00F13311">
              <w:rPr>
                <w:rFonts w:ascii="Times New Roman" w:hAnsi="Times New Roman" w:cs="Times New Roman"/>
                <w:b/>
                <w:sz w:val="24"/>
                <w:szCs w:val="24"/>
              </w:rPr>
              <w:t xml:space="preserve">CCGs </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A</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4</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NOC</w:t>
            </w:r>
          </w:p>
        </w:tc>
        <w:tc>
          <w:tcPr>
            <w:tcW w:w="1011" w:type="dxa"/>
          </w:tcPr>
          <w:p w:rsidR="00FA1258" w:rsidRPr="00F13311" w:rsidRDefault="00843551" w:rsidP="00B27BB1">
            <w:pPr>
              <w:rPr>
                <w:rFonts w:ascii="Times New Roman" w:hAnsi="Times New Roman" w:cs="Times New Roman"/>
                <w:sz w:val="24"/>
                <w:szCs w:val="24"/>
              </w:rPr>
            </w:pPr>
            <w:r w:rsidRPr="00F13311">
              <w:rPr>
                <w:rFonts w:ascii="Times New Roman" w:hAnsi="Times New Roman" w:cs="Times New Roman"/>
                <w:sz w:val="24"/>
                <w:szCs w:val="24"/>
              </w:rPr>
              <w:t xml:space="preserve">Multiple </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B</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 xml:space="preserve">No </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2</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Lab</w:t>
            </w:r>
          </w:p>
        </w:tc>
        <w:tc>
          <w:tcPr>
            <w:tcW w:w="101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 xml:space="preserve">1 </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C</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3</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Con</w:t>
            </w:r>
          </w:p>
        </w:tc>
        <w:tc>
          <w:tcPr>
            <w:tcW w:w="101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 xml:space="preserve">1 </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D</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 xml:space="preserve">Yes </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2</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Lab</w:t>
            </w:r>
          </w:p>
        </w:tc>
        <w:tc>
          <w:tcPr>
            <w:tcW w:w="1011" w:type="dxa"/>
          </w:tcPr>
          <w:p w:rsidR="00FA1258" w:rsidRPr="00F13311" w:rsidRDefault="00843551" w:rsidP="00B27BB1">
            <w:pPr>
              <w:rPr>
                <w:rFonts w:ascii="Times New Roman" w:hAnsi="Times New Roman" w:cs="Times New Roman"/>
                <w:sz w:val="24"/>
                <w:szCs w:val="24"/>
              </w:rPr>
            </w:pPr>
            <w:r w:rsidRPr="00F13311">
              <w:rPr>
                <w:rFonts w:ascii="Times New Roman" w:hAnsi="Times New Roman" w:cs="Times New Roman"/>
                <w:sz w:val="24"/>
                <w:szCs w:val="24"/>
              </w:rPr>
              <w:t>Multiple</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E</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 xml:space="preserve">Yes </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 xml:space="preserve">Yes </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5</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Con</w:t>
            </w:r>
          </w:p>
        </w:tc>
        <w:tc>
          <w:tcPr>
            <w:tcW w:w="1011" w:type="dxa"/>
          </w:tcPr>
          <w:p w:rsidR="00FA1258" w:rsidRPr="00F13311" w:rsidRDefault="00843551" w:rsidP="00B27BB1">
            <w:pPr>
              <w:rPr>
                <w:rFonts w:ascii="Times New Roman" w:hAnsi="Times New Roman" w:cs="Times New Roman"/>
                <w:sz w:val="24"/>
                <w:szCs w:val="24"/>
              </w:rPr>
            </w:pPr>
            <w:r w:rsidRPr="00F13311">
              <w:rPr>
                <w:rFonts w:ascii="Times New Roman" w:hAnsi="Times New Roman" w:cs="Times New Roman"/>
                <w:sz w:val="24"/>
                <w:szCs w:val="24"/>
              </w:rPr>
              <w:t>Multiple</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F</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2</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Lab</w:t>
            </w:r>
          </w:p>
        </w:tc>
        <w:tc>
          <w:tcPr>
            <w:tcW w:w="101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1</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G</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1</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Lab</w:t>
            </w:r>
          </w:p>
        </w:tc>
        <w:tc>
          <w:tcPr>
            <w:tcW w:w="101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1</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H</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1</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Lab</w:t>
            </w:r>
          </w:p>
        </w:tc>
        <w:tc>
          <w:tcPr>
            <w:tcW w:w="101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1</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I</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5</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Con</w:t>
            </w:r>
          </w:p>
        </w:tc>
        <w:tc>
          <w:tcPr>
            <w:tcW w:w="1011" w:type="dxa"/>
          </w:tcPr>
          <w:p w:rsidR="00FA1258" w:rsidRPr="00F13311" w:rsidRDefault="00843551" w:rsidP="00B27BB1">
            <w:pPr>
              <w:rPr>
                <w:rFonts w:ascii="Times New Roman" w:hAnsi="Times New Roman" w:cs="Times New Roman"/>
                <w:sz w:val="24"/>
                <w:szCs w:val="24"/>
              </w:rPr>
            </w:pPr>
            <w:r w:rsidRPr="00F13311">
              <w:rPr>
                <w:rFonts w:ascii="Times New Roman" w:hAnsi="Times New Roman" w:cs="Times New Roman"/>
                <w:sz w:val="24"/>
                <w:szCs w:val="24"/>
              </w:rPr>
              <w:t xml:space="preserve">Multiple </w:t>
            </w:r>
          </w:p>
        </w:tc>
      </w:tr>
      <w:tr w:rsidR="007E5C53" w:rsidRPr="00F13311" w:rsidTr="00556BA1">
        <w:tc>
          <w:tcPr>
            <w:tcW w:w="964"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J</w:t>
            </w:r>
          </w:p>
        </w:tc>
        <w:tc>
          <w:tcPr>
            <w:tcW w:w="1041"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Yes</w:t>
            </w:r>
          </w:p>
        </w:tc>
        <w:tc>
          <w:tcPr>
            <w:tcW w:w="999"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No</w:t>
            </w:r>
          </w:p>
        </w:tc>
        <w:tc>
          <w:tcPr>
            <w:tcW w:w="1050"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 xml:space="preserve">No </w:t>
            </w:r>
          </w:p>
        </w:tc>
        <w:tc>
          <w:tcPr>
            <w:tcW w:w="1363"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2</w:t>
            </w:r>
          </w:p>
        </w:tc>
        <w:tc>
          <w:tcPr>
            <w:tcW w:w="1055" w:type="dxa"/>
          </w:tcPr>
          <w:p w:rsidR="00FA1258" w:rsidRPr="00F13311" w:rsidRDefault="000859EB" w:rsidP="000B3031">
            <w:pPr>
              <w:rPr>
                <w:rFonts w:ascii="Times New Roman" w:hAnsi="Times New Roman" w:cs="Times New Roman"/>
                <w:sz w:val="24"/>
                <w:szCs w:val="24"/>
              </w:rPr>
            </w:pPr>
            <w:r w:rsidRPr="00F13311">
              <w:rPr>
                <w:rFonts w:ascii="Times New Roman" w:hAnsi="Times New Roman" w:cs="Times New Roman"/>
                <w:sz w:val="24"/>
                <w:szCs w:val="24"/>
              </w:rPr>
              <w:t xml:space="preserve">Con </w:t>
            </w:r>
          </w:p>
        </w:tc>
        <w:tc>
          <w:tcPr>
            <w:tcW w:w="1011" w:type="dxa"/>
          </w:tcPr>
          <w:p w:rsidR="00FA1258" w:rsidRPr="00F13311" w:rsidRDefault="000859EB" w:rsidP="00F04682">
            <w:pPr>
              <w:rPr>
                <w:rFonts w:ascii="Times New Roman" w:hAnsi="Times New Roman" w:cs="Times New Roman"/>
                <w:sz w:val="24"/>
                <w:szCs w:val="24"/>
              </w:rPr>
            </w:pPr>
            <w:r w:rsidRPr="00F13311">
              <w:rPr>
                <w:rFonts w:ascii="Times New Roman" w:hAnsi="Times New Roman" w:cs="Times New Roman"/>
                <w:sz w:val="24"/>
                <w:szCs w:val="24"/>
              </w:rPr>
              <w:t xml:space="preserve">1 </w:t>
            </w:r>
          </w:p>
        </w:tc>
      </w:tr>
    </w:tbl>
    <w:p w:rsidR="00F04682" w:rsidRPr="00F13311" w:rsidRDefault="00F04682" w:rsidP="000B3031">
      <w:pPr>
        <w:spacing w:after="0"/>
        <w:rPr>
          <w:rFonts w:ascii="Times New Roman" w:hAnsi="Times New Roman" w:cs="Times New Roman"/>
          <w:b/>
          <w:sz w:val="24"/>
          <w:szCs w:val="24"/>
        </w:rPr>
      </w:pPr>
    </w:p>
    <w:p w:rsidR="00FA1258" w:rsidRPr="00F13311" w:rsidRDefault="000859EB" w:rsidP="000B3031">
      <w:pPr>
        <w:spacing w:after="0"/>
        <w:rPr>
          <w:rFonts w:ascii="Times New Roman" w:hAnsi="Times New Roman" w:cs="Times New Roman"/>
          <w:b/>
          <w:sz w:val="24"/>
          <w:szCs w:val="24"/>
        </w:rPr>
      </w:pPr>
      <w:r w:rsidRPr="00F13311">
        <w:rPr>
          <w:rFonts w:ascii="Times New Roman" w:hAnsi="Times New Roman" w:cs="Times New Roman"/>
          <w:b/>
          <w:sz w:val="24"/>
          <w:szCs w:val="24"/>
        </w:rPr>
        <w:t>2.2 Recruitment</w:t>
      </w:r>
      <w:r w:rsidR="005578D4">
        <w:rPr>
          <w:rFonts w:ascii="Times New Roman" w:hAnsi="Times New Roman" w:cs="Times New Roman"/>
          <w:b/>
          <w:sz w:val="24"/>
          <w:szCs w:val="24"/>
        </w:rPr>
        <w:t xml:space="preserve"> of interviewees</w:t>
      </w:r>
    </w:p>
    <w:p w:rsidR="00A2644B" w:rsidRPr="007F44B7" w:rsidRDefault="00A2644B" w:rsidP="0053477D">
      <w:pPr>
        <w:spacing w:after="0"/>
        <w:rPr>
          <w:rFonts w:ascii="Times New Roman" w:hAnsi="Times New Roman" w:cs="Times New Roman"/>
          <w:color w:val="000000"/>
          <w:sz w:val="24"/>
          <w:szCs w:val="24"/>
          <w:lang w:eastAsia="en-US"/>
        </w:rPr>
      </w:pPr>
      <w:r w:rsidRPr="00A2644B">
        <w:rPr>
          <w:rFonts w:ascii="Times New Roman" w:hAnsi="Times New Roman" w:cs="Times New Roman"/>
          <w:color w:val="000000"/>
          <w:sz w:val="24"/>
          <w:szCs w:val="24"/>
          <w:lang w:eastAsia="en-US"/>
        </w:rPr>
        <w:t xml:space="preserve">In order </w:t>
      </w:r>
      <w:r w:rsidRPr="00A2644B">
        <w:rPr>
          <w:rFonts w:ascii="Times New Roman" w:hAnsi="Times New Roman" w:cs="Times New Roman"/>
          <w:sz w:val="24"/>
          <w:szCs w:val="24"/>
        </w:rPr>
        <w:t>to reflect</w:t>
      </w:r>
      <w:r w:rsidRPr="007F44B7">
        <w:rPr>
          <w:rFonts w:ascii="Times New Roman" w:hAnsi="Times New Roman" w:cs="Times New Roman"/>
          <w:color w:val="000000"/>
          <w:sz w:val="24"/>
          <w:szCs w:val="24"/>
          <w:lang w:eastAsia="en-US"/>
        </w:rPr>
        <w:t xml:space="preserve"> a broad range of views, we aimed for</w:t>
      </w:r>
      <w:r w:rsidRPr="0096329F">
        <w:rPr>
          <w:rFonts w:ascii="Times New Roman" w:hAnsi="Times New Roman" w:cs="Times New Roman"/>
          <w:color w:val="000000"/>
          <w:sz w:val="24"/>
          <w:szCs w:val="24"/>
          <w:lang w:eastAsia="en-US"/>
        </w:rPr>
        <w:t xml:space="preserve"> </w:t>
      </w:r>
      <w:r w:rsidRPr="00A2644B">
        <w:rPr>
          <w:rFonts w:ascii="Times New Roman" w:hAnsi="Times New Roman" w:cs="Times New Roman"/>
          <w:color w:val="000000"/>
          <w:sz w:val="24"/>
          <w:szCs w:val="24"/>
          <w:lang w:eastAsia="en-US"/>
        </w:rPr>
        <w:t>ten interviews per site, to include the DPH, CE</w:t>
      </w:r>
      <w:r w:rsidRPr="007F44B7">
        <w:rPr>
          <w:rFonts w:ascii="Times New Roman" w:hAnsi="Times New Roman" w:cs="Times New Roman"/>
          <w:color w:val="000000"/>
          <w:sz w:val="24"/>
          <w:szCs w:val="24"/>
          <w:lang w:eastAsia="en-US"/>
        </w:rPr>
        <w:t>, Service and Executive Directors (Adult Social Services/Children’s Services/People/Communities),</w:t>
      </w:r>
      <w:r w:rsidRPr="0096329F">
        <w:rPr>
          <w:rFonts w:ascii="Times New Roman" w:hAnsi="Times New Roman" w:cs="Times New Roman"/>
          <w:color w:val="000000"/>
          <w:sz w:val="24"/>
          <w:szCs w:val="24"/>
          <w:lang w:eastAsia="en-US"/>
        </w:rPr>
        <w:t xml:space="preserve"> </w:t>
      </w:r>
      <w:r w:rsidRPr="00A2644B">
        <w:rPr>
          <w:rFonts w:ascii="Times New Roman" w:hAnsi="Times New Roman" w:cs="Times New Roman"/>
          <w:color w:val="000000"/>
          <w:sz w:val="24"/>
          <w:szCs w:val="24"/>
          <w:lang w:eastAsia="en-US"/>
        </w:rPr>
        <w:t>a</w:t>
      </w:r>
      <w:r w:rsidRPr="0096329F">
        <w:rPr>
          <w:rFonts w:ascii="Times New Roman" w:hAnsi="Times New Roman" w:cs="Times New Roman"/>
          <w:color w:val="000000"/>
          <w:sz w:val="24"/>
          <w:szCs w:val="24"/>
          <w:lang w:eastAsia="en-US"/>
        </w:rPr>
        <w:t xml:space="preserve"> </w:t>
      </w:r>
      <w:r w:rsidRPr="00A2644B">
        <w:rPr>
          <w:rFonts w:ascii="Times New Roman" w:hAnsi="Times New Roman" w:cs="Times New Roman"/>
          <w:color w:val="000000"/>
          <w:sz w:val="24"/>
          <w:szCs w:val="24"/>
          <w:lang w:eastAsia="en-US"/>
        </w:rPr>
        <w:t xml:space="preserve">CCG member of the HWB (usually Vice or </w:t>
      </w:r>
      <w:r w:rsidRPr="007F44B7">
        <w:rPr>
          <w:rFonts w:ascii="Times New Roman" w:hAnsi="Times New Roman" w:cs="Times New Roman"/>
          <w:color w:val="000000"/>
          <w:sz w:val="24"/>
          <w:szCs w:val="24"/>
          <w:lang w:eastAsia="en-US"/>
        </w:rPr>
        <w:t xml:space="preserve">Co-Chair), HWB Chair, Health Scrutiny Committee Chair, NHSE member of the HWB, Healthwatch Chair and a representative from the VCSE sector. </w:t>
      </w:r>
      <w:r w:rsidRPr="007F44B7">
        <w:rPr>
          <w:rFonts w:ascii="Times New Roman" w:hAnsi="Times New Roman" w:cs="Times New Roman"/>
          <w:sz w:val="24"/>
          <w:szCs w:val="24"/>
        </w:rPr>
        <w:t xml:space="preserve">Where the VCSE sector was not represented on the HWB, a representative from a local umbrella body was invited to </w:t>
      </w:r>
      <w:r w:rsidRPr="007F44B7">
        <w:rPr>
          <w:rFonts w:ascii="Times New Roman" w:hAnsi="Times New Roman" w:cs="Times New Roman"/>
          <w:sz w:val="24"/>
          <w:szCs w:val="24"/>
        </w:rPr>
        <w:lastRenderedPageBreak/>
        <w:t xml:space="preserve">participate. </w:t>
      </w:r>
      <w:r w:rsidRPr="0096329F">
        <w:rPr>
          <w:rFonts w:ascii="Times New Roman" w:hAnsi="Times New Roman" w:cs="Times New Roman"/>
          <w:sz w:val="24"/>
          <w:szCs w:val="24"/>
        </w:rPr>
        <w:t>There were differences in sample size between sites to reflect</w:t>
      </w:r>
      <w:r w:rsidRPr="00A2644B">
        <w:rPr>
          <w:rFonts w:ascii="Times New Roman" w:hAnsi="Times New Roman" w:cs="Times New Roman"/>
          <w:color w:val="000000"/>
          <w:sz w:val="24"/>
          <w:szCs w:val="24"/>
          <w:lang w:eastAsia="en-US"/>
        </w:rPr>
        <w:t xml:space="preserve"> multi-district authorities</w:t>
      </w:r>
      <w:r w:rsidRPr="007F44B7">
        <w:rPr>
          <w:rFonts w:ascii="Times New Roman" w:hAnsi="Times New Roman" w:cs="Times New Roman"/>
          <w:color w:val="000000"/>
          <w:sz w:val="24"/>
          <w:szCs w:val="24"/>
          <w:lang w:eastAsia="en-US"/>
        </w:rPr>
        <w:t xml:space="preserve"> </w:t>
      </w:r>
      <w:r w:rsidRPr="0096329F">
        <w:rPr>
          <w:rFonts w:ascii="Times New Roman" w:hAnsi="Times New Roman" w:cs="Times New Roman"/>
          <w:color w:val="000000"/>
          <w:sz w:val="24"/>
          <w:szCs w:val="24"/>
          <w:lang w:eastAsia="en-US"/>
        </w:rPr>
        <w:t xml:space="preserve">(where </w:t>
      </w:r>
      <w:r w:rsidRPr="00A2644B">
        <w:rPr>
          <w:rFonts w:ascii="Times New Roman" w:hAnsi="Times New Roman" w:cs="Times New Roman"/>
          <w:color w:val="000000"/>
          <w:sz w:val="24"/>
          <w:szCs w:val="24"/>
          <w:lang w:eastAsia="en-US"/>
        </w:rPr>
        <w:t xml:space="preserve">a district </w:t>
      </w:r>
      <w:r w:rsidRPr="007F44B7">
        <w:rPr>
          <w:rFonts w:ascii="Times New Roman" w:hAnsi="Times New Roman" w:cs="Times New Roman"/>
          <w:color w:val="000000"/>
          <w:sz w:val="24"/>
          <w:szCs w:val="24"/>
          <w:lang w:eastAsia="en-US"/>
        </w:rPr>
        <w:t>council representative on the HWB was also invited to participate</w:t>
      </w:r>
      <w:r w:rsidRPr="0096329F">
        <w:rPr>
          <w:rFonts w:ascii="Times New Roman" w:hAnsi="Times New Roman" w:cs="Times New Roman"/>
          <w:color w:val="000000"/>
          <w:sz w:val="24"/>
          <w:szCs w:val="24"/>
          <w:lang w:eastAsia="en-US"/>
        </w:rPr>
        <w:t xml:space="preserve"> (n=3))</w:t>
      </w:r>
      <w:r w:rsidRPr="0096329F">
        <w:rPr>
          <w:rFonts w:ascii="Times New Roman" w:eastAsiaTheme="minorHAnsi" w:hAnsi="Times New Roman" w:cs="Times New Roman"/>
          <w:sz w:val="24"/>
          <w:szCs w:val="24"/>
          <w:lang w:eastAsia="en-US"/>
        </w:rPr>
        <w:t xml:space="preserve"> </w:t>
      </w:r>
      <w:r w:rsidRPr="0096329F">
        <w:rPr>
          <w:rFonts w:ascii="Times New Roman" w:hAnsi="Times New Roman" w:cs="Times New Roman"/>
          <w:sz w:val="24"/>
          <w:szCs w:val="24"/>
        </w:rPr>
        <w:t xml:space="preserve">and additional elected member representation on the HWB (n=3). </w:t>
      </w:r>
      <w:r w:rsidRPr="00A2644B">
        <w:rPr>
          <w:rFonts w:ascii="Times New Roman" w:hAnsi="Times New Roman" w:cs="Times New Roman"/>
          <w:color w:val="000000"/>
          <w:sz w:val="24"/>
          <w:szCs w:val="24"/>
          <w:lang w:eastAsia="en-US"/>
        </w:rPr>
        <w:t>Brief snapshots for each case study site were prepared beforehand to provide a context</w:t>
      </w:r>
      <w:r w:rsidRPr="007F44B7">
        <w:rPr>
          <w:rFonts w:ascii="Times New Roman" w:hAnsi="Times New Roman" w:cs="Times New Roman"/>
          <w:color w:val="000000"/>
          <w:sz w:val="24"/>
          <w:szCs w:val="24"/>
          <w:lang w:eastAsia="en-US"/>
        </w:rPr>
        <w:t>.</w:t>
      </w:r>
    </w:p>
    <w:p w:rsidR="00A2644B" w:rsidRPr="007F44B7" w:rsidRDefault="00A2644B" w:rsidP="0053477D">
      <w:pPr>
        <w:spacing w:after="0"/>
        <w:rPr>
          <w:rFonts w:ascii="Times New Roman" w:hAnsi="Times New Roman" w:cs="Times New Roman"/>
          <w:color w:val="000000"/>
          <w:sz w:val="24"/>
          <w:szCs w:val="24"/>
          <w:lang w:eastAsia="en-US"/>
        </w:rPr>
      </w:pPr>
    </w:p>
    <w:p w:rsidR="00A2644B" w:rsidRPr="0096329F" w:rsidRDefault="00A2644B" w:rsidP="0053477D">
      <w:pPr>
        <w:rPr>
          <w:rFonts w:ascii="Times New Roman" w:hAnsi="Times New Roman" w:cs="Times New Roman"/>
          <w:sz w:val="24"/>
          <w:szCs w:val="24"/>
        </w:rPr>
      </w:pPr>
      <w:r w:rsidRPr="007F44B7">
        <w:rPr>
          <w:rFonts w:ascii="Times New Roman" w:hAnsi="Times New Roman" w:cs="Times New Roman"/>
          <w:color w:val="000000"/>
          <w:sz w:val="24"/>
          <w:szCs w:val="24"/>
          <w:lang w:eastAsia="en-US"/>
        </w:rPr>
        <w:t>Table 2 summarises recruitment, providing</w:t>
      </w:r>
      <w:r w:rsidRPr="007F44B7">
        <w:rPr>
          <w:rFonts w:ascii="Times New Roman" w:hAnsi="Times New Roman" w:cs="Times New Roman"/>
          <w:sz w:val="24"/>
          <w:szCs w:val="24"/>
        </w:rPr>
        <w:t xml:space="preserve"> a general indication of roles: actual titles may differ. </w:t>
      </w:r>
      <w:r w:rsidRPr="0096329F">
        <w:rPr>
          <w:rFonts w:ascii="Times New Roman" w:hAnsi="Times New Roman" w:cs="Times New Roman"/>
          <w:sz w:val="24"/>
          <w:szCs w:val="24"/>
        </w:rPr>
        <w:t xml:space="preserve">Out of a total of 107 potential interviewees, 17 declined to participate. Between </w:t>
      </w:r>
      <w:r w:rsidR="006A5B68">
        <w:rPr>
          <w:rFonts w:ascii="Times New Roman" w:hAnsi="Times New Roman" w:cs="Times New Roman"/>
          <w:sz w:val="24"/>
          <w:szCs w:val="24"/>
        </w:rPr>
        <w:t>seven</w:t>
      </w:r>
      <w:r w:rsidRPr="0096329F">
        <w:rPr>
          <w:rFonts w:ascii="Times New Roman" w:hAnsi="Times New Roman" w:cs="Times New Roman"/>
          <w:sz w:val="24"/>
          <w:szCs w:val="24"/>
        </w:rPr>
        <w:t xml:space="preserve"> and 12 interviews were carried out per site, with the majority (n=72) carried out face to face and the remainder (n=18) by phone. DsPH, Directors of Adult Services (or a named alternative) and a representative from the VCSE sector participated in each site, while NHSE members of HWBs were the group with the most refusals (n=4). The same ten roles, which included </w:t>
      </w:r>
      <w:r w:rsidR="007F44B7">
        <w:rPr>
          <w:rFonts w:ascii="Times New Roman" w:hAnsi="Times New Roman" w:cs="Times New Roman"/>
          <w:sz w:val="24"/>
          <w:szCs w:val="24"/>
        </w:rPr>
        <w:t xml:space="preserve">the </w:t>
      </w:r>
      <w:r w:rsidRPr="0096329F">
        <w:rPr>
          <w:rFonts w:ascii="Times New Roman" w:hAnsi="Times New Roman" w:cs="Times New Roman"/>
          <w:sz w:val="24"/>
          <w:szCs w:val="24"/>
        </w:rPr>
        <w:t>six statutory HWB members, were reflected across all sites. D</w:t>
      </w:r>
      <w:r w:rsidRPr="00A2644B">
        <w:rPr>
          <w:rFonts w:ascii="Times New Roman" w:hAnsi="Times New Roman" w:cs="Times New Roman"/>
          <w:sz w:val="24"/>
          <w:szCs w:val="24"/>
        </w:rPr>
        <w:t>ue to  reconfiguration of management structures into a fewer number of directorates, interviewees in some sites were responsible for both adult and children’s services</w:t>
      </w:r>
      <w:r w:rsidRPr="0096329F">
        <w:rPr>
          <w:rFonts w:ascii="Times New Roman" w:hAnsi="Times New Roman" w:cs="Times New Roman"/>
          <w:sz w:val="24"/>
          <w:szCs w:val="24"/>
        </w:rPr>
        <w:t xml:space="preserve"> and, as shown in Table 2,  alternatives were sometimes suggested to reflect specific commissioning responsibilities. </w:t>
      </w:r>
      <w:r w:rsidR="006B5189">
        <w:rPr>
          <w:rFonts w:ascii="Times New Roman" w:hAnsi="Times New Roman" w:cs="Times New Roman"/>
          <w:sz w:val="24"/>
          <w:szCs w:val="24"/>
        </w:rPr>
        <w:t xml:space="preserve">The </w:t>
      </w:r>
      <w:r w:rsidRPr="0096329F">
        <w:rPr>
          <w:rFonts w:ascii="Times New Roman" w:hAnsi="Times New Roman" w:cs="Times New Roman"/>
          <w:sz w:val="24"/>
          <w:szCs w:val="24"/>
        </w:rPr>
        <w:t>VCSE sector was represented on the HWB</w:t>
      </w:r>
      <w:r w:rsidR="006B5189">
        <w:rPr>
          <w:rFonts w:ascii="Times New Roman" w:hAnsi="Times New Roman" w:cs="Times New Roman"/>
          <w:sz w:val="24"/>
          <w:szCs w:val="24"/>
        </w:rPr>
        <w:t xml:space="preserve"> in five of the case study sites</w:t>
      </w:r>
      <w:r w:rsidRPr="0096329F">
        <w:rPr>
          <w:rFonts w:ascii="Times New Roman" w:hAnsi="Times New Roman" w:cs="Times New Roman"/>
          <w:sz w:val="24"/>
          <w:szCs w:val="24"/>
        </w:rPr>
        <w:t xml:space="preserve">. </w:t>
      </w:r>
    </w:p>
    <w:p w:rsidR="00A2644B" w:rsidRPr="0096329F" w:rsidRDefault="00A2644B" w:rsidP="00AA0915">
      <w:pPr>
        <w:rPr>
          <w:rFonts w:ascii="Times New Roman" w:hAnsi="Times New Roman" w:cs="Times New Roman"/>
          <w:sz w:val="24"/>
          <w:szCs w:val="24"/>
        </w:rPr>
      </w:pPr>
      <w:r w:rsidRPr="0096329F">
        <w:rPr>
          <w:rFonts w:ascii="Times New Roman" w:hAnsi="Times New Roman" w:cs="Times New Roman"/>
          <w:sz w:val="24"/>
          <w:szCs w:val="24"/>
        </w:rPr>
        <w:t xml:space="preserve">All HWBs are chaired by an elected member. Of the eight HWB chairs who agreed to be interviewed, three were either leaders or deputy leaders of the council. HWB chairs held a wide range of portfolios, including the NHS, community engagement, community sector, adult social care, children and families, education and skills community wellbeing and older people. Of the three additional HWB elected members who were interviewed, one had a specific portfolio for public health. In other cases, portfolios covered a combination of adults, children, older people health and wellbeing. We also interviewed eight elected members who were Chairs of the Health Scrutiny Committee. </w:t>
      </w:r>
      <w:r w:rsidR="007F44B7">
        <w:rPr>
          <w:rFonts w:ascii="Times New Roman" w:hAnsi="Times New Roman" w:cs="Times New Roman"/>
          <w:sz w:val="24"/>
          <w:szCs w:val="24"/>
        </w:rPr>
        <w:t>As is usually the case, t</w:t>
      </w:r>
      <w:r w:rsidRPr="0096329F">
        <w:rPr>
          <w:rFonts w:ascii="Times New Roman" w:hAnsi="Times New Roman" w:cs="Times New Roman"/>
          <w:sz w:val="24"/>
          <w:szCs w:val="24"/>
        </w:rPr>
        <w:t>he</w:t>
      </w:r>
      <w:r w:rsidR="0096329F">
        <w:rPr>
          <w:rFonts w:ascii="Times New Roman" w:hAnsi="Times New Roman" w:cs="Times New Roman"/>
          <w:sz w:val="24"/>
          <w:szCs w:val="24"/>
        </w:rPr>
        <w:t>y</w:t>
      </w:r>
      <w:r w:rsidRPr="0096329F">
        <w:rPr>
          <w:rFonts w:ascii="Times New Roman" w:hAnsi="Times New Roman" w:cs="Times New Roman"/>
          <w:sz w:val="24"/>
          <w:szCs w:val="24"/>
        </w:rPr>
        <w:t xml:space="preserve"> were not HWB members. Of the seven CEs interviewed, two were also members of the HWB.  Of the seven CCG </w:t>
      </w:r>
      <w:r w:rsidR="007F44B7">
        <w:rPr>
          <w:rFonts w:ascii="Times New Roman" w:hAnsi="Times New Roman" w:cs="Times New Roman"/>
          <w:sz w:val="24"/>
          <w:szCs w:val="24"/>
        </w:rPr>
        <w:t xml:space="preserve">representatives </w:t>
      </w:r>
      <w:r w:rsidRPr="0096329F">
        <w:rPr>
          <w:rFonts w:ascii="Times New Roman" w:hAnsi="Times New Roman" w:cs="Times New Roman"/>
          <w:sz w:val="24"/>
          <w:szCs w:val="24"/>
        </w:rPr>
        <w:t>interviewed,</w:t>
      </w:r>
      <w:r w:rsidR="007F44B7">
        <w:rPr>
          <w:rFonts w:ascii="Times New Roman" w:hAnsi="Times New Roman" w:cs="Times New Roman"/>
          <w:sz w:val="24"/>
          <w:szCs w:val="24"/>
        </w:rPr>
        <w:t xml:space="preserve"> all were HWB members: f</w:t>
      </w:r>
      <w:r w:rsidRPr="0096329F">
        <w:rPr>
          <w:rFonts w:ascii="Times New Roman" w:hAnsi="Times New Roman" w:cs="Times New Roman"/>
          <w:sz w:val="24"/>
          <w:szCs w:val="24"/>
        </w:rPr>
        <w:t>our were also Vice</w:t>
      </w:r>
      <w:r w:rsidR="007F44B7">
        <w:rPr>
          <w:rFonts w:ascii="Times New Roman" w:hAnsi="Times New Roman" w:cs="Times New Roman"/>
          <w:sz w:val="24"/>
          <w:szCs w:val="24"/>
        </w:rPr>
        <w:t>-</w:t>
      </w:r>
      <w:r w:rsidRPr="0096329F">
        <w:rPr>
          <w:rFonts w:ascii="Times New Roman" w:hAnsi="Times New Roman" w:cs="Times New Roman"/>
          <w:sz w:val="24"/>
          <w:szCs w:val="24"/>
        </w:rPr>
        <w:t>Chairs of the</w:t>
      </w:r>
      <w:r w:rsidR="007F44B7">
        <w:rPr>
          <w:rFonts w:ascii="Times New Roman" w:hAnsi="Times New Roman" w:cs="Times New Roman"/>
          <w:sz w:val="24"/>
          <w:szCs w:val="24"/>
        </w:rPr>
        <w:t>ir</w:t>
      </w:r>
      <w:r w:rsidRPr="0096329F">
        <w:rPr>
          <w:rFonts w:ascii="Times New Roman" w:hAnsi="Times New Roman" w:cs="Times New Roman"/>
          <w:sz w:val="24"/>
          <w:szCs w:val="24"/>
        </w:rPr>
        <w:t xml:space="preserve"> HWB and one was a joint chair. </w:t>
      </w:r>
    </w:p>
    <w:p w:rsidR="00A2644B" w:rsidRPr="0053477D" w:rsidRDefault="00A2644B" w:rsidP="00AA0915">
      <w:pPr>
        <w:rPr>
          <w:rFonts w:ascii="Times New Roman" w:eastAsiaTheme="minorHAnsi" w:hAnsi="Times New Roman" w:cs="Times New Roman"/>
          <w:sz w:val="24"/>
          <w:szCs w:val="24"/>
          <w:lang w:eastAsia="en-US"/>
        </w:rPr>
      </w:pPr>
      <w:r w:rsidRPr="00A2644B">
        <w:rPr>
          <w:rFonts w:ascii="Times New Roman" w:eastAsiaTheme="minorHAnsi" w:hAnsi="Times New Roman" w:cs="Times New Roman"/>
          <w:sz w:val="24"/>
          <w:szCs w:val="24"/>
          <w:lang w:eastAsia="en-US"/>
        </w:rPr>
        <w:t>A member of the</w:t>
      </w:r>
      <w:r w:rsidRPr="007F44B7">
        <w:rPr>
          <w:rFonts w:ascii="Times New Roman" w:eastAsiaTheme="minorHAnsi" w:hAnsi="Times New Roman" w:cs="Times New Roman"/>
          <w:sz w:val="24"/>
          <w:szCs w:val="24"/>
          <w:lang w:eastAsia="en-US"/>
        </w:rPr>
        <w:t xml:space="preserve"> VCSE sector was interviewed from all ten case study sites</w:t>
      </w:r>
      <w:r w:rsidRPr="0096329F">
        <w:rPr>
          <w:rFonts w:ascii="Times New Roman" w:eastAsiaTheme="minorHAnsi" w:hAnsi="Times New Roman" w:cs="Times New Roman"/>
          <w:sz w:val="24"/>
          <w:szCs w:val="24"/>
          <w:lang w:eastAsia="en-US"/>
        </w:rPr>
        <w:t xml:space="preserve">: </w:t>
      </w:r>
      <w:r w:rsidRPr="00A2644B">
        <w:rPr>
          <w:rFonts w:ascii="Times New Roman" w:eastAsiaTheme="minorHAnsi" w:hAnsi="Times New Roman" w:cs="Times New Roman"/>
          <w:sz w:val="24"/>
          <w:szCs w:val="24"/>
          <w:lang w:eastAsia="en-US"/>
        </w:rPr>
        <w:t xml:space="preserve">three were employed by national voluntary organisations, but all were involved with networks of VCSE sector organisations at a local level. </w:t>
      </w:r>
      <w:r w:rsidRPr="0096329F">
        <w:rPr>
          <w:rFonts w:ascii="Times New Roman" w:eastAsiaTheme="minorHAnsi" w:hAnsi="Times New Roman" w:cs="Times New Roman"/>
          <w:sz w:val="24"/>
          <w:szCs w:val="24"/>
          <w:lang w:eastAsia="en-US"/>
        </w:rPr>
        <w:t>Of the f</w:t>
      </w:r>
      <w:r w:rsidRPr="00A2644B">
        <w:rPr>
          <w:rFonts w:ascii="Times New Roman" w:eastAsiaTheme="minorHAnsi" w:hAnsi="Times New Roman" w:cs="Times New Roman"/>
          <w:sz w:val="24"/>
          <w:szCs w:val="24"/>
          <w:lang w:eastAsia="en-US"/>
        </w:rPr>
        <w:t xml:space="preserve">ive </w:t>
      </w:r>
      <w:r w:rsidRPr="0096329F">
        <w:rPr>
          <w:rFonts w:ascii="Times New Roman" w:eastAsiaTheme="minorHAnsi" w:hAnsi="Times New Roman" w:cs="Times New Roman"/>
          <w:sz w:val="24"/>
          <w:szCs w:val="24"/>
          <w:lang w:eastAsia="en-US"/>
        </w:rPr>
        <w:t xml:space="preserve">HWB </w:t>
      </w:r>
      <w:r w:rsidRPr="00A2644B">
        <w:rPr>
          <w:rFonts w:ascii="Times New Roman" w:eastAsiaTheme="minorHAnsi" w:hAnsi="Times New Roman" w:cs="Times New Roman"/>
          <w:sz w:val="24"/>
          <w:szCs w:val="24"/>
          <w:lang w:eastAsia="en-US"/>
        </w:rPr>
        <w:t>members</w:t>
      </w:r>
      <w:r w:rsidRPr="0096329F">
        <w:rPr>
          <w:rFonts w:ascii="Times New Roman" w:eastAsiaTheme="minorHAnsi" w:hAnsi="Times New Roman" w:cs="Times New Roman"/>
          <w:sz w:val="24"/>
          <w:szCs w:val="24"/>
          <w:lang w:eastAsia="en-US"/>
        </w:rPr>
        <w:t>, o</w:t>
      </w:r>
      <w:r w:rsidRPr="00A2644B">
        <w:rPr>
          <w:rFonts w:ascii="Times New Roman" w:eastAsiaTheme="minorHAnsi" w:hAnsi="Times New Roman" w:cs="Times New Roman"/>
          <w:sz w:val="24"/>
          <w:szCs w:val="24"/>
          <w:lang w:eastAsia="en-US"/>
        </w:rPr>
        <w:t>ne a</w:t>
      </w:r>
      <w:r w:rsidRPr="007F44B7">
        <w:rPr>
          <w:rFonts w:ascii="Times New Roman" w:eastAsiaTheme="minorHAnsi" w:hAnsi="Times New Roman" w:cs="Times New Roman"/>
          <w:sz w:val="24"/>
          <w:szCs w:val="24"/>
          <w:lang w:eastAsia="en-US"/>
        </w:rPr>
        <w:t>cted as the sole representative of the VCSE sector</w:t>
      </w:r>
      <w:r w:rsidRPr="0096329F">
        <w:rPr>
          <w:rFonts w:ascii="Times New Roman" w:eastAsiaTheme="minorHAnsi" w:hAnsi="Times New Roman" w:cs="Times New Roman"/>
          <w:sz w:val="24"/>
          <w:szCs w:val="24"/>
          <w:lang w:eastAsia="en-US"/>
        </w:rPr>
        <w:t>,</w:t>
      </w:r>
      <w:r w:rsidRPr="00A2644B">
        <w:rPr>
          <w:rFonts w:ascii="Times New Roman" w:eastAsiaTheme="minorHAnsi" w:hAnsi="Times New Roman" w:cs="Times New Roman"/>
          <w:sz w:val="24"/>
          <w:szCs w:val="24"/>
          <w:lang w:eastAsia="en-US"/>
        </w:rPr>
        <w:t xml:space="preserve"> three shared this responsibility with another representative</w:t>
      </w:r>
      <w:r w:rsidRPr="0096329F">
        <w:rPr>
          <w:rFonts w:ascii="Times New Roman" w:eastAsiaTheme="minorHAnsi" w:hAnsi="Times New Roman" w:cs="Times New Roman"/>
          <w:sz w:val="24"/>
          <w:szCs w:val="24"/>
          <w:lang w:eastAsia="en-US"/>
        </w:rPr>
        <w:t>,</w:t>
      </w:r>
      <w:r w:rsidRPr="00A2644B">
        <w:rPr>
          <w:rFonts w:ascii="Times New Roman" w:eastAsiaTheme="minorHAnsi" w:hAnsi="Times New Roman" w:cs="Times New Roman"/>
          <w:sz w:val="24"/>
          <w:szCs w:val="24"/>
          <w:lang w:eastAsia="en-US"/>
        </w:rPr>
        <w:t xml:space="preserve"> and one </w:t>
      </w:r>
      <w:r w:rsidRPr="007F44B7">
        <w:rPr>
          <w:rFonts w:ascii="Times New Roman" w:eastAsiaTheme="minorHAnsi" w:hAnsi="Times New Roman" w:cs="Times New Roman"/>
          <w:sz w:val="24"/>
          <w:szCs w:val="24"/>
          <w:lang w:eastAsia="en-US"/>
        </w:rPr>
        <w:t xml:space="preserve">interviewee was part of a group of four VCSE sector representatives on their local HWB. </w:t>
      </w:r>
      <w:r w:rsidRPr="007F44B7">
        <w:rPr>
          <w:rFonts w:ascii="Times New Roman" w:hAnsi="Times New Roman" w:cs="Times New Roman"/>
          <w:sz w:val="24"/>
          <w:szCs w:val="24"/>
        </w:rPr>
        <w:t>Where the VCSE sector was not represented on the HWB, a representative from a local umbrella bod</w:t>
      </w:r>
      <w:r w:rsidRPr="0053477D">
        <w:rPr>
          <w:rFonts w:ascii="Times New Roman" w:hAnsi="Times New Roman" w:cs="Times New Roman"/>
          <w:sz w:val="24"/>
          <w:szCs w:val="24"/>
        </w:rPr>
        <w:t xml:space="preserve">y was invited to participate. </w:t>
      </w:r>
    </w:p>
    <w:p w:rsidR="007F44B7" w:rsidRDefault="007F44B7" w:rsidP="007F44B7">
      <w:pPr>
        <w:spacing w:after="0"/>
        <w:rPr>
          <w:rFonts w:ascii="Times New Roman" w:hAnsi="Times New Roman" w:cs="Times New Roman"/>
          <w:color w:val="000000"/>
          <w:sz w:val="24"/>
          <w:szCs w:val="24"/>
          <w:lang w:eastAsia="en-US"/>
        </w:rPr>
      </w:pPr>
    </w:p>
    <w:p w:rsidR="001F7167" w:rsidRPr="00A42838" w:rsidRDefault="00663773" w:rsidP="007F44B7">
      <w:pPr>
        <w:spacing w:after="0"/>
        <w:rPr>
          <w:rFonts w:ascii="Times New Roman" w:eastAsiaTheme="minorHAnsi" w:hAnsi="Times New Roman" w:cs="Times New Roman"/>
          <w:b/>
          <w:sz w:val="24"/>
          <w:szCs w:val="24"/>
          <w:lang w:eastAsia="en-US"/>
        </w:rPr>
      </w:pPr>
      <w:r w:rsidRPr="00A42838">
        <w:rPr>
          <w:rFonts w:ascii="Times New Roman" w:eastAsiaTheme="minorHAnsi" w:hAnsi="Times New Roman" w:cs="Times New Roman"/>
          <w:b/>
          <w:sz w:val="24"/>
          <w:szCs w:val="24"/>
          <w:lang w:eastAsia="en-US"/>
        </w:rPr>
        <w:t>2.3 Interview schedules</w:t>
      </w:r>
    </w:p>
    <w:p w:rsidR="001F7167" w:rsidRDefault="00A65492" w:rsidP="007F44B7">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 generic interview schedule was developed (Appendix </w:t>
      </w:r>
      <w:r w:rsidR="005578D4">
        <w:rPr>
          <w:rFonts w:ascii="Times New Roman" w:eastAsiaTheme="minorHAnsi" w:hAnsi="Times New Roman" w:cs="Times New Roman"/>
          <w:sz w:val="24"/>
          <w:szCs w:val="24"/>
          <w:lang w:eastAsia="en-US"/>
        </w:rPr>
        <w:t>A)</w:t>
      </w:r>
      <w:r w:rsidRPr="00F13311">
        <w:rPr>
          <w:rFonts w:ascii="Times New Roman" w:eastAsiaTheme="minorHAnsi" w:hAnsi="Times New Roman" w:cs="Times New Roman"/>
          <w:sz w:val="24"/>
          <w:szCs w:val="24"/>
          <w:lang w:eastAsia="en-US"/>
        </w:rPr>
        <w:t xml:space="preserve"> </w:t>
      </w:r>
      <w:r w:rsidR="005578D4">
        <w:rPr>
          <w:rFonts w:ascii="Times New Roman" w:eastAsiaTheme="minorHAnsi" w:hAnsi="Times New Roman" w:cs="Times New Roman"/>
          <w:sz w:val="24"/>
          <w:szCs w:val="24"/>
          <w:lang w:eastAsia="en-US"/>
        </w:rPr>
        <w:t xml:space="preserve">and </w:t>
      </w:r>
      <w:r w:rsidRPr="00F13311">
        <w:rPr>
          <w:rFonts w:ascii="Times New Roman" w:eastAsiaTheme="minorHAnsi" w:hAnsi="Times New Roman" w:cs="Times New Roman"/>
          <w:sz w:val="24"/>
          <w:szCs w:val="24"/>
          <w:lang w:eastAsia="en-US"/>
        </w:rPr>
        <w:t>modifi</w:t>
      </w:r>
      <w:r w:rsidR="005578D4">
        <w:rPr>
          <w:rFonts w:ascii="Times New Roman" w:eastAsiaTheme="minorHAnsi" w:hAnsi="Times New Roman" w:cs="Times New Roman"/>
          <w:sz w:val="24"/>
          <w:szCs w:val="24"/>
          <w:lang w:eastAsia="en-US"/>
        </w:rPr>
        <w:t>ed</w:t>
      </w:r>
      <w:r w:rsidRPr="00F13311">
        <w:rPr>
          <w:rFonts w:ascii="Times New Roman" w:eastAsiaTheme="minorHAnsi" w:hAnsi="Times New Roman" w:cs="Times New Roman"/>
          <w:sz w:val="24"/>
          <w:szCs w:val="24"/>
          <w:lang w:eastAsia="en-US"/>
        </w:rPr>
        <w:t xml:space="preserve"> to reflect interviewee roles and responsibilities. The interview schedules were informed by interviews carried out with national stakeholders</w:t>
      </w:r>
      <w:r w:rsidR="00F76671"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which </w:t>
      </w:r>
      <w:r w:rsidR="00CF7B64" w:rsidRPr="00F13311">
        <w:rPr>
          <w:rFonts w:ascii="Times New Roman" w:eastAsiaTheme="minorHAnsi" w:hAnsi="Times New Roman" w:cs="Times New Roman"/>
          <w:sz w:val="24"/>
          <w:szCs w:val="24"/>
          <w:lang w:eastAsia="en-US"/>
        </w:rPr>
        <w:t>included DsPH</w:t>
      </w:r>
      <w:r w:rsidRPr="00F13311">
        <w:rPr>
          <w:rFonts w:ascii="Times New Roman" w:eastAsiaTheme="minorHAnsi" w:hAnsi="Times New Roman" w:cs="Times New Roman"/>
          <w:sz w:val="24"/>
          <w:szCs w:val="24"/>
          <w:lang w:eastAsia="en-US"/>
        </w:rPr>
        <w:t xml:space="preserve">, CCGs, elected members </w:t>
      </w:r>
      <w:r w:rsidR="005578D4">
        <w:rPr>
          <w:rFonts w:ascii="Times New Roman" w:eastAsiaTheme="minorHAnsi" w:hAnsi="Times New Roman" w:cs="Times New Roman"/>
          <w:sz w:val="24"/>
          <w:szCs w:val="24"/>
          <w:lang w:eastAsia="en-US"/>
        </w:rPr>
        <w:t xml:space="preserve">and representatives from </w:t>
      </w:r>
      <w:r w:rsidRPr="00F13311">
        <w:rPr>
          <w:rFonts w:ascii="Times New Roman" w:eastAsiaTheme="minorHAnsi" w:hAnsi="Times New Roman" w:cs="Times New Roman"/>
          <w:sz w:val="24"/>
          <w:szCs w:val="24"/>
          <w:lang w:eastAsia="en-US"/>
        </w:rPr>
        <w:t xml:space="preserve">the </w:t>
      </w:r>
      <w:r w:rsidR="005578D4">
        <w:rPr>
          <w:rFonts w:ascii="Times New Roman" w:eastAsiaTheme="minorHAnsi" w:hAnsi="Times New Roman" w:cs="Times New Roman"/>
          <w:sz w:val="24"/>
          <w:szCs w:val="24"/>
          <w:lang w:eastAsia="en-US"/>
        </w:rPr>
        <w:t xml:space="preserve">VCSE sector, the </w:t>
      </w:r>
      <w:r w:rsidRPr="00F13311">
        <w:rPr>
          <w:rFonts w:ascii="Times New Roman" w:eastAsiaTheme="minorHAnsi" w:hAnsi="Times New Roman" w:cs="Times New Roman"/>
          <w:sz w:val="24"/>
          <w:szCs w:val="24"/>
          <w:lang w:eastAsia="en-US"/>
        </w:rPr>
        <w:t>Local Government Association (LGA) and Healthwatch</w:t>
      </w:r>
      <w:r w:rsidR="00F76671" w:rsidRPr="00F13311">
        <w:rPr>
          <w:rFonts w:ascii="Times New Roman" w:eastAsiaTheme="minorHAnsi" w:hAnsi="Times New Roman" w:cs="Times New Roman"/>
          <w:sz w:val="24"/>
          <w:szCs w:val="24"/>
          <w:lang w:eastAsia="en-US"/>
        </w:rPr>
        <w:t xml:space="preserve"> England</w:t>
      </w:r>
      <w:r w:rsidRPr="00F13311">
        <w:rPr>
          <w:rFonts w:ascii="Times New Roman" w:eastAsiaTheme="minorHAnsi" w:hAnsi="Times New Roman" w:cs="Times New Roman"/>
          <w:sz w:val="24"/>
          <w:szCs w:val="24"/>
          <w:lang w:eastAsia="en-US"/>
        </w:rPr>
        <w:t>.</w:t>
      </w:r>
      <w:r w:rsidR="00D01191">
        <w:rPr>
          <w:rFonts w:ascii="Times New Roman" w:eastAsiaTheme="minorHAnsi" w:hAnsi="Times New Roman" w:cs="Times New Roman"/>
          <w:sz w:val="24"/>
          <w:szCs w:val="24"/>
          <w:lang w:eastAsia="en-US"/>
        </w:rPr>
        <w:t xml:space="preserve"> Interviews explored the following questions:</w:t>
      </w:r>
    </w:p>
    <w:p w:rsidR="00D01191" w:rsidRPr="00F13311" w:rsidRDefault="00D01191" w:rsidP="00D01191">
      <w:pPr>
        <w:pStyle w:val="ListParagraph"/>
        <w:numPr>
          <w:ilvl w:val="0"/>
          <w:numId w:val="33"/>
        </w:numPr>
        <w:spacing w:after="0"/>
        <w:rPr>
          <w:rFonts w:ascii="Times New Roman" w:hAnsi="Times New Roman" w:cs="Times New Roman"/>
          <w:sz w:val="24"/>
          <w:szCs w:val="24"/>
        </w:rPr>
      </w:pPr>
      <w:r w:rsidRPr="00F13311">
        <w:rPr>
          <w:rFonts w:ascii="Times New Roman" w:hAnsi="Times New Roman" w:cs="Times New Roman"/>
          <w:sz w:val="24"/>
          <w:szCs w:val="24"/>
        </w:rPr>
        <w:t>Changes in roles and responsibilities;</w:t>
      </w:r>
    </w:p>
    <w:p w:rsidR="00D01191" w:rsidRPr="00F13311" w:rsidRDefault="00D01191" w:rsidP="00D01191">
      <w:pPr>
        <w:pStyle w:val="ListParagraph"/>
        <w:numPr>
          <w:ilvl w:val="0"/>
          <w:numId w:val="33"/>
        </w:numPr>
        <w:spacing w:after="0"/>
        <w:rPr>
          <w:rFonts w:ascii="Times New Roman" w:hAnsi="Times New Roman" w:cs="Times New Roman"/>
          <w:sz w:val="24"/>
          <w:szCs w:val="24"/>
        </w:rPr>
      </w:pPr>
      <w:r w:rsidRPr="00F13311">
        <w:rPr>
          <w:rFonts w:ascii="Times New Roman" w:hAnsi="Times New Roman" w:cs="Times New Roman"/>
          <w:sz w:val="24"/>
          <w:szCs w:val="24"/>
        </w:rPr>
        <w:lastRenderedPageBreak/>
        <w:t xml:space="preserve">Views of the public health reforms;   </w:t>
      </w:r>
    </w:p>
    <w:p w:rsidR="00D01191" w:rsidRPr="00F13311" w:rsidRDefault="00D01191" w:rsidP="00D01191">
      <w:pPr>
        <w:pStyle w:val="ListParagraph"/>
        <w:numPr>
          <w:ilvl w:val="0"/>
          <w:numId w:val="31"/>
        </w:numPr>
        <w:spacing w:after="0"/>
        <w:rPr>
          <w:rFonts w:ascii="Times New Roman" w:hAnsi="Times New Roman" w:cs="Times New Roman"/>
          <w:sz w:val="24"/>
          <w:szCs w:val="24"/>
        </w:rPr>
      </w:pPr>
      <w:r w:rsidRPr="00F13311">
        <w:rPr>
          <w:rFonts w:ascii="Times New Roman" w:hAnsi="Times New Roman" w:cs="Times New Roman"/>
          <w:sz w:val="24"/>
          <w:szCs w:val="24"/>
        </w:rPr>
        <w:t xml:space="preserve">How public health services are being funded and changes in how the public health budget is being used over time; </w:t>
      </w:r>
    </w:p>
    <w:p w:rsidR="00D01191" w:rsidRPr="00F13311" w:rsidRDefault="00D01191" w:rsidP="00D01191">
      <w:pPr>
        <w:pStyle w:val="ListParagraph"/>
        <w:numPr>
          <w:ilvl w:val="0"/>
          <w:numId w:val="31"/>
        </w:numPr>
        <w:rPr>
          <w:rFonts w:ascii="Times New Roman" w:hAnsi="Times New Roman" w:cs="Times New Roman"/>
          <w:sz w:val="24"/>
          <w:szCs w:val="24"/>
        </w:rPr>
      </w:pPr>
      <w:r w:rsidRPr="00F13311">
        <w:rPr>
          <w:rFonts w:ascii="Times New Roman" w:hAnsi="Times New Roman" w:cs="Times New Roman"/>
          <w:sz w:val="24"/>
          <w:szCs w:val="24"/>
        </w:rPr>
        <w:t>How preventive services are being commissioned and provided and their impact on health inequalities;</w:t>
      </w:r>
    </w:p>
    <w:p w:rsidR="00D01191" w:rsidRPr="00F13311" w:rsidRDefault="00D01191" w:rsidP="00D01191">
      <w:pPr>
        <w:pStyle w:val="ListParagraph"/>
        <w:numPr>
          <w:ilvl w:val="0"/>
          <w:numId w:val="31"/>
        </w:numPr>
        <w:rPr>
          <w:rFonts w:ascii="Times New Roman" w:hAnsi="Times New Roman" w:cs="Times New Roman"/>
          <w:sz w:val="24"/>
          <w:szCs w:val="24"/>
        </w:rPr>
      </w:pPr>
      <w:r w:rsidRPr="00F13311">
        <w:rPr>
          <w:rFonts w:ascii="Times New Roman" w:hAnsi="Times New Roman" w:cs="Times New Roman"/>
          <w:sz w:val="24"/>
          <w:szCs w:val="24"/>
        </w:rPr>
        <w:t xml:space="preserve">Innovative approaches to promoting health and narrowing health inequalities; </w:t>
      </w:r>
    </w:p>
    <w:p w:rsidR="00D01191" w:rsidRPr="00F13311" w:rsidRDefault="00D01191" w:rsidP="00D01191">
      <w:pPr>
        <w:pStyle w:val="ListParagraph"/>
        <w:numPr>
          <w:ilvl w:val="0"/>
          <w:numId w:val="31"/>
        </w:numPr>
        <w:rPr>
          <w:rFonts w:ascii="Times New Roman" w:hAnsi="Times New Roman" w:cs="Times New Roman"/>
          <w:sz w:val="24"/>
          <w:szCs w:val="24"/>
        </w:rPr>
      </w:pPr>
      <w:r w:rsidRPr="00F13311">
        <w:rPr>
          <w:rFonts w:ascii="Times New Roman" w:hAnsi="Times New Roman" w:cs="Times New Roman"/>
          <w:sz w:val="24"/>
          <w:szCs w:val="24"/>
        </w:rPr>
        <w:t>How commissioning is taking place across the new public health system;</w:t>
      </w:r>
    </w:p>
    <w:p w:rsidR="00D01191" w:rsidRPr="00F13311" w:rsidRDefault="00D01191" w:rsidP="00D01191">
      <w:pPr>
        <w:pStyle w:val="ListParagraph"/>
        <w:numPr>
          <w:ilvl w:val="0"/>
          <w:numId w:val="31"/>
        </w:numPr>
        <w:rPr>
          <w:rFonts w:ascii="Times New Roman" w:hAnsi="Times New Roman" w:cs="Times New Roman"/>
          <w:sz w:val="24"/>
          <w:szCs w:val="24"/>
        </w:rPr>
      </w:pPr>
      <w:r w:rsidRPr="00F13311">
        <w:rPr>
          <w:rFonts w:ascii="Times New Roman" w:hAnsi="Times New Roman" w:cs="Times New Roman"/>
          <w:sz w:val="24"/>
          <w:szCs w:val="24"/>
        </w:rPr>
        <w:t xml:space="preserve">How local authorities are developing their leadership role in improving health and addressing health inequalities. </w:t>
      </w:r>
    </w:p>
    <w:p w:rsidR="006E7656" w:rsidRPr="0096329F" w:rsidRDefault="000859EB" w:rsidP="006E7656">
      <w:r w:rsidRPr="00F13311">
        <w:rPr>
          <w:rFonts w:ascii="Times New Roman" w:hAnsi="Times New Roman" w:cs="Times New Roman"/>
          <w:color w:val="000000"/>
          <w:sz w:val="24"/>
          <w:szCs w:val="24"/>
          <w:lang w:eastAsia="en-US"/>
        </w:rPr>
        <w:t xml:space="preserve">Interviews began in October 2015 and were completed in May 2016 with the bulk (86) completed by early March. </w:t>
      </w:r>
      <w:r w:rsidR="00A65492" w:rsidRPr="00F13311">
        <w:rPr>
          <w:rFonts w:ascii="Times New Roman" w:eastAsiaTheme="minorHAnsi" w:hAnsi="Times New Roman" w:cs="Times New Roman"/>
          <w:sz w:val="24"/>
          <w:szCs w:val="24"/>
          <w:lang w:eastAsia="en-US"/>
        </w:rPr>
        <w:t>Interviews were recorded with the permission of the interviewee and transcribed verbatim by an external transcription agency</w:t>
      </w:r>
      <w:r w:rsidR="00A65492" w:rsidRPr="00F13311">
        <w:rPr>
          <w:rFonts w:ascii="Times New Roman" w:hAnsi="Times New Roman" w:cs="Times New Roman"/>
          <w:color w:val="000000"/>
          <w:sz w:val="24"/>
          <w:szCs w:val="24"/>
          <w:lang w:eastAsia="en-US"/>
        </w:rPr>
        <w:t xml:space="preserve"> </w:t>
      </w:r>
      <w:r w:rsidRPr="00F13311">
        <w:rPr>
          <w:rFonts w:ascii="Times New Roman" w:hAnsi="Times New Roman" w:cs="Times New Roman"/>
          <w:color w:val="000000"/>
          <w:sz w:val="24"/>
          <w:szCs w:val="24"/>
          <w:lang w:eastAsia="en-US"/>
        </w:rPr>
        <w:t xml:space="preserve">Fieldwork was carried out by LMJ, Kate Melvin, SV and LM. </w:t>
      </w:r>
      <w:r w:rsidR="00A65492" w:rsidRPr="00F13311">
        <w:rPr>
          <w:rFonts w:ascii="Times New Roman" w:hAnsi="Times New Roman" w:cs="Times New Roman"/>
          <w:color w:val="000000"/>
          <w:sz w:val="24"/>
          <w:szCs w:val="24"/>
          <w:lang w:eastAsia="en-US"/>
        </w:rPr>
        <w:t xml:space="preserve">Analysis of transcripts (using NVivo 10) was carried out by LMJ and transcripts were also separately analysed by LM. </w:t>
      </w:r>
      <w:r w:rsidR="00A65492" w:rsidRPr="00F13311">
        <w:rPr>
          <w:rFonts w:ascii="Times New Roman" w:hAnsi="Times New Roman" w:cs="Times New Roman"/>
          <w:sz w:val="24"/>
          <w:szCs w:val="24"/>
        </w:rPr>
        <w:t xml:space="preserve">Local authorities are very distinctive and varied: anonymity is therefore difficult to achieve. In order to </w:t>
      </w:r>
      <w:r w:rsidR="00D01191">
        <w:rPr>
          <w:rFonts w:ascii="Times New Roman" w:hAnsi="Times New Roman" w:cs="Times New Roman"/>
          <w:sz w:val="24"/>
          <w:szCs w:val="24"/>
        </w:rPr>
        <w:t xml:space="preserve">capture contextual detail we also analysed data by site for five research themes. In this report we present an overview in order to preserve anonymity.  </w:t>
      </w:r>
    </w:p>
    <w:p w:rsidR="006E7656" w:rsidRDefault="006E7656" w:rsidP="006E7656"/>
    <w:p w:rsidR="006E7656" w:rsidRDefault="006E7656" w:rsidP="0096329F"/>
    <w:p w:rsidR="006E7656" w:rsidRDefault="006E7656" w:rsidP="0096329F"/>
    <w:p w:rsidR="006E7656" w:rsidRDefault="006E7656" w:rsidP="0096329F"/>
    <w:p w:rsidR="006E7656" w:rsidRDefault="006E7656" w:rsidP="0096329F"/>
    <w:p w:rsidR="006E7656" w:rsidRDefault="006E7656" w:rsidP="0096329F"/>
    <w:p w:rsidR="006E7656" w:rsidRDefault="006E7656" w:rsidP="0096329F"/>
    <w:p w:rsidR="006E7656" w:rsidRDefault="006E7656" w:rsidP="0096329F"/>
    <w:p w:rsidR="006E7656" w:rsidRDefault="006E7656" w:rsidP="0096329F"/>
    <w:p w:rsidR="006E7656" w:rsidRDefault="006E7656" w:rsidP="0096329F"/>
    <w:p w:rsidR="006E7656" w:rsidRDefault="006E7656" w:rsidP="0096329F"/>
    <w:p w:rsidR="006E7656" w:rsidRDefault="006E7656" w:rsidP="0096329F"/>
    <w:p w:rsidR="006E7656" w:rsidRDefault="006E7656" w:rsidP="0096329F"/>
    <w:p w:rsidR="006E7656" w:rsidRPr="0096329F" w:rsidRDefault="006E7656" w:rsidP="0096329F"/>
    <w:p w:rsidR="0096329F" w:rsidRDefault="0096329F" w:rsidP="00F93300">
      <w:pPr>
        <w:pStyle w:val="Caption"/>
        <w:keepNext/>
        <w:rPr>
          <w:rFonts w:ascii="Times New Roman" w:hAnsi="Times New Roman" w:cs="Times New Roman"/>
          <w:color w:val="auto"/>
          <w:sz w:val="24"/>
          <w:szCs w:val="24"/>
        </w:rPr>
      </w:pPr>
      <w:bookmarkStart w:id="29" w:name="_Toc456176852"/>
    </w:p>
    <w:p w:rsidR="00A248A1" w:rsidRDefault="00BB05D0" w:rsidP="00F93300">
      <w:pPr>
        <w:pStyle w:val="Caption"/>
        <w:keepNext/>
        <w:rPr>
          <w:rFonts w:ascii="Times New Roman" w:hAnsi="Times New Roman" w:cs="Times New Roman"/>
          <w:color w:val="auto"/>
          <w:sz w:val="24"/>
          <w:szCs w:val="24"/>
        </w:rPr>
      </w:pPr>
      <w:r w:rsidRPr="00F93300">
        <w:rPr>
          <w:rFonts w:ascii="Times New Roman" w:hAnsi="Times New Roman" w:cs="Times New Roman"/>
          <w:color w:val="auto"/>
          <w:sz w:val="24"/>
          <w:szCs w:val="24"/>
        </w:rPr>
        <w:t xml:space="preserve">Table </w:t>
      </w:r>
      <w:r w:rsidR="00D9597F" w:rsidRPr="00F93300">
        <w:rPr>
          <w:rFonts w:ascii="Times New Roman" w:hAnsi="Times New Roman" w:cs="Times New Roman"/>
          <w:color w:val="auto"/>
          <w:sz w:val="24"/>
          <w:szCs w:val="24"/>
        </w:rPr>
        <w:fldChar w:fldCharType="begin"/>
      </w:r>
      <w:r w:rsidRPr="00F93300">
        <w:rPr>
          <w:rFonts w:ascii="Times New Roman" w:hAnsi="Times New Roman" w:cs="Times New Roman"/>
          <w:color w:val="auto"/>
          <w:sz w:val="24"/>
          <w:szCs w:val="24"/>
        </w:rPr>
        <w:instrText xml:space="preserve"> SEQ Table \* ARABIC </w:instrText>
      </w:r>
      <w:r w:rsidR="00D9597F" w:rsidRPr="00F93300">
        <w:rPr>
          <w:rFonts w:ascii="Times New Roman" w:hAnsi="Times New Roman" w:cs="Times New Roman"/>
          <w:color w:val="auto"/>
          <w:sz w:val="24"/>
          <w:szCs w:val="24"/>
        </w:rPr>
        <w:fldChar w:fldCharType="separate"/>
      </w:r>
      <w:r w:rsidR="00B447C7">
        <w:rPr>
          <w:rFonts w:ascii="Times New Roman" w:hAnsi="Times New Roman" w:cs="Times New Roman"/>
          <w:noProof/>
          <w:color w:val="auto"/>
          <w:sz w:val="24"/>
          <w:szCs w:val="24"/>
        </w:rPr>
        <w:t>2</w:t>
      </w:r>
      <w:r w:rsidR="00D9597F" w:rsidRPr="00F93300">
        <w:rPr>
          <w:rFonts w:ascii="Times New Roman" w:hAnsi="Times New Roman" w:cs="Times New Roman"/>
          <w:color w:val="auto"/>
          <w:sz w:val="24"/>
          <w:szCs w:val="24"/>
        </w:rPr>
        <w:fldChar w:fldCharType="end"/>
      </w:r>
      <w:r w:rsidRPr="00F93300">
        <w:rPr>
          <w:rFonts w:ascii="Times New Roman" w:hAnsi="Times New Roman" w:cs="Times New Roman"/>
          <w:color w:val="auto"/>
          <w:sz w:val="24"/>
          <w:szCs w:val="24"/>
        </w:rPr>
        <w:t>: Recruitment for phase one fieldwork</w:t>
      </w:r>
      <w:bookmarkEnd w:id="29"/>
    </w:p>
    <w:p w:rsidR="006E7656" w:rsidRPr="0096329F" w:rsidRDefault="006E7656" w:rsidP="0096329F">
      <w:pPr>
        <w:rPr>
          <w:highlight w:val="black"/>
        </w:rPr>
      </w:pPr>
    </w:p>
    <w:tbl>
      <w:tblPr>
        <w:tblW w:w="10065" w:type="dxa"/>
        <w:tblInd w:w="-31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2127"/>
        <w:gridCol w:w="709"/>
        <w:gridCol w:w="709"/>
        <w:gridCol w:w="709"/>
        <w:gridCol w:w="708"/>
        <w:gridCol w:w="709"/>
        <w:gridCol w:w="709"/>
        <w:gridCol w:w="709"/>
        <w:gridCol w:w="708"/>
        <w:gridCol w:w="709"/>
        <w:gridCol w:w="709"/>
        <w:gridCol w:w="850"/>
      </w:tblGrid>
      <w:tr w:rsidR="00A248A1" w:rsidRPr="00F13311" w:rsidTr="006F3828">
        <w:tc>
          <w:tcPr>
            <w:tcW w:w="2127" w:type="dxa"/>
          </w:tcPr>
          <w:p w:rsidR="00A248A1" w:rsidRPr="00F13311" w:rsidRDefault="00A248A1" w:rsidP="00B27BB1">
            <w:pPr>
              <w:rPr>
                <w:rFonts w:ascii="Times New Roman" w:hAnsi="Times New Roman" w:cs="Times New Roman"/>
                <w:b/>
                <w:highlight w:val="black"/>
              </w:rPr>
            </w:pPr>
          </w:p>
        </w:tc>
        <w:tc>
          <w:tcPr>
            <w:tcW w:w="7088" w:type="dxa"/>
            <w:gridSpan w:val="10"/>
            <w:shd w:val="clear" w:color="auto" w:fill="auto"/>
            <w:vAlign w:val="center"/>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Case study site</w:t>
            </w:r>
          </w:p>
        </w:tc>
        <w:tc>
          <w:tcPr>
            <w:tcW w:w="850" w:type="dxa"/>
          </w:tcPr>
          <w:p w:rsidR="00A248A1" w:rsidRPr="00F13311" w:rsidRDefault="00A248A1" w:rsidP="00B27BB1">
            <w:pPr>
              <w:jc w:val="center"/>
              <w:rPr>
                <w:rFonts w:ascii="Times New Roman" w:hAnsi="Times New Roman" w:cs="Times New Roman"/>
              </w:rPr>
            </w:pPr>
          </w:p>
        </w:tc>
      </w:tr>
      <w:tr w:rsidR="00A248A1" w:rsidRPr="00F13311" w:rsidTr="006F3828">
        <w:tc>
          <w:tcPr>
            <w:tcW w:w="2127" w:type="dxa"/>
            <w:vAlign w:val="center"/>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Interviewees</w:t>
            </w:r>
          </w:p>
        </w:tc>
        <w:tc>
          <w:tcPr>
            <w:tcW w:w="709"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A</w:t>
            </w:r>
          </w:p>
        </w:tc>
        <w:tc>
          <w:tcPr>
            <w:tcW w:w="709"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B</w:t>
            </w:r>
          </w:p>
        </w:tc>
        <w:tc>
          <w:tcPr>
            <w:tcW w:w="709"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C</w:t>
            </w:r>
          </w:p>
        </w:tc>
        <w:tc>
          <w:tcPr>
            <w:tcW w:w="708"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D</w:t>
            </w:r>
          </w:p>
        </w:tc>
        <w:tc>
          <w:tcPr>
            <w:tcW w:w="709"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E</w:t>
            </w:r>
          </w:p>
        </w:tc>
        <w:tc>
          <w:tcPr>
            <w:tcW w:w="709"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F</w:t>
            </w:r>
          </w:p>
        </w:tc>
        <w:tc>
          <w:tcPr>
            <w:tcW w:w="709"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G</w:t>
            </w:r>
          </w:p>
        </w:tc>
        <w:tc>
          <w:tcPr>
            <w:tcW w:w="708"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H</w:t>
            </w:r>
          </w:p>
        </w:tc>
        <w:tc>
          <w:tcPr>
            <w:tcW w:w="709"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I</w:t>
            </w:r>
          </w:p>
        </w:tc>
        <w:tc>
          <w:tcPr>
            <w:tcW w:w="709" w:type="dxa"/>
            <w:shd w:val="clear" w:color="auto" w:fill="auto"/>
            <w:vAlign w:val="bottom"/>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J</w:t>
            </w:r>
          </w:p>
        </w:tc>
        <w:tc>
          <w:tcPr>
            <w:tcW w:w="850" w:type="dxa"/>
            <w:vAlign w:val="center"/>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 xml:space="preserve">Total </w:t>
            </w:r>
          </w:p>
        </w:tc>
      </w:tr>
      <w:tr w:rsidR="00A248A1" w:rsidRPr="00F13311" w:rsidTr="006F3828">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HWB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Chair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8</w:t>
            </w:r>
          </w:p>
        </w:tc>
      </w:tr>
      <w:tr w:rsidR="00A248A1" w:rsidRPr="00F13311" w:rsidTr="006F3828">
        <w:trPr>
          <w:trHeight w:val="523"/>
        </w:trPr>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DPH</w:t>
            </w:r>
          </w:p>
          <w:p w:rsidR="00A248A1" w:rsidRPr="00F13311" w:rsidRDefault="00A248A1" w:rsidP="00B27BB1">
            <w:pPr>
              <w:spacing w:after="0"/>
              <w:jc w:val="center"/>
              <w:rPr>
                <w:rFonts w:ascii="Times New Roman" w:hAnsi="Times New Roman" w:cs="Times New Roman"/>
              </w:rPr>
            </w:pP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rPr>
              <w:t>R</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10</w:t>
            </w:r>
          </w:p>
        </w:tc>
      </w:tr>
      <w:tr w:rsidR="00A248A1" w:rsidRPr="00F13311" w:rsidTr="006F3828">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CCG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(HWB member)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7</w:t>
            </w:r>
          </w:p>
        </w:tc>
      </w:tr>
      <w:tr w:rsidR="00A248A1" w:rsidRPr="00F13311" w:rsidTr="006F3828">
        <w:tc>
          <w:tcPr>
            <w:tcW w:w="2127" w:type="dxa"/>
            <w:vAlign w:val="bottom"/>
          </w:tcPr>
          <w:p w:rsidR="00A248A1" w:rsidRPr="00F13311" w:rsidRDefault="00647598" w:rsidP="00B27BB1">
            <w:pPr>
              <w:spacing w:after="0"/>
              <w:jc w:val="center"/>
              <w:rPr>
                <w:rFonts w:ascii="Times New Roman" w:hAnsi="Times New Roman" w:cs="Times New Roman"/>
              </w:rPr>
            </w:pPr>
            <w:r w:rsidRPr="00F13311">
              <w:rPr>
                <w:rFonts w:ascii="Times New Roman" w:hAnsi="Times New Roman" w:cs="Times New Roman"/>
              </w:rPr>
              <w:t>CE</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rPr>
              <w:t>D</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7</w:t>
            </w:r>
          </w:p>
        </w:tc>
      </w:tr>
      <w:tr w:rsidR="00A248A1" w:rsidRPr="00F13311" w:rsidTr="006F3828">
        <w:trPr>
          <w:trHeight w:val="329"/>
        </w:trPr>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Director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(Children’s Services)</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CA1ECE">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9</w:t>
            </w:r>
          </w:p>
        </w:tc>
      </w:tr>
      <w:tr w:rsidR="00A248A1" w:rsidRPr="00F13311" w:rsidTr="006F3828">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Director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(Adult Services)</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p w:rsidR="00A248A1" w:rsidRPr="00F13311" w:rsidRDefault="00A248A1" w:rsidP="00B27BB1">
            <w:pPr>
              <w:spacing w:after="0"/>
              <w:jc w:val="center"/>
              <w:rPr>
                <w:rFonts w:ascii="Times New Roman" w:hAnsi="Times New Roman" w:cs="Times New Roman"/>
              </w:rPr>
            </w:pP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w:t>
            </w:r>
          </w:p>
        </w:tc>
        <w:tc>
          <w:tcPr>
            <w:tcW w:w="709" w:type="dxa"/>
            <w:shd w:val="clear" w:color="auto" w:fill="auto"/>
            <w:vAlign w:val="center"/>
          </w:tcPr>
          <w:p w:rsidR="00A248A1" w:rsidRPr="00F13311" w:rsidRDefault="00A248A1" w:rsidP="00CA1ECE">
            <w:pPr>
              <w:spacing w:after="0"/>
              <w:jc w:val="center"/>
              <w:rPr>
                <w:rFonts w:ascii="Times New Roman" w:hAnsi="Times New Roman" w:cs="Times New Roman"/>
              </w:rPr>
            </w:pPr>
            <w:r w:rsidRPr="00F13311">
              <w:rPr>
                <w:rFonts w:ascii="Times New Roman" w:hAnsi="Times New Roman" w:cs="Times New Roman"/>
              </w:rPr>
              <w:t xml:space="preserve">(RT) </w:t>
            </w:r>
          </w:p>
          <w:p w:rsidR="00664627" w:rsidRPr="00F13311" w:rsidRDefault="00664627" w:rsidP="00CA1ECE">
            <w:pPr>
              <w:spacing w:after="0"/>
              <w:jc w:val="center"/>
              <w:rPr>
                <w:rFonts w:ascii="Times New Roman" w:hAnsi="Times New Roman" w:cs="Times New Roman"/>
              </w:rPr>
            </w:pPr>
            <w:r w:rsidRPr="00F13311">
              <w:rPr>
                <w:rFonts w:ascii="Times New Roman" w:hAnsi="Times New Roman" w:cs="Times New Roman"/>
              </w:rPr>
              <w:t>RT</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9</w:t>
            </w:r>
          </w:p>
        </w:tc>
      </w:tr>
      <w:tr w:rsidR="00A248A1" w:rsidRPr="00F13311" w:rsidTr="006F3828">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Healthwatch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Chair/</w:t>
            </w:r>
            <w:r w:rsidR="00647598" w:rsidRPr="00F13311">
              <w:rPr>
                <w:rFonts w:ascii="Times New Roman" w:hAnsi="Times New Roman" w:cs="Times New Roman"/>
              </w:rPr>
              <w:t>CE</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8</w:t>
            </w:r>
          </w:p>
        </w:tc>
      </w:tr>
      <w:tr w:rsidR="00A248A1" w:rsidRPr="00F13311" w:rsidTr="006F3828">
        <w:trPr>
          <w:trHeight w:val="572"/>
        </w:trPr>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Health scrutiny committee Chair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8</w:t>
            </w:r>
          </w:p>
        </w:tc>
      </w:tr>
      <w:tr w:rsidR="00A248A1" w:rsidRPr="00F13311" w:rsidTr="006F3828">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VCSE sector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(HWB member)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8" w:type="dxa"/>
            <w:shd w:val="clear" w:color="auto" w:fill="auto"/>
            <w:vAlign w:val="center"/>
          </w:tcPr>
          <w:p w:rsidR="00A248A1" w:rsidRPr="00F13311" w:rsidRDefault="00664627" w:rsidP="00CA1ECE">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850" w:type="dxa"/>
            <w:vAlign w:val="center"/>
          </w:tcPr>
          <w:p w:rsidR="00A248A1" w:rsidRPr="00F13311" w:rsidRDefault="00664627" w:rsidP="00CA1ECE">
            <w:pPr>
              <w:spacing w:after="0"/>
              <w:jc w:val="center"/>
              <w:rPr>
                <w:rFonts w:ascii="Times New Roman" w:hAnsi="Times New Roman" w:cs="Times New Roman"/>
                <w:b/>
              </w:rPr>
            </w:pPr>
            <w:r w:rsidRPr="00F13311">
              <w:rPr>
                <w:rFonts w:ascii="Times New Roman" w:hAnsi="Times New Roman" w:cs="Times New Roman"/>
                <w:b/>
              </w:rPr>
              <w:t>5</w:t>
            </w:r>
          </w:p>
        </w:tc>
      </w:tr>
      <w:tr w:rsidR="00A248A1" w:rsidRPr="00F13311" w:rsidTr="006F3828">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VCSE </w:t>
            </w:r>
            <w:r w:rsidR="00D01191">
              <w:rPr>
                <w:rFonts w:ascii="Times New Roman" w:hAnsi="Times New Roman" w:cs="Times New Roman"/>
              </w:rPr>
              <w:t xml:space="preserve">sector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(other)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8" w:type="dxa"/>
            <w:shd w:val="clear" w:color="auto" w:fill="auto"/>
            <w:vAlign w:val="center"/>
          </w:tcPr>
          <w:p w:rsidR="00A248A1" w:rsidRPr="00F13311" w:rsidRDefault="00664627" w:rsidP="00CA1ECE">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850" w:type="dxa"/>
            <w:vAlign w:val="center"/>
          </w:tcPr>
          <w:p w:rsidR="00A248A1" w:rsidRPr="00F13311" w:rsidRDefault="00664627" w:rsidP="00CA1ECE">
            <w:pPr>
              <w:spacing w:after="0"/>
              <w:jc w:val="center"/>
              <w:rPr>
                <w:rFonts w:ascii="Times New Roman" w:hAnsi="Times New Roman" w:cs="Times New Roman"/>
                <w:b/>
              </w:rPr>
            </w:pPr>
            <w:r w:rsidRPr="00F13311">
              <w:rPr>
                <w:rFonts w:ascii="Times New Roman" w:hAnsi="Times New Roman" w:cs="Times New Roman"/>
                <w:b/>
              </w:rPr>
              <w:t>5</w:t>
            </w:r>
          </w:p>
        </w:tc>
      </w:tr>
      <w:tr w:rsidR="00A248A1" w:rsidRPr="00F13311" w:rsidTr="006F3828">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NHSE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(HWB member)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D</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6</w:t>
            </w:r>
          </w:p>
        </w:tc>
      </w:tr>
      <w:tr w:rsidR="00A248A1" w:rsidRPr="00F13311" w:rsidTr="006F3828">
        <w:trPr>
          <w:trHeight w:val="525"/>
        </w:trPr>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Elected Member (Additional HWB member)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3</w:t>
            </w:r>
          </w:p>
        </w:tc>
      </w:tr>
      <w:tr w:rsidR="00A248A1" w:rsidRPr="00F13311" w:rsidTr="006F3828">
        <w:trPr>
          <w:trHeight w:val="549"/>
        </w:trPr>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District Councillor </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 (HWB member)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R</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N/A</w:t>
            </w: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3</w:t>
            </w:r>
          </w:p>
        </w:tc>
      </w:tr>
      <w:tr w:rsidR="00A248A1" w:rsidRPr="00F13311" w:rsidTr="006F3828">
        <w:tc>
          <w:tcPr>
            <w:tcW w:w="2127" w:type="dxa"/>
            <w:vAlign w:val="bottom"/>
          </w:tcPr>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Additional</w:t>
            </w:r>
          </w:p>
          <w:p w:rsidR="00A248A1" w:rsidRPr="00F13311" w:rsidRDefault="00A248A1" w:rsidP="00B27BB1">
            <w:pPr>
              <w:spacing w:after="0"/>
              <w:jc w:val="center"/>
              <w:rPr>
                <w:rFonts w:ascii="Times New Roman" w:hAnsi="Times New Roman" w:cs="Times New Roman"/>
              </w:rPr>
            </w:pPr>
            <w:r w:rsidRPr="00F13311">
              <w:rPr>
                <w:rFonts w:ascii="Times New Roman" w:hAnsi="Times New Roman" w:cs="Times New Roman"/>
              </w:rPr>
              <w:t xml:space="preserve"> Interviewees</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r w:rsidRPr="00F13311">
              <w:rPr>
                <w:rFonts w:ascii="Times New Roman" w:hAnsi="Times New Roman" w:cs="Times New Roman"/>
                <w:sz w:val="20"/>
                <w:szCs w:val="20"/>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r w:rsidRPr="00F13311">
              <w:rPr>
                <w:rFonts w:ascii="Times New Roman" w:hAnsi="Times New Roman" w:cs="Times New Roman"/>
                <w:sz w:val="20"/>
                <w:szCs w:val="20"/>
              </w:rPr>
              <w:t>RT</w:t>
            </w: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p>
        </w:tc>
        <w:tc>
          <w:tcPr>
            <w:tcW w:w="708"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p>
        </w:tc>
        <w:tc>
          <w:tcPr>
            <w:tcW w:w="709" w:type="dxa"/>
            <w:shd w:val="clear" w:color="auto" w:fill="auto"/>
            <w:vAlign w:val="center"/>
          </w:tcPr>
          <w:p w:rsidR="00A248A1" w:rsidRPr="00F13311" w:rsidRDefault="00A248A1" w:rsidP="00B27BB1">
            <w:pPr>
              <w:spacing w:after="0"/>
              <w:jc w:val="center"/>
              <w:rPr>
                <w:rFonts w:ascii="Times New Roman" w:hAnsi="Times New Roman" w:cs="Times New Roman"/>
                <w:sz w:val="20"/>
                <w:szCs w:val="20"/>
              </w:rPr>
            </w:pPr>
          </w:p>
        </w:tc>
        <w:tc>
          <w:tcPr>
            <w:tcW w:w="850" w:type="dxa"/>
            <w:vAlign w:val="center"/>
          </w:tcPr>
          <w:p w:rsidR="00A248A1" w:rsidRPr="00F13311" w:rsidRDefault="00A248A1" w:rsidP="00B27BB1">
            <w:pPr>
              <w:spacing w:after="0"/>
              <w:jc w:val="center"/>
              <w:rPr>
                <w:rFonts w:ascii="Times New Roman" w:hAnsi="Times New Roman" w:cs="Times New Roman"/>
                <w:b/>
              </w:rPr>
            </w:pPr>
            <w:r w:rsidRPr="00F13311">
              <w:rPr>
                <w:rFonts w:ascii="Times New Roman" w:hAnsi="Times New Roman" w:cs="Times New Roman"/>
                <w:b/>
              </w:rPr>
              <w:t>2</w:t>
            </w:r>
          </w:p>
        </w:tc>
      </w:tr>
      <w:tr w:rsidR="00A248A1" w:rsidRPr="00F13311" w:rsidTr="006F3828">
        <w:tc>
          <w:tcPr>
            <w:tcW w:w="2127" w:type="dxa"/>
          </w:tcPr>
          <w:p w:rsidR="00A248A1" w:rsidRPr="00F13311" w:rsidRDefault="00A248A1" w:rsidP="00B27BB1">
            <w:pPr>
              <w:rPr>
                <w:rFonts w:ascii="Times New Roman" w:hAnsi="Times New Roman" w:cs="Times New Roman"/>
                <w:b/>
              </w:rPr>
            </w:pPr>
            <w:r w:rsidRPr="00F13311">
              <w:rPr>
                <w:rFonts w:ascii="Times New Roman" w:hAnsi="Times New Roman" w:cs="Times New Roman"/>
                <w:b/>
              </w:rPr>
              <w:t xml:space="preserve">Total </w:t>
            </w:r>
          </w:p>
        </w:tc>
        <w:tc>
          <w:tcPr>
            <w:tcW w:w="709"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12</w:t>
            </w:r>
          </w:p>
        </w:tc>
        <w:tc>
          <w:tcPr>
            <w:tcW w:w="709"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8</w:t>
            </w:r>
          </w:p>
        </w:tc>
        <w:tc>
          <w:tcPr>
            <w:tcW w:w="709"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8</w:t>
            </w:r>
          </w:p>
        </w:tc>
        <w:tc>
          <w:tcPr>
            <w:tcW w:w="708"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10</w:t>
            </w:r>
          </w:p>
        </w:tc>
        <w:tc>
          <w:tcPr>
            <w:tcW w:w="709"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10</w:t>
            </w:r>
          </w:p>
        </w:tc>
        <w:tc>
          <w:tcPr>
            <w:tcW w:w="709"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10</w:t>
            </w:r>
          </w:p>
        </w:tc>
        <w:tc>
          <w:tcPr>
            <w:tcW w:w="709"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8</w:t>
            </w:r>
          </w:p>
        </w:tc>
        <w:tc>
          <w:tcPr>
            <w:tcW w:w="708"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9</w:t>
            </w:r>
          </w:p>
        </w:tc>
        <w:tc>
          <w:tcPr>
            <w:tcW w:w="709"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7</w:t>
            </w:r>
          </w:p>
        </w:tc>
        <w:tc>
          <w:tcPr>
            <w:tcW w:w="709" w:type="dxa"/>
            <w:shd w:val="clear" w:color="auto" w:fill="auto"/>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8</w:t>
            </w:r>
          </w:p>
        </w:tc>
        <w:tc>
          <w:tcPr>
            <w:tcW w:w="850" w:type="dxa"/>
          </w:tcPr>
          <w:p w:rsidR="00A248A1" w:rsidRPr="00F13311" w:rsidRDefault="00A248A1" w:rsidP="00B27BB1">
            <w:pPr>
              <w:jc w:val="center"/>
              <w:rPr>
                <w:rFonts w:ascii="Times New Roman" w:hAnsi="Times New Roman" w:cs="Times New Roman"/>
                <w:b/>
              </w:rPr>
            </w:pPr>
            <w:r w:rsidRPr="00F13311">
              <w:rPr>
                <w:rFonts w:ascii="Times New Roman" w:hAnsi="Times New Roman" w:cs="Times New Roman"/>
                <w:b/>
              </w:rPr>
              <w:t>90</w:t>
            </w:r>
          </w:p>
        </w:tc>
      </w:tr>
    </w:tbl>
    <w:p w:rsidR="00A248A1" w:rsidRPr="00F13311" w:rsidRDefault="00A248A1" w:rsidP="00A248A1">
      <w:pPr>
        <w:ind w:firstLine="720"/>
        <w:rPr>
          <w:rFonts w:ascii="Times New Roman" w:hAnsi="Times New Roman" w:cs="Times New Roman"/>
          <w:b/>
          <w:sz w:val="20"/>
          <w:szCs w:val="20"/>
        </w:rPr>
      </w:pPr>
    </w:p>
    <w:p w:rsidR="00A248A1" w:rsidRPr="00F13311" w:rsidRDefault="00A248A1" w:rsidP="00A248A1">
      <w:pPr>
        <w:ind w:firstLine="720"/>
        <w:rPr>
          <w:rFonts w:ascii="Times New Roman" w:hAnsi="Times New Roman" w:cs="Times New Roman"/>
        </w:rPr>
      </w:pPr>
      <w:r w:rsidRPr="00F13311">
        <w:rPr>
          <w:rFonts w:ascii="Times New Roman" w:hAnsi="Times New Roman" w:cs="Times New Roman"/>
        </w:rPr>
        <w:t xml:space="preserve">R: </w:t>
      </w:r>
      <w:r w:rsidR="00897BF0">
        <w:rPr>
          <w:rFonts w:ascii="Times New Roman" w:hAnsi="Times New Roman" w:cs="Times New Roman"/>
        </w:rPr>
        <w:t>R</w:t>
      </w:r>
      <w:r w:rsidRPr="00F13311">
        <w:rPr>
          <w:rFonts w:ascii="Times New Roman" w:hAnsi="Times New Roman" w:cs="Times New Roman"/>
        </w:rPr>
        <w:t>ecruited (face to face interview)</w:t>
      </w:r>
      <w:r w:rsidRPr="00F13311">
        <w:rPr>
          <w:rFonts w:ascii="Times New Roman" w:hAnsi="Times New Roman" w:cs="Times New Roman"/>
        </w:rPr>
        <w:tab/>
        <w:t xml:space="preserve">RT: Recruited (telephone interview) </w:t>
      </w:r>
    </w:p>
    <w:p w:rsidR="00A248A1" w:rsidRPr="00F13311" w:rsidRDefault="00A248A1" w:rsidP="00A248A1">
      <w:pPr>
        <w:rPr>
          <w:rFonts w:ascii="Times New Roman" w:hAnsi="Times New Roman" w:cs="Times New Roman"/>
        </w:rPr>
      </w:pPr>
      <w:r w:rsidRPr="00F13311">
        <w:rPr>
          <w:rFonts w:ascii="Times New Roman" w:hAnsi="Times New Roman" w:cs="Times New Roman"/>
        </w:rPr>
        <w:tab/>
        <w:t>D: Declined</w:t>
      </w:r>
      <w:r w:rsidRPr="00F13311">
        <w:rPr>
          <w:rFonts w:ascii="Times New Roman" w:hAnsi="Times New Roman" w:cs="Times New Roman"/>
        </w:rPr>
        <w:tab/>
      </w:r>
      <w:r w:rsidRPr="00F13311">
        <w:rPr>
          <w:rFonts w:ascii="Times New Roman" w:hAnsi="Times New Roman" w:cs="Times New Roman"/>
        </w:rPr>
        <w:tab/>
      </w:r>
      <w:r w:rsidRPr="00F13311">
        <w:rPr>
          <w:rFonts w:ascii="Times New Roman" w:hAnsi="Times New Roman" w:cs="Times New Roman"/>
        </w:rPr>
        <w:tab/>
        <w:t xml:space="preserve"> </w:t>
      </w:r>
      <w:r w:rsidRPr="00F13311">
        <w:rPr>
          <w:rFonts w:ascii="Times New Roman" w:hAnsi="Times New Roman" w:cs="Times New Roman"/>
        </w:rPr>
        <w:tab/>
        <w:t>N/A: Not applicable or post not filled</w:t>
      </w:r>
    </w:p>
    <w:p w:rsidR="00A248A1" w:rsidRPr="00F13311" w:rsidRDefault="00A248A1" w:rsidP="00A248A1">
      <w:pPr>
        <w:ind w:firstLine="720"/>
        <w:rPr>
          <w:rFonts w:ascii="Times New Roman" w:hAnsi="Times New Roman" w:cs="Times New Roman"/>
        </w:rPr>
      </w:pPr>
      <w:r w:rsidRPr="00F13311">
        <w:rPr>
          <w:rFonts w:ascii="Times New Roman" w:hAnsi="Times New Roman" w:cs="Times New Roman"/>
        </w:rPr>
        <w:t>A: Additional/delegated</w:t>
      </w:r>
      <w:r w:rsidRPr="00F13311">
        <w:rPr>
          <w:rFonts w:ascii="Times New Roman" w:hAnsi="Times New Roman" w:cs="Times New Roman"/>
        </w:rPr>
        <w:tab/>
      </w:r>
      <w:r w:rsidRPr="00F13311">
        <w:rPr>
          <w:rFonts w:ascii="Times New Roman" w:hAnsi="Times New Roman" w:cs="Times New Roman"/>
        </w:rPr>
        <w:tab/>
      </w:r>
      <w:r w:rsidRPr="00F13311">
        <w:rPr>
          <w:rFonts w:ascii="Times New Roman" w:hAnsi="Times New Roman" w:cs="Times New Roman"/>
        </w:rPr>
        <w:tab/>
        <w:t xml:space="preserve">Bracket signifies multiple responsibilities </w:t>
      </w:r>
    </w:p>
    <w:p w:rsidR="00C54858" w:rsidRPr="00F13311" w:rsidRDefault="00A248A1">
      <w:pPr>
        <w:rPr>
          <w:rFonts w:ascii="Times New Roman" w:hAnsi="Times New Roman" w:cs="Times New Roman"/>
          <w:sz w:val="24"/>
          <w:szCs w:val="24"/>
        </w:rPr>
      </w:pPr>
      <w:r w:rsidRPr="00F13311" w:rsidDel="00A248A1">
        <w:rPr>
          <w:rFonts w:ascii="Times New Roman" w:hAnsi="Times New Roman" w:cs="Times New Roman"/>
          <w:b/>
          <w:sz w:val="24"/>
          <w:szCs w:val="24"/>
        </w:rPr>
        <w:t xml:space="preserve"> </w:t>
      </w:r>
      <w:r w:rsidR="00C54858" w:rsidRPr="00F13311">
        <w:rPr>
          <w:rFonts w:ascii="Times New Roman" w:hAnsi="Times New Roman" w:cs="Times New Roman"/>
          <w:sz w:val="24"/>
          <w:szCs w:val="24"/>
        </w:rPr>
        <w:t xml:space="preserve">‘A’ refers to additional interviewees, whether via delegation or recommendation. A second elected member of the HWB was invited depending on the portfolio held by </w:t>
      </w:r>
      <w:r w:rsidR="00D618E1" w:rsidRPr="00F13311">
        <w:rPr>
          <w:rFonts w:ascii="Times New Roman" w:hAnsi="Times New Roman" w:cs="Times New Roman"/>
          <w:sz w:val="24"/>
          <w:szCs w:val="24"/>
        </w:rPr>
        <w:t>the HWB Chair</w:t>
      </w:r>
      <w:r w:rsidR="00C54858" w:rsidRPr="00F13311">
        <w:rPr>
          <w:rFonts w:ascii="Times New Roman" w:hAnsi="Times New Roman" w:cs="Times New Roman"/>
          <w:sz w:val="24"/>
          <w:szCs w:val="24"/>
        </w:rPr>
        <w:t>.</w:t>
      </w:r>
    </w:p>
    <w:p w:rsidR="003C4A78" w:rsidRPr="00F13311" w:rsidRDefault="003C4A78" w:rsidP="000B3031">
      <w:pPr>
        <w:spacing w:after="0"/>
        <w:rPr>
          <w:rFonts w:ascii="Times New Roman" w:hAnsi="Times New Roman" w:cs="Times New Roman"/>
          <w:b/>
          <w:sz w:val="24"/>
          <w:szCs w:val="24"/>
        </w:rPr>
      </w:pPr>
    </w:p>
    <w:p w:rsidR="00871BA6" w:rsidRDefault="00871BA6" w:rsidP="000B3031">
      <w:pPr>
        <w:spacing w:after="0"/>
        <w:rPr>
          <w:rFonts w:ascii="Times New Roman" w:hAnsi="Times New Roman" w:cs="Times New Roman"/>
          <w:b/>
          <w:sz w:val="24"/>
          <w:szCs w:val="24"/>
        </w:rPr>
      </w:pPr>
    </w:p>
    <w:p w:rsidR="00FA1258" w:rsidRPr="00F13311" w:rsidRDefault="00796BDA" w:rsidP="000B3031">
      <w:pPr>
        <w:spacing w:after="0"/>
        <w:rPr>
          <w:rFonts w:ascii="Times New Roman" w:hAnsi="Times New Roman" w:cs="Times New Roman"/>
          <w:b/>
          <w:sz w:val="24"/>
          <w:szCs w:val="24"/>
        </w:rPr>
      </w:pPr>
      <w:r w:rsidRPr="00F13311">
        <w:rPr>
          <w:rFonts w:ascii="Times New Roman" w:hAnsi="Times New Roman" w:cs="Times New Roman"/>
          <w:b/>
          <w:sz w:val="24"/>
          <w:szCs w:val="24"/>
        </w:rPr>
        <w:t>2.</w:t>
      </w:r>
      <w:r w:rsidR="00D01191">
        <w:rPr>
          <w:rFonts w:ascii="Times New Roman" w:hAnsi="Times New Roman" w:cs="Times New Roman"/>
          <w:b/>
          <w:sz w:val="24"/>
          <w:szCs w:val="24"/>
        </w:rPr>
        <w:t>4</w:t>
      </w:r>
      <w:r w:rsidRPr="00F13311">
        <w:rPr>
          <w:rFonts w:ascii="Times New Roman" w:hAnsi="Times New Roman" w:cs="Times New Roman"/>
          <w:b/>
          <w:sz w:val="24"/>
          <w:szCs w:val="24"/>
        </w:rPr>
        <w:t xml:space="preserve"> </w:t>
      </w:r>
      <w:r w:rsidR="000859EB" w:rsidRPr="00F13311">
        <w:rPr>
          <w:rFonts w:ascii="Times New Roman" w:hAnsi="Times New Roman" w:cs="Times New Roman"/>
          <w:b/>
          <w:sz w:val="24"/>
          <w:szCs w:val="24"/>
        </w:rPr>
        <w:t>Documentary</w:t>
      </w:r>
      <w:r w:rsidR="0053791C" w:rsidRPr="00F13311">
        <w:rPr>
          <w:rFonts w:ascii="Times New Roman" w:hAnsi="Times New Roman" w:cs="Times New Roman"/>
          <w:b/>
          <w:sz w:val="24"/>
          <w:szCs w:val="24"/>
        </w:rPr>
        <w:t xml:space="preserve"> </w:t>
      </w:r>
      <w:r w:rsidR="000859EB" w:rsidRPr="00F13311">
        <w:rPr>
          <w:rFonts w:ascii="Times New Roman" w:hAnsi="Times New Roman" w:cs="Times New Roman"/>
          <w:b/>
          <w:sz w:val="24"/>
          <w:szCs w:val="24"/>
        </w:rPr>
        <w:t xml:space="preserve">analysis </w:t>
      </w:r>
    </w:p>
    <w:p w:rsidR="00FA1258" w:rsidRPr="00F13311" w:rsidRDefault="00D01191" w:rsidP="000B3031">
      <w:pPr>
        <w:spacing w:after="0"/>
        <w:rPr>
          <w:rFonts w:ascii="Times New Roman" w:hAnsi="Times New Roman" w:cs="Times New Roman"/>
          <w:sz w:val="24"/>
          <w:szCs w:val="24"/>
        </w:rPr>
      </w:pPr>
      <w:r>
        <w:rPr>
          <w:rFonts w:ascii="Times New Roman" w:hAnsi="Times New Roman" w:cs="Times New Roman"/>
          <w:sz w:val="24"/>
          <w:szCs w:val="24"/>
        </w:rPr>
        <w:t xml:space="preserve">Documentary analysis is ongoing and includes </w:t>
      </w:r>
      <w:r w:rsidR="000859EB" w:rsidRPr="00F13311">
        <w:rPr>
          <w:rFonts w:ascii="Times New Roman" w:hAnsi="Times New Roman" w:cs="Times New Roman"/>
          <w:sz w:val="24"/>
          <w:szCs w:val="24"/>
        </w:rPr>
        <w:t xml:space="preserve">documents </w:t>
      </w:r>
      <w:r w:rsidR="00A65492" w:rsidRPr="00F13311">
        <w:rPr>
          <w:rFonts w:ascii="Times New Roman" w:hAnsi="Times New Roman" w:cs="Times New Roman"/>
          <w:sz w:val="24"/>
          <w:szCs w:val="24"/>
        </w:rPr>
        <w:t>suggested by interviewees</w:t>
      </w:r>
      <w:r>
        <w:rPr>
          <w:rFonts w:ascii="Times New Roman" w:hAnsi="Times New Roman" w:cs="Times New Roman"/>
          <w:sz w:val="24"/>
          <w:szCs w:val="24"/>
        </w:rPr>
        <w:t xml:space="preserve"> </w:t>
      </w:r>
      <w:r w:rsidR="00A42838">
        <w:rPr>
          <w:rFonts w:ascii="Times New Roman" w:hAnsi="Times New Roman" w:cs="Times New Roman"/>
          <w:sz w:val="24"/>
          <w:szCs w:val="24"/>
        </w:rPr>
        <w:t>and relevant</w:t>
      </w:r>
      <w:r>
        <w:rPr>
          <w:rFonts w:ascii="Times New Roman" w:hAnsi="Times New Roman" w:cs="Times New Roman"/>
          <w:sz w:val="24"/>
          <w:szCs w:val="24"/>
        </w:rPr>
        <w:t xml:space="preserve"> documents presented to HWBs and to Health Scrutiny Committees.</w:t>
      </w:r>
      <w:r w:rsidR="000859EB" w:rsidRPr="00F13311">
        <w:rPr>
          <w:rFonts w:ascii="Times New Roman" w:hAnsi="Times New Roman" w:cs="Times New Roman"/>
          <w:sz w:val="24"/>
          <w:szCs w:val="24"/>
        </w:rPr>
        <w:t xml:space="preserve"> </w:t>
      </w:r>
    </w:p>
    <w:p w:rsidR="00FA1258" w:rsidRPr="00F13311" w:rsidRDefault="00FA1258" w:rsidP="000B3031">
      <w:pPr>
        <w:spacing w:after="0"/>
        <w:ind w:left="-142" w:firstLine="142"/>
        <w:rPr>
          <w:rFonts w:ascii="Times New Roman" w:hAnsi="Times New Roman" w:cs="Times New Roman"/>
          <w:b/>
          <w:sz w:val="24"/>
          <w:szCs w:val="24"/>
        </w:rPr>
      </w:pPr>
    </w:p>
    <w:p w:rsidR="00FA1258" w:rsidRPr="00F13311" w:rsidRDefault="00796BDA" w:rsidP="000B3031">
      <w:pPr>
        <w:spacing w:after="0"/>
        <w:ind w:left="-142" w:firstLine="142"/>
        <w:rPr>
          <w:rFonts w:ascii="Times New Roman" w:hAnsi="Times New Roman" w:cs="Times New Roman"/>
          <w:b/>
          <w:sz w:val="24"/>
          <w:szCs w:val="24"/>
        </w:rPr>
      </w:pPr>
      <w:r w:rsidRPr="00F13311">
        <w:rPr>
          <w:rFonts w:ascii="Times New Roman" w:hAnsi="Times New Roman" w:cs="Times New Roman"/>
          <w:b/>
          <w:sz w:val="24"/>
          <w:szCs w:val="24"/>
        </w:rPr>
        <w:t>2.</w:t>
      </w:r>
      <w:r w:rsidR="00D01191">
        <w:rPr>
          <w:rFonts w:ascii="Times New Roman" w:hAnsi="Times New Roman" w:cs="Times New Roman"/>
          <w:b/>
          <w:sz w:val="24"/>
          <w:szCs w:val="24"/>
        </w:rPr>
        <w:t>5</w:t>
      </w:r>
      <w:r w:rsidRPr="00F13311">
        <w:rPr>
          <w:rFonts w:ascii="Times New Roman" w:hAnsi="Times New Roman" w:cs="Times New Roman"/>
          <w:b/>
          <w:sz w:val="24"/>
          <w:szCs w:val="24"/>
        </w:rPr>
        <w:t xml:space="preserve"> </w:t>
      </w:r>
      <w:r w:rsidR="000859EB" w:rsidRPr="00F13311">
        <w:rPr>
          <w:rFonts w:ascii="Times New Roman" w:hAnsi="Times New Roman" w:cs="Times New Roman"/>
          <w:b/>
          <w:sz w:val="24"/>
          <w:szCs w:val="24"/>
        </w:rPr>
        <w:t>Follow</w:t>
      </w:r>
      <w:r w:rsidR="00664627" w:rsidRPr="00F13311">
        <w:rPr>
          <w:rFonts w:ascii="Times New Roman" w:hAnsi="Times New Roman" w:cs="Times New Roman"/>
          <w:b/>
          <w:sz w:val="24"/>
          <w:szCs w:val="24"/>
        </w:rPr>
        <w:t>-</w:t>
      </w:r>
      <w:r w:rsidR="000859EB" w:rsidRPr="00F13311">
        <w:rPr>
          <w:rFonts w:ascii="Times New Roman" w:hAnsi="Times New Roman" w:cs="Times New Roman"/>
          <w:b/>
          <w:sz w:val="24"/>
          <w:szCs w:val="24"/>
        </w:rPr>
        <w:t>up interviews</w:t>
      </w:r>
    </w:p>
    <w:p w:rsidR="00204C10" w:rsidRPr="00F13311" w:rsidRDefault="00B27BB1">
      <w:pPr>
        <w:rPr>
          <w:rFonts w:ascii="Times New Roman" w:hAnsi="Times New Roman" w:cs="Times New Roman"/>
          <w:sz w:val="24"/>
          <w:szCs w:val="24"/>
        </w:rPr>
      </w:pPr>
      <w:r w:rsidRPr="00F13311">
        <w:rPr>
          <w:rFonts w:ascii="Times New Roman" w:hAnsi="Times New Roman" w:cs="Times New Roman"/>
          <w:sz w:val="24"/>
          <w:szCs w:val="24"/>
        </w:rPr>
        <w:t xml:space="preserve">A total of 20 </w:t>
      </w:r>
      <w:r w:rsidR="00664627" w:rsidRPr="00F13311">
        <w:rPr>
          <w:rFonts w:ascii="Times New Roman" w:hAnsi="Times New Roman" w:cs="Times New Roman"/>
          <w:sz w:val="24"/>
          <w:szCs w:val="24"/>
        </w:rPr>
        <w:t xml:space="preserve">follow-up </w:t>
      </w:r>
      <w:r w:rsidRPr="00F13311">
        <w:rPr>
          <w:rFonts w:ascii="Times New Roman" w:hAnsi="Times New Roman" w:cs="Times New Roman"/>
          <w:sz w:val="24"/>
          <w:szCs w:val="24"/>
        </w:rPr>
        <w:t xml:space="preserve">interviews will be carried out across the 10 case study sites at the end of 2016. </w:t>
      </w:r>
    </w:p>
    <w:p w:rsidR="00204C10" w:rsidRPr="00F13311" w:rsidRDefault="00FA1258">
      <w:pPr>
        <w:rPr>
          <w:rFonts w:ascii="Times New Roman" w:hAnsi="Times New Roman" w:cs="Times New Roman"/>
          <w:b/>
          <w:sz w:val="24"/>
          <w:szCs w:val="24"/>
        </w:rPr>
      </w:pPr>
      <w:r w:rsidRPr="00F13311">
        <w:rPr>
          <w:rFonts w:ascii="Times New Roman" w:hAnsi="Times New Roman" w:cs="Times New Roman"/>
          <w:color w:val="000000"/>
          <w:sz w:val="24"/>
          <w:szCs w:val="24"/>
        </w:rPr>
        <w:t>The final report will bring together different elements of the study to include a comparative analysis of case study sites.</w:t>
      </w:r>
    </w:p>
    <w:p w:rsidR="00340626" w:rsidRPr="00F13311" w:rsidRDefault="00340626">
      <w:pPr>
        <w:rPr>
          <w:rFonts w:ascii="Times New Roman" w:hAnsi="Times New Roman" w:cs="Times New Roman"/>
          <w:b/>
          <w:sz w:val="24"/>
          <w:szCs w:val="24"/>
        </w:rPr>
      </w:pPr>
    </w:p>
    <w:p w:rsidR="00340626" w:rsidRPr="00F13311" w:rsidRDefault="00340626">
      <w:pPr>
        <w:rPr>
          <w:rFonts w:ascii="Times New Roman" w:hAnsi="Times New Roman" w:cs="Times New Roman"/>
          <w:b/>
          <w:sz w:val="24"/>
          <w:szCs w:val="24"/>
        </w:rPr>
      </w:pPr>
    </w:p>
    <w:p w:rsidR="00340626" w:rsidRPr="00F13311" w:rsidRDefault="00340626">
      <w:pPr>
        <w:rPr>
          <w:rFonts w:ascii="Times New Roman" w:hAnsi="Times New Roman" w:cs="Times New Roman"/>
          <w:b/>
          <w:sz w:val="24"/>
          <w:szCs w:val="24"/>
        </w:rPr>
      </w:pPr>
    </w:p>
    <w:p w:rsidR="00340626" w:rsidRPr="00F13311" w:rsidRDefault="00782502">
      <w:pPr>
        <w:rPr>
          <w:rFonts w:ascii="Times New Roman" w:hAnsi="Times New Roman" w:cs="Times New Roman"/>
          <w:b/>
          <w:sz w:val="24"/>
          <w:szCs w:val="24"/>
        </w:rPr>
      </w:pPr>
      <w:r w:rsidRPr="00F13311">
        <w:rPr>
          <w:rFonts w:ascii="Times New Roman" w:hAnsi="Times New Roman" w:cs="Times New Roman"/>
          <w:b/>
          <w:sz w:val="24"/>
          <w:szCs w:val="24"/>
        </w:rPr>
        <w:br/>
      </w:r>
    </w:p>
    <w:p w:rsidR="00340626" w:rsidRPr="00F13311" w:rsidRDefault="00340626">
      <w:pPr>
        <w:rPr>
          <w:rFonts w:ascii="Times New Roman" w:hAnsi="Times New Roman" w:cs="Times New Roman"/>
          <w:b/>
          <w:sz w:val="24"/>
          <w:szCs w:val="24"/>
        </w:rPr>
      </w:pPr>
    </w:p>
    <w:p w:rsidR="00340626" w:rsidRPr="00F13311" w:rsidRDefault="00340626">
      <w:pPr>
        <w:rPr>
          <w:rFonts w:ascii="Times New Roman" w:hAnsi="Times New Roman" w:cs="Times New Roman"/>
          <w:b/>
          <w:sz w:val="24"/>
          <w:szCs w:val="24"/>
        </w:rPr>
      </w:pPr>
    </w:p>
    <w:p w:rsidR="00C04D73" w:rsidRPr="00F13311" w:rsidRDefault="00C04D73">
      <w:pPr>
        <w:rPr>
          <w:rFonts w:ascii="Times New Roman" w:hAnsi="Times New Roman" w:cs="Times New Roman"/>
          <w:b/>
          <w:sz w:val="24"/>
          <w:szCs w:val="24"/>
        </w:rPr>
      </w:pPr>
    </w:p>
    <w:p w:rsidR="00C04D73" w:rsidRPr="00F13311" w:rsidRDefault="00C04D73">
      <w:pPr>
        <w:rPr>
          <w:rFonts w:ascii="Times New Roman" w:hAnsi="Times New Roman" w:cs="Times New Roman"/>
          <w:b/>
          <w:sz w:val="24"/>
          <w:szCs w:val="24"/>
        </w:rPr>
      </w:pPr>
    </w:p>
    <w:p w:rsidR="000F5A68" w:rsidRPr="00F13311" w:rsidRDefault="000F5A68" w:rsidP="000F5A68">
      <w:pPr>
        <w:pStyle w:val="Heading1"/>
        <w:rPr>
          <w:rFonts w:ascii="Times New Roman" w:hAnsi="Times New Roman" w:cs="Times New Roman"/>
          <w:color w:val="auto"/>
        </w:rPr>
        <w:sectPr w:rsidR="000F5A68" w:rsidRPr="00F13311" w:rsidSect="004E1D79">
          <w:pgSz w:w="11906" w:h="16838"/>
          <w:pgMar w:top="1440" w:right="1440" w:bottom="1440" w:left="1440" w:header="708" w:footer="708" w:gutter="0"/>
          <w:cols w:space="708"/>
          <w:titlePg/>
          <w:docGrid w:linePitch="360"/>
        </w:sectPr>
      </w:pPr>
    </w:p>
    <w:p w:rsidR="00FA1258" w:rsidRPr="00F13311" w:rsidRDefault="0031362D" w:rsidP="008635C8">
      <w:pPr>
        <w:pStyle w:val="Heading1"/>
        <w:rPr>
          <w:rFonts w:ascii="Times New Roman" w:hAnsi="Times New Roman" w:cs="Times New Roman"/>
          <w:b w:val="0"/>
        </w:rPr>
      </w:pPr>
      <w:bookmarkStart w:id="30" w:name="_Toc463440922"/>
      <w:r w:rsidRPr="00F13311">
        <w:rPr>
          <w:rFonts w:ascii="Times New Roman" w:hAnsi="Times New Roman" w:cs="Times New Roman"/>
          <w:color w:val="auto"/>
        </w:rPr>
        <w:lastRenderedPageBreak/>
        <w:t>3.</w:t>
      </w:r>
      <w:r w:rsidR="000859EB" w:rsidRPr="00F13311">
        <w:rPr>
          <w:rFonts w:ascii="Times New Roman" w:hAnsi="Times New Roman" w:cs="Times New Roman"/>
          <w:color w:val="auto"/>
        </w:rPr>
        <w:t xml:space="preserve"> Results</w:t>
      </w:r>
      <w:bookmarkEnd w:id="30"/>
      <w:r w:rsidR="000859EB" w:rsidRPr="00F13311">
        <w:rPr>
          <w:rFonts w:ascii="Times New Roman" w:hAnsi="Times New Roman" w:cs="Times New Roman"/>
          <w:color w:val="auto"/>
        </w:rPr>
        <w:t xml:space="preserve"> </w:t>
      </w:r>
    </w:p>
    <w:p w:rsidR="004704B6" w:rsidRPr="00F13311" w:rsidRDefault="000859EB">
      <w:pPr>
        <w:rPr>
          <w:rFonts w:ascii="Times New Roman" w:hAnsi="Times New Roman" w:cs="Times New Roman"/>
          <w:b/>
          <w:sz w:val="24"/>
          <w:szCs w:val="24"/>
        </w:rPr>
      </w:pPr>
      <w:r w:rsidRPr="00F13311">
        <w:rPr>
          <w:rFonts w:ascii="Times New Roman" w:hAnsi="Times New Roman" w:cs="Times New Roman"/>
          <w:sz w:val="24"/>
          <w:szCs w:val="24"/>
        </w:rPr>
        <w:t xml:space="preserve">Results are presented for the main </w:t>
      </w:r>
      <w:r w:rsidR="00390CF8" w:rsidRPr="00F13311">
        <w:rPr>
          <w:rFonts w:ascii="Times New Roman" w:hAnsi="Times New Roman" w:cs="Times New Roman"/>
          <w:sz w:val="24"/>
          <w:szCs w:val="24"/>
        </w:rPr>
        <w:t xml:space="preserve">research themes of the </w:t>
      </w:r>
      <w:r w:rsidRPr="00F13311">
        <w:rPr>
          <w:rFonts w:ascii="Times New Roman" w:hAnsi="Times New Roman" w:cs="Times New Roman"/>
          <w:sz w:val="24"/>
          <w:szCs w:val="24"/>
        </w:rPr>
        <w:t>study: the public health budget</w:t>
      </w:r>
      <w:r w:rsidR="00390CF8" w:rsidRPr="00F13311">
        <w:rPr>
          <w:rFonts w:ascii="Times New Roman" w:hAnsi="Times New Roman" w:cs="Times New Roman"/>
          <w:sz w:val="24"/>
          <w:szCs w:val="24"/>
        </w:rPr>
        <w:t xml:space="preserve"> (3.5)</w:t>
      </w:r>
      <w:r w:rsidRPr="00F13311">
        <w:rPr>
          <w:rFonts w:ascii="Times New Roman" w:hAnsi="Times New Roman" w:cs="Times New Roman"/>
          <w:sz w:val="24"/>
          <w:szCs w:val="24"/>
        </w:rPr>
        <w:t>; commissioning and providing preventive services</w:t>
      </w:r>
      <w:r w:rsidR="00390CF8" w:rsidRPr="00F13311">
        <w:rPr>
          <w:rFonts w:ascii="Times New Roman" w:hAnsi="Times New Roman" w:cs="Times New Roman"/>
          <w:sz w:val="24"/>
          <w:szCs w:val="24"/>
        </w:rPr>
        <w:t xml:space="preserve"> (3.6); innovative approaches (3.7);</w:t>
      </w:r>
      <w:r w:rsidRPr="00F13311">
        <w:rPr>
          <w:rFonts w:ascii="Times New Roman" w:hAnsi="Times New Roman" w:cs="Times New Roman"/>
          <w:sz w:val="24"/>
          <w:szCs w:val="24"/>
        </w:rPr>
        <w:t xml:space="preserve"> commissioning across a whole system</w:t>
      </w:r>
      <w:r w:rsidR="00CA60B4" w:rsidRPr="00F13311">
        <w:rPr>
          <w:rFonts w:ascii="Times New Roman" w:hAnsi="Times New Roman" w:cs="Times New Roman"/>
          <w:sz w:val="24"/>
          <w:szCs w:val="24"/>
        </w:rPr>
        <w:t xml:space="preserve"> </w:t>
      </w:r>
      <w:r w:rsidR="00390CF8" w:rsidRPr="00F13311">
        <w:rPr>
          <w:rFonts w:ascii="Times New Roman" w:hAnsi="Times New Roman" w:cs="Times New Roman"/>
          <w:sz w:val="24"/>
          <w:szCs w:val="24"/>
        </w:rPr>
        <w:t>(3.8)</w:t>
      </w:r>
      <w:r w:rsidRPr="00F13311">
        <w:rPr>
          <w:rFonts w:ascii="Times New Roman" w:hAnsi="Times New Roman" w:cs="Times New Roman"/>
          <w:sz w:val="24"/>
          <w:szCs w:val="24"/>
        </w:rPr>
        <w:t xml:space="preserve">; and the public health leadership </w:t>
      </w:r>
      <w:r w:rsidR="00C04D73" w:rsidRPr="00F13311">
        <w:rPr>
          <w:rFonts w:ascii="Times New Roman" w:hAnsi="Times New Roman" w:cs="Times New Roman"/>
          <w:sz w:val="24"/>
          <w:szCs w:val="24"/>
        </w:rPr>
        <w:t xml:space="preserve">role </w:t>
      </w:r>
      <w:r w:rsidRPr="00F13311">
        <w:rPr>
          <w:rFonts w:ascii="Times New Roman" w:hAnsi="Times New Roman" w:cs="Times New Roman"/>
          <w:sz w:val="24"/>
          <w:szCs w:val="24"/>
        </w:rPr>
        <w:t>of local authorities</w:t>
      </w:r>
      <w:r w:rsidR="005F6E35" w:rsidRPr="00F13311">
        <w:rPr>
          <w:rFonts w:ascii="Times New Roman" w:hAnsi="Times New Roman" w:cs="Times New Roman"/>
          <w:sz w:val="24"/>
          <w:szCs w:val="24"/>
        </w:rPr>
        <w:t xml:space="preserve"> (</w:t>
      </w:r>
      <w:r w:rsidR="00390CF8" w:rsidRPr="00F13311">
        <w:rPr>
          <w:rFonts w:ascii="Times New Roman" w:hAnsi="Times New Roman" w:cs="Times New Roman"/>
          <w:sz w:val="24"/>
          <w:szCs w:val="24"/>
        </w:rPr>
        <w:t>3.9).</w:t>
      </w:r>
      <w:r w:rsidRPr="00F13311">
        <w:rPr>
          <w:rFonts w:ascii="Times New Roman" w:hAnsi="Times New Roman" w:cs="Times New Roman"/>
          <w:sz w:val="24"/>
          <w:szCs w:val="24"/>
        </w:rPr>
        <w:t xml:space="preserve"> This section begins with </w:t>
      </w:r>
      <w:r w:rsidR="00390CF8" w:rsidRPr="00F13311">
        <w:rPr>
          <w:rFonts w:ascii="Times New Roman" w:hAnsi="Times New Roman" w:cs="Times New Roman"/>
          <w:sz w:val="24"/>
          <w:szCs w:val="24"/>
        </w:rPr>
        <w:t>an analysis  o</w:t>
      </w:r>
      <w:r w:rsidR="005F6E35" w:rsidRPr="00F13311">
        <w:rPr>
          <w:rFonts w:ascii="Times New Roman" w:hAnsi="Times New Roman" w:cs="Times New Roman"/>
          <w:sz w:val="24"/>
          <w:szCs w:val="24"/>
        </w:rPr>
        <w:t xml:space="preserve">f </w:t>
      </w:r>
      <w:r w:rsidRPr="00F13311">
        <w:rPr>
          <w:rFonts w:ascii="Times New Roman" w:hAnsi="Times New Roman" w:cs="Times New Roman"/>
          <w:sz w:val="24"/>
          <w:szCs w:val="24"/>
        </w:rPr>
        <w:t>organisational and accountability arrangements</w:t>
      </w:r>
      <w:r w:rsidR="004704B6" w:rsidRPr="00F13311">
        <w:rPr>
          <w:rFonts w:ascii="Times New Roman" w:hAnsi="Times New Roman" w:cs="Times New Roman"/>
          <w:sz w:val="24"/>
          <w:szCs w:val="24"/>
        </w:rPr>
        <w:t xml:space="preserve"> and </w:t>
      </w:r>
      <w:r w:rsidR="00D01191">
        <w:rPr>
          <w:rFonts w:ascii="Times New Roman" w:hAnsi="Times New Roman" w:cs="Times New Roman"/>
          <w:sz w:val="24"/>
          <w:szCs w:val="24"/>
        </w:rPr>
        <w:t xml:space="preserve">then </w:t>
      </w:r>
      <w:r w:rsidRPr="00F13311">
        <w:rPr>
          <w:rFonts w:ascii="Times New Roman" w:hAnsi="Times New Roman" w:cs="Times New Roman"/>
          <w:sz w:val="24"/>
          <w:szCs w:val="24"/>
        </w:rPr>
        <w:t xml:space="preserve">provides a context for the findings by </w:t>
      </w:r>
      <w:r w:rsidR="00C04D73" w:rsidRPr="00F13311">
        <w:rPr>
          <w:rFonts w:ascii="Times New Roman" w:hAnsi="Times New Roman" w:cs="Times New Roman"/>
          <w:sz w:val="24"/>
          <w:szCs w:val="24"/>
        </w:rPr>
        <w:t xml:space="preserve">summarising </w:t>
      </w:r>
      <w:r w:rsidRPr="00F13311">
        <w:rPr>
          <w:rFonts w:ascii="Times New Roman" w:hAnsi="Times New Roman" w:cs="Times New Roman"/>
          <w:sz w:val="24"/>
          <w:szCs w:val="24"/>
        </w:rPr>
        <w:t>views of the advantages and disadvantages of the reforms</w:t>
      </w:r>
      <w:r w:rsidR="00390CF8" w:rsidRPr="00F13311">
        <w:rPr>
          <w:rFonts w:ascii="Times New Roman" w:hAnsi="Times New Roman" w:cs="Times New Roman"/>
          <w:sz w:val="24"/>
          <w:szCs w:val="24"/>
        </w:rPr>
        <w:t xml:space="preserve"> (3.2)</w:t>
      </w:r>
      <w:r w:rsidRPr="00F13311">
        <w:rPr>
          <w:rFonts w:ascii="Times New Roman" w:hAnsi="Times New Roman" w:cs="Times New Roman"/>
          <w:sz w:val="24"/>
          <w:szCs w:val="24"/>
        </w:rPr>
        <w:t xml:space="preserve">, approaches to health inequalities </w:t>
      </w:r>
      <w:r w:rsidR="00390CF8" w:rsidRPr="00F13311">
        <w:rPr>
          <w:rFonts w:ascii="Times New Roman" w:hAnsi="Times New Roman" w:cs="Times New Roman"/>
          <w:sz w:val="24"/>
          <w:szCs w:val="24"/>
        </w:rPr>
        <w:t xml:space="preserve">(3.3) </w:t>
      </w:r>
      <w:r w:rsidRPr="00F13311">
        <w:rPr>
          <w:rFonts w:ascii="Times New Roman" w:hAnsi="Times New Roman" w:cs="Times New Roman"/>
          <w:sz w:val="24"/>
          <w:szCs w:val="24"/>
        </w:rPr>
        <w:t>and the impact of austerity</w:t>
      </w:r>
      <w:r w:rsidR="00390CF8" w:rsidRPr="00F13311">
        <w:rPr>
          <w:rFonts w:ascii="Times New Roman" w:hAnsi="Times New Roman" w:cs="Times New Roman"/>
          <w:sz w:val="24"/>
          <w:szCs w:val="24"/>
        </w:rPr>
        <w:t xml:space="preserve"> (3.4)</w:t>
      </w:r>
      <w:r w:rsidR="004704B6" w:rsidRPr="00F13311">
        <w:rPr>
          <w:rFonts w:ascii="Times New Roman" w:hAnsi="Times New Roman" w:cs="Times New Roman"/>
          <w:sz w:val="24"/>
          <w:szCs w:val="24"/>
        </w:rPr>
        <w:t>,</w:t>
      </w:r>
      <w:r w:rsidRPr="00F13311">
        <w:rPr>
          <w:rFonts w:ascii="Times New Roman" w:hAnsi="Times New Roman" w:cs="Times New Roman"/>
          <w:sz w:val="24"/>
          <w:szCs w:val="24"/>
        </w:rPr>
        <w:t xml:space="preserve"> which coincided with the transfer of public health responsibilities</w:t>
      </w:r>
      <w:r w:rsidR="00CA60B4" w:rsidRPr="00F13311">
        <w:rPr>
          <w:rFonts w:ascii="Times New Roman" w:hAnsi="Times New Roman" w:cs="Times New Roman"/>
          <w:sz w:val="24"/>
          <w:szCs w:val="24"/>
        </w:rPr>
        <w:t xml:space="preserve">. </w:t>
      </w:r>
      <w:r w:rsidRPr="00F13311">
        <w:rPr>
          <w:rFonts w:ascii="Times New Roman" w:hAnsi="Times New Roman" w:cs="Times New Roman"/>
          <w:sz w:val="24"/>
          <w:szCs w:val="24"/>
        </w:rPr>
        <w:t xml:space="preserve"> </w:t>
      </w:r>
    </w:p>
    <w:p w:rsidR="00FA1258" w:rsidRPr="00F13311" w:rsidRDefault="00796BDA" w:rsidP="008635C8">
      <w:pPr>
        <w:pStyle w:val="Heading2"/>
        <w:rPr>
          <w:rFonts w:ascii="Times New Roman" w:hAnsi="Times New Roman" w:cs="Times New Roman"/>
          <w:b w:val="0"/>
          <w:sz w:val="24"/>
          <w:szCs w:val="24"/>
        </w:rPr>
      </w:pPr>
      <w:bookmarkStart w:id="31" w:name="_Toc463440923"/>
      <w:r w:rsidRPr="00F13311">
        <w:rPr>
          <w:rFonts w:ascii="Times New Roman" w:hAnsi="Times New Roman" w:cs="Times New Roman"/>
          <w:color w:val="auto"/>
          <w:sz w:val="24"/>
          <w:szCs w:val="24"/>
        </w:rPr>
        <w:t xml:space="preserve">3.1 </w:t>
      </w:r>
      <w:r w:rsidR="000859EB" w:rsidRPr="00F13311">
        <w:rPr>
          <w:rFonts w:ascii="Times New Roman" w:hAnsi="Times New Roman" w:cs="Times New Roman"/>
          <w:color w:val="auto"/>
          <w:sz w:val="24"/>
          <w:szCs w:val="24"/>
        </w:rPr>
        <w:t>Organisational and accountability arrangements</w:t>
      </w:r>
      <w:bookmarkEnd w:id="31"/>
    </w:p>
    <w:p w:rsidR="00FA1258" w:rsidRPr="00F13311" w:rsidRDefault="000859EB"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3.1.1 Introduction</w:t>
      </w:r>
    </w:p>
    <w:p w:rsidR="00FA1258" w:rsidRPr="00F13311" w:rsidRDefault="0031362D"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transfer of DsPH and their teams from the NHS to upper-tier and unitary authorities in England has resulted in changes </w:t>
      </w:r>
      <w:r w:rsidR="00390CF8" w:rsidRPr="00F13311">
        <w:rPr>
          <w:rFonts w:ascii="Times New Roman" w:eastAsiaTheme="minorHAnsi" w:hAnsi="Times New Roman" w:cs="Times New Roman"/>
          <w:sz w:val="24"/>
          <w:szCs w:val="24"/>
          <w:lang w:eastAsia="en-US"/>
        </w:rPr>
        <w:t>in how</w:t>
      </w:r>
      <w:r w:rsidRPr="00F13311">
        <w:rPr>
          <w:rFonts w:ascii="Times New Roman" w:eastAsiaTheme="minorHAnsi" w:hAnsi="Times New Roman" w:cs="Times New Roman"/>
          <w:sz w:val="24"/>
          <w:szCs w:val="24"/>
          <w:lang w:eastAsia="en-US"/>
        </w:rPr>
        <w:t xml:space="preserve"> public health </w:t>
      </w:r>
      <w:r w:rsidR="00D01191">
        <w:rPr>
          <w:rFonts w:ascii="Times New Roman" w:eastAsiaTheme="minorHAnsi" w:hAnsi="Times New Roman" w:cs="Times New Roman"/>
          <w:sz w:val="24"/>
          <w:szCs w:val="24"/>
          <w:lang w:eastAsia="en-US"/>
        </w:rPr>
        <w:t xml:space="preserve">functions are carried out, </w:t>
      </w:r>
      <w:r w:rsidR="00390CF8" w:rsidRPr="00F13311">
        <w:rPr>
          <w:rFonts w:ascii="Times New Roman" w:eastAsiaTheme="minorHAnsi" w:hAnsi="Times New Roman" w:cs="Times New Roman"/>
          <w:sz w:val="24"/>
          <w:szCs w:val="24"/>
          <w:lang w:eastAsia="en-US"/>
        </w:rPr>
        <w:t xml:space="preserve">in </w:t>
      </w:r>
      <w:r w:rsidRPr="00F13311">
        <w:rPr>
          <w:rFonts w:ascii="Times New Roman" w:eastAsiaTheme="minorHAnsi" w:hAnsi="Times New Roman" w:cs="Times New Roman"/>
          <w:sz w:val="24"/>
          <w:szCs w:val="24"/>
          <w:lang w:eastAsia="en-US"/>
        </w:rPr>
        <w:t xml:space="preserve">responsibilities of individual DsPH and in accountability arrangements of DsPH and </w:t>
      </w:r>
      <w:r w:rsidR="005F6E35" w:rsidRPr="00F13311">
        <w:rPr>
          <w:rFonts w:ascii="Times New Roman" w:eastAsiaTheme="minorHAnsi" w:hAnsi="Times New Roman" w:cs="Times New Roman"/>
          <w:sz w:val="24"/>
          <w:szCs w:val="24"/>
          <w:lang w:eastAsia="en-US"/>
        </w:rPr>
        <w:t xml:space="preserve">other </w:t>
      </w:r>
      <w:r w:rsidRPr="00F13311">
        <w:rPr>
          <w:rFonts w:ascii="Times New Roman" w:eastAsiaTheme="minorHAnsi" w:hAnsi="Times New Roman" w:cs="Times New Roman"/>
          <w:sz w:val="24"/>
          <w:szCs w:val="24"/>
          <w:lang w:eastAsia="en-US"/>
        </w:rPr>
        <w:t xml:space="preserve">public health staff. It has also changed </w:t>
      </w:r>
      <w:r w:rsidR="00390CF8" w:rsidRPr="00F13311">
        <w:rPr>
          <w:rFonts w:ascii="Times New Roman" w:eastAsiaTheme="minorHAnsi" w:hAnsi="Times New Roman" w:cs="Times New Roman"/>
          <w:sz w:val="24"/>
          <w:szCs w:val="24"/>
          <w:lang w:eastAsia="en-US"/>
        </w:rPr>
        <w:t>the level of public health input</w:t>
      </w:r>
      <w:r w:rsidRPr="00F13311">
        <w:rPr>
          <w:rFonts w:ascii="Times New Roman" w:eastAsiaTheme="minorHAnsi" w:hAnsi="Times New Roman" w:cs="Times New Roman"/>
          <w:sz w:val="24"/>
          <w:szCs w:val="24"/>
          <w:lang w:eastAsia="en-US"/>
        </w:rPr>
        <w:t xml:space="preserve"> to CCGs and therefore </w:t>
      </w:r>
      <w:r w:rsidR="00664627" w:rsidRPr="00F13311">
        <w:rPr>
          <w:rFonts w:ascii="Times New Roman" w:eastAsiaTheme="minorHAnsi" w:hAnsi="Times New Roman" w:cs="Times New Roman"/>
          <w:sz w:val="24"/>
          <w:szCs w:val="24"/>
          <w:lang w:eastAsia="en-US"/>
        </w:rPr>
        <w:t>public health</w:t>
      </w:r>
      <w:r w:rsidR="00390CF8" w:rsidRPr="00F13311">
        <w:rPr>
          <w:rFonts w:ascii="Times New Roman" w:eastAsiaTheme="minorHAnsi" w:hAnsi="Times New Roman" w:cs="Times New Roman"/>
          <w:sz w:val="24"/>
          <w:szCs w:val="24"/>
          <w:lang w:eastAsia="en-US"/>
        </w:rPr>
        <w:t xml:space="preserve"> involvement in</w:t>
      </w:r>
      <w:r w:rsidRPr="00F13311">
        <w:rPr>
          <w:rFonts w:ascii="Times New Roman" w:eastAsiaTheme="minorHAnsi" w:hAnsi="Times New Roman" w:cs="Times New Roman"/>
          <w:sz w:val="24"/>
          <w:szCs w:val="24"/>
          <w:lang w:eastAsia="en-US"/>
        </w:rPr>
        <w:t xml:space="preserve"> healthcare public health and strategies for prevention in primary care. In the former P</w:t>
      </w:r>
      <w:r w:rsidR="005F6E35" w:rsidRPr="00F13311">
        <w:rPr>
          <w:rFonts w:ascii="Times New Roman" w:eastAsiaTheme="minorHAnsi" w:hAnsi="Times New Roman" w:cs="Times New Roman"/>
          <w:sz w:val="24"/>
          <w:szCs w:val="24"/>
          <w:lang w:eastAsia="en-US"/>
        </w:rPr>
        <w:t>rimary Care Trusts (PCTs)</w:t>
      </w:r>
      <w:r w:rsidRPr="00F13311">
        <w:rPr>
          <w:rFonts w:ascii="Times New Roman" w:eastAsiaTheme="minorHAnsi" w:hAnsi="Times New Roman" w:cs="Times New Roman"/>
          <w:sz w:val="24"/>
          <w:szCs w:val="24"/>
          <w:lang w:eastAsia="en-US"/>
        </w:rPr>
        <w:t>, DsPH were executive directors, accountable to the C</w:t>
      </w:r>
      <w:r w:rsidR="00897BF0">
        <w:rPr>
          <w:rFonts w:ascii="Times New Roman" w:eastAsiaTheme="minorHAnsi" w:hAnsi="Times New Roman" w:cs="Times New Roman"/>
          <w:sz w:val="24"/>
          <w:szCs w:val="24"/>
          <w:lang w:eastAsia="en-US"/>
        </w:rPr>
        <w:t>E with</w:t>
      </w:r>
      <w:r w:rsidRPr="00F13311">
        <w:rPr>
          <w:rFonts w:ascii="Times New Roman" w:eastAsiaTheme="minorHAnsi" w:hAnsi="Times New Roman" w:cs="Times New Roman"/>
          <w:sz w:val="24"/>
          <w:szCs w:val="24"/>
          <w:lang w:eastAsia="en-US"/>
        </w:rPr>
        <w:t xml:space="preserve"> ‘a</w:t>
      </w:r>
      <w:r w:rsidR="000859EB" w:rsidRPr="00F13311">
        <w:rPr>
          <w:rFonts w:ascii="Times New Roman" w:hAnsi="Times New Roman" w:cs="Times New Roman"/>
          <w:sz w:val="24"/>
          <w:szCs w:val="24"/>
        </w:rPr>
        <w:t>n equal vote’ and able to speak ‘in an equal way at the public board meetings</w:t>
      </w:r>
      <w:r w:rsidR="0057616A"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They </w:t>
      </w:r>
      <w:r w:rsidR="00DF74DE" w:rsidRPr="00F13311">
        <w:rPr>
          <w:rFonts w:ascii="Times New Roman" w:hAnsi="Times New Roman" w:cs="Times New Roman"/>
          <w:sz w:val="24"/>
          <w:szCs w:val="24"/>
        </w:rPr>
        <w:t xml:space="preserve">were </w:t>
      </w:r>
      <w:r w:rsidR="00DF74DE" w:rsidRPr="00F13311">
        <w:rPr>
          <w:rFonts w:ascii="Times New Roman" w:eastAsiaTheme="minorHAnsi" w:hAnsi="Times New Roman" w:cs="Times New Roman"/>
          <w:sz w:val="24"/>
          <w:szCs w:val="24"/>
          <w:lang w:eastAsia="en-US"/>
        </w:rPr>
        <w:t>involved</w:t>
      </w:r>
      <w:r w:rsidRPr="00F13311">
        <w:rPr>
          <w:rFonts w:ascii="Times New Roman" w:eastAsiaTheme="minorHAnsi" w:hAnsi="Times New Roman" w:cs="Times New Roman"/>
          <w:sz w:val="24"/>
          <w:szCs w:val="24"/>
          <w:lang w:eastAsia="en-US"/>
        </w:rPr>
        <w:t xml:space="preserve"> in strategic development across health improvement, health protection and health service improvement. The transfer to local authorities has resulted in a </w:t>
      </w:r>
      <w:r w:rsidR="00390CF8" w:rsidRPr="00F13311">
        <w:rPr>
          <w:rFonts w:ascii="Times New Roman" w:eastAsiaTheme="minorHAnsi" w:hAnsi="Times New Roman" w:cs="Times New Roman"/>
          <w:sz w:val="24"/>
          <w:szCs w:val="24"/>
          <w:lang w:eastAsia="en-US"/>
        </w:rPr>
        <w:t xml:space="preserve">change of emphasis and a </w:t>
      </w:r>
      <w:r w:rsidRPr="00F13311">
        <w:rPr>
          <w:rFonts w:ascii="Times New Roman" w:eastAsiaTheme="minorHAnsi" w:hAnsi="Times New Roman" w:cs="Times New Roman"/>
          <w:sz w:val="24"/>
          <w:szCs w:val="24"/>
          <w:lang w:eastAsia="en-US"/>
        </w:rPr>
        <w:t>wide variety of organisational and accountability arrangements</w:t>
      </w:r>
      <w:r w:rsidR="003B4C60">
        <w:rPr>
          <w:rFonts w:ascii="Times New Roman" w:eastAsiaTheme="minorHAnsi" w:hAnsi="Times New Roman" w:cs="Times New Roman"/>
          <w:sz w:val="24"/>
          <w:szCs w:val="24"/>
          <w:lang w:eastAsia="en-US"/>
        </w:rPr>
        <w:t xml:space="preserve"> which have </w:t>
      </w:r>
      <w:r w:rsidRPr="00F13311">
        <w:rPr>
          <w:rFonts w:ascii="Times New Roman" w:eastAsiaTheme="minorHAnsi" w:hAnsi="Times New Roman" w:cs="Times New Roman"/>
          <w:sz w:val="24"/>
          <w:szCs w:val="24"/>
          <w:lang w:eastAsia="en-US"/>
        </w:rPr>
        <w:t xml:space="preserve">implications for </w:t>
      </w:r>
      <w:r w:rsidR="00390CF8" w:rsidRPr="00F13311">
        <w:rPr>
          <w:rFonts w:ascii="Times New Roman" w:eastAsiaTheme="minorHAnsi" w:hAnsi="Times New Roman" w:cs="Times New Roman"/>
          <w:sz w:val="24"/>
          <w:szCs w:val="24"/>
          <w:lang w:eastAsia="en-US"/>
        </w:rPr>
        <w:t xml:space="preserve">public health </w:t>
      </w:r>
      <w:r w:rsidRPr="00F13311">
        <w:rPr>
          <w:rFonts w:ascii="Times New Roman" w:eastAsiaTheme="minorHAnsi" w:hAnsi="Times New Roman" w:cs="Times New Roman"/>
          <w:sz w:val="24"/>
          <w:szCs w:val="24"/>
          <w:lang w:eastAsia="en-US"/>
        </w:rPr>
        <w:t>leadership, deployment of the ring-fenced public health budget and the level of cross-directorate working.</w:t>
      </w:r>
    </w:p>
    <w:p w:rsidR="00C04D73" w:rsidRPr="00F13311" w:rsidRDefault="00C04D73" w:rsidP="000B3031">
      <w:pPr>
        <w:spacing w:after="0"/>
        <w:rPr>
          <w:rFonts w:ascii="Times New Roman" w:eastAsiaTheme="minorHAnsi" w:hAnsi="Times New Roman" w:cs="Times New Roman"/>
          <w:b/>
          <w:i/>
          <w:sz w:val="24"/>
          <w:szCs w:val="24"/>
          <w:lang w:eastAsia="en-US"/>
        </w:rPr>
      </w:pPr>
    </w:p>
    <w:p w:rsidR="00FA1258" w:rsidRPr="00F13311" w:rsidRDefault="00DF74DE"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3.1.2 Organisational</w:t>
      </w:r>
      <w:r w:rsidR="008E5067" w:rsidRPr="00F13311">
        <w:rPr>
          <w:rFonts w:ascii="Times New Roman" w:eastAsiaTheme="minorHAnsi" w:hAnsi="Times New Roman" w:cs="Times New Roman"/>
          <w:b/>
          <w:i/>
          <w:sz w:val="24"/>
          <w:szCs w:val="24"/>
          <w:lang w:eastAsia="en-US"/>
        </w:rPr>
        <w:t xml:space="preserve"> models </w:t>
      </w:r>
    </w:p>
    <w:p w:rsidR="00D57BEE" w:rsidRPr="00F13311" w:rsidRDefault="0031362D"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Our </w:t>
      </w:r>
      <w:r w:rsidR="008B17D8" w:rsidRPr="00F13311">
        <w:rPr>
          <w:rFonts w:ascii="Times New Roman" w:eastAsiaTheme="minorHAnsi" w:hAnsi="Times New Roman" w:cs="Times New Roman"/>
          <w:sz w:val="24"/>
          <w:szCs w:val="24"/>
          <w:lang w:eastAsia="en-US"/>
        </w:rPr>
        <w:t xml:space="preserve">ten </w:t>
      </w:r>
      <w:r w:rsidRPr="00F13311">
        <w:rPr>
          <w:rFonts w:ascii="Times New Roman" w:eastAsiaTheme="minorHAnsi" w:hAnsi="Times New Roman" w:cs="Times New Roman"/>
          <w:sz w:val="24"/>
          <w:szCs w:val="24"/>
          <w:lang w:eastAsia="en-US"/>
        </w:rPr>
        <w:t>case study sites reflected</w:t>
      </w:r>
      <w:r w:rsidR="0065359A" w:rsidRPr="00F13311">
        <w:rPr>
          <w:rFonts w:ascii="Times New Roman" w:eastAsiaTheme="minorHAnsi" w:hAnsi="Times New Roman" w:cs="Times New Roman"/>
          <w:sz w:val="24"/>
          <w:szCs w:val="24"/>
          <w:lang w:eastAsia="en-US"/>
        </w:rPr>
        <w:t xml:space="preserve"> </w:t>
      </w:r>
      <w:r w:rsidR="003C4A78" w:rsidRPr="00F13311">
        <w:rPr>
          <w:rFonts w:ascii="Times New Roman" w:eastAsiaTheme="minorHAnsi" w:hAnsi="Times New Roman" w:cs="Times New Roman"/>
          <w:sz w:val="24"/>
          <w:szCs w:val="24"/>
          <w:lang w:eastAsia="en-US"/>
        </w:rPr>
        <w:t xml:space="preserve">three </w:t>
      </w:r>
      <w:r w:rsidR="00E23CCA" w:rsidRPr="00F13311">
        <w:rPr>
          <w:rFonts w:ascii="Times New Roman" w:eastAsiaTheme="minorHAnsi" w:hAnsi="Times New Roman" w:cs="Times New Roman"/>
          <w:sz w:val="24"/>
          <w:szCs w:val="24"/>
          <w:lang w:eastAsia="en-US"/>
        </w:rPr>
        <w:t xml:space="preserve">main </w:t>
      </w:r>
      <w:r w:rsidR="003C4A78" w:rsidRPr="00F13311">
        <w:rPr>
          <w:rFonts w:ascii="Times New Roman" w:eastAsiaTheme="minorHAnsi" w:hAnsi="Times New Roman" w:cs="Times New Roman"/>
          <w:sz w:val="24"/>
          <w:szCs w:val="24"/>
          <w:lang w:eastAsia="en-US"/>
        </w:rPr>
        <w:t>models</w:t>
      </w:r>
      <w:r w:rsidR="00D57BEE" w:rsidRPr="00F13311">
        <w:rPr>
          <w:rFonts w:ascii="Times New Roman" w:eastAsiaTheme="minorHAnsi" w:hAnsi="Times New Roman" w:cs="Times New Roman"/>
          <w:sz w:val="24"/>
          <w:szCs w:val="24"/>
          <w:lang w:eastAsia="en-US"/>
        </w:rPr>
        <w:t>, although there were numerous permutations</w:t>
      </w:r>
      <w:r w:rsidR="005F6E35" w:rsidRPr="00F13311">
        <w:rPr>
          <w:rFonts w:ascii="Times New Roman" w:eastAsiaTheme="minorHAnsi" w:hAnsi="Times New Roman" w:cs="Times New Roman"/>
          <w:sz w:val="24"/>
          <w:szCs w:val="24"/>
          <w:lang w:eastAsia="en-US"/>
        </w:rPr>
        <w:t xml:space="preserve">: </w:t>
      </w:r>
      <w:r w:rsidR="00D57BEE" w:rsidRPr="00F13311">
        <w:rPr>
          <w:rFonts w:ascii="Times New Roman" w:eastAsiaTheme="minorHAnsi" w:hAnsi="Times New Roman" w:cs="Times New Roman"/>
          <w:sz w:val="24"/>
          <w:szCs w:val="24"/>
          <w:lang w:eastAsia="en-US"/>
        </w:rPr>
        <w:t xml:space="preserve">a </w:t>
      </w:r>
      <w:r w:rsidR="005F6E35" w:rsidRPr="00F13311">
        <w:rPr>
          <w:rFonts w:ascii="Times New Roman" w:eastAsiaTheme="minorHAnsi" w:hAnsi="Times New Roman" w:cs="Times New Roman"/>
          <w:sz w:val="24"/>
          <w:szCs w:val="24"/>
          <w:lang w:eastAsia="en-US"/>
        </w:rPr>
        <w:t>separate public health directorate;</w:t>
      </w:r>
      <w:r w:rsidR="00D57BEE" w:rsidRPr="00F13311">
        <w:rPr>
          <w:rFonts w:ascii="Times New Roman" w:eastAsiaTheme="minorHAnsi" w:hAnsi="Times New Roman" w:cs="Times New Roman"/>
          <w:sz w:val="24"/>
          <w:szCs w:val="24"/>
          <w:lang w:eastAsia="en-US"/>
        </w:rPr>
        <w:t xml:space="preserve"> dispersal of public health staff across directorates; </w:t>
      </w:r>
      <w:r w:rsidR="003B4C60">
        <w:rPr>
          <w:rFonts w:ascii="Times New Roman" w:eastAsiaTheme="minorHAnsi" w:hAnsi="Times New Roman" w:cs="Times New Roman"/>
          <w:sz w:val="24"/>
          <w:szCs w:val="24"/>
          <w:lang w:eastAsia="en-US"/>
        </w:rPr>
        <w:t xml:space="preserve">and a senior public health team but where operational accountability is to </w:t>
      </w:r>
      <w:r w:rsidR="00A42838">
        <w:rPr>
          <w:rFonts w:ascii="Times New Roman" w:eastAsiaTheme="minorHAnsi" w:hAnsi="Times New Roman" w:cs="Times New Roman"/>
          <w:sz w:val="24"/>
          <w:szCs w:val="24"/>
          <w:lang w:eastAsia="en-US"/>
        </w:rPr>
        <w:t>the</w:t>
      </w:r>
      <w:r w:rsidR="003B4C60">
        <w:rPr>
          <w:rFonts w:ascii="Times New Roman" w:eastAsiaTheme="minorHAnsi" w:hAnsi="Times New Roman" w:cs="Times New Roman"/>
          <w:sz w:val="24"/>
          <w:szCs w:val="24"/>
          <w:lang w:eastAsia="en-US"/>
        </w:rPr>
        <w:t xml:space="preserve"> directorates in which public health staff are based. </w:t>
      </w:r>
    </w:p>
    <w:p w:rsidR="00D57BEE" w:rsidRPr="00F13311" w:rsidRDefault="00D57BEE" w:rsidP="000B3031">
      <w:pPr>
        <w:spacing w:after="0"/>
        <w:rPr>
          <w:rFonts w:ascii="Times New Roman" w:eastAsiaTheme="minorHAnsi" w:hAnsi="Times New Roman" w:cs="Times New Roman"/>
          <w:sz w:val="24"/>
          <w:szCs w:val="24"/>
          <w:lang w:eastAsia="en-US"/>
        </w:rPr>
      </w:pPr>
    </w:p>
    <w:p w:rsidR="00FA1258" w:rsidRPr="00F13311" w:rsidRDefault="00E23CCA"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first model was </w:t>
      </w:r>
      <w:r w:rsidR="0031362D" w:rsidRPr="00F13311">
        <w:rPr>
          <w:rFonts w:ascii="Times New Roman" w:eastAsiaTheme="minorHAnsi" w:hAnsi="Times New Roman" w:cs="Times New Roman"/>
          <w:sz w:val="24"/>
          <w:szCs w:val="24"/>
          <w:lang w:eastAsia="en-US"/>
        </w:rPr>
        <w:t xml:space="preserve">the establishment of public health as a separate directorate of the local authority. </w:t>
      </w:r>
      <w:r w:rsidR="00CF7B64" w:rsidRPr="00F13311">
        <w:rPr>
          <w:rFonts w:ascii="Times New Roman" w:eastAsiaTheme="minorHAnsi" w:hAnsi="Times New Roman" w:cs="Times New Roman"/>
          <w:sz w:val="24"/>
          <w:szCs w:val="24"/>
          <w:lang w:eastAsia="en-US"/>
        </w:rPr>
        <w:t>In one</w:t>
      </w:r>
      <w:r w:rsidR="0031362D" w:rsidRPr="00F13311">
        <w:rPr>
          <w:rFonts w:ascii="Times New Roman" w:eastAsiaTheme="minorHAnsi" w:hAnsi="Times New Roman" w:cs="Times New Roman"/>
          <w:sz w:val="24"/>
          <w:szCs w:val="24"/>
          <w:lang w:eastAsia="en-US"/>
        </w:rPr>
        <w:t xml:space="preserve"> site, there was a separate public health directorate, headed by the DPH, with responsibility for a </w:t>
      </w:r>
      <w:r w:rsidRPr="00F13311">
        <w:rPr>
          <w:rFonts w:ascii="Times New Roman" w:eastAsiaTheme="minorHAnsi" w:hAnsi="Times New Roman" w:cs="Times New Roman"/>
          <w:sz w:val="24"/>
          <w:szCs w:val="24"/>
          <w:lang w:eastAsia="en-US"/>
        </w:rPr>
        <w:t xml:space="preserve">wide </w:t>
      </w:r>
      <w:r w:rsidR="0031362D" w:rsidRPr="00F13311">
        <w:rPr>
          <w:rFonts w:ascii="Times New Roman" w:eastAsiaTheme="minorHAnsi" w:hAnsi="Times New Roman" w:cs="Times New Roman"/>
          <w:sz w:val="24"/>
          <w:szCs w:val="24"/>
          <w:lang w:eastAsia="en-US"/>
        </w:rPr>
        <w:t xml:space="preserve">range of </w:t>
      </w:r>
      <w:r w:rsidR="00CF7B64" w:rsidRPr="00F13311">
        <w:rPr>
          <w:rFonts w:ascii="Times New Roman" w:eastAsiaTheme="minorHAnsi" w:hAnsi="Times New Roman" w:cs="Times New Roman"/>
          <w:sz w:val="24"/>
          <w:szCs w:val="24"/>
          <w:lang w:eastAsia="en-US"/>
        </w:rPr>
        <w:t>services (</w:t>
      </w:r>
      <w:r w:rsidR="0031362D" w:rsidRPr="00F13311">
        <w:rPr>
          <w:rFonts w:ascii="Times New Roman" w:eastAsiaTheme="minorHAnsi" w:hAnsi="Times New Roman" w:cs="Times New Roman"/>
          <w:sz w:val="24"/>
          <w:szCs w:val="24"/>
          <w:lang w:eastAsia="en-US"/>
        </w:rPr>
        <w:t>e.g. housing</w:t>
      </w:r>
      <w:r w:rsidR="00897BF0">
        <w:rPr>
          <w:rFonts w:ascii="Times New Roman" w:eastAsiaTheme="minorHAnsi" w:hAnsi="Times New Roman" w:cs="Times New Roman"/>
          <w:sz w:val="24"/>
          <w:szCs w:val="24"/>
          <w:lang w:eastAsia="en-US"/>
        </w:rPr>
        <w:t>-related support</w:t>
      </w:r>
      <w:r w:rsidR="0031362D" w:rsidRPr="00F13311">
        <w:rPr>
          <w:rFonts w:ascii="Times New Roman" w:eastAsiaTheme="minorHAnsi" w:hAnsi="Times New Roman" w:cs="Times New Roman"/>
          <w:sz w:val="24"/>
          <w:szCs w:val="24"/>
          <w:lang w:eastAsia="en-US"/>
        </w:rPr>
        <w:t>, libraries and community engagement)</w:t>
      </w:r>
      <w:r w:rsidRPr="00F13311">
        <w:rPr>
          <w:rStyle w:val="FootnoteReference"/>
          <w:rFonts w:ascii="Times New Roman" w:eastAsiaTheme="minorHAnsi" w:hAnsi="Times New Roman" w:cs="Times New Roman"/>
          <w:sz w:val="24"/>
          <w:szCs w:val="24"/>
          <w:lang w:eastAsia="en-US"/>
        </w:rPr>
        <w:footnoteReference w:id="1"/>
      </w:r>
      <w:r w:rsidR="0031362D"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sz w:val="24"/>
          <w:szCs w:val="24"/>
          <w:lang w:eastAsia="en-US"/>
        </w:rPr>
        <w:t>In two further sites, a separate public health directorate was largely focused on public health-related services</w:t>
      </w:r>
      <w:r w:rsidR="00285811" w:rsidRPr="00F13311">
        <w:rPr>
          <w:rFonts w:ascii="Times New Roman" w:eastAsiaTheme="minorHAnsi" w:hAnsi="Times New Roman" w:cs="Times New Roman"/>
          <w:sz w:val="24"/>
          <w:szCs w:val="24"/>
          <w:lang w:eastAsia="en-US"/>
        </w:rPr>
        <w:t xml:space="preserve"> and in another </w:t>
      </w:r>
      <w:r w:rsidR="0057616A" w:rsidRPr="00F13311">
        <w:rPr>
          <w:rFonts w:ascii="Times New Roman" w:eastAsiaTheme="minorHAnsi" w:hAnsi="Times New Roman" w:cs="Times New Roman"/>
          <w:sz w:val="24"/>
          <w:szCs w:val="24"/>
          <w:lang w:eastAsia="en-US"/>
        </w:rPr>
        <w:t xml:space="preserve">the focus was on </w:t>
      </w:r>
      <w:r w:rsidR="00285811" w:rsidRPr="00F13311">
        <w:rPr>
          <w:rFonts w:ascii="Times New Roman" w:eastAsiaTheme="minorHAnsi" w:hAnsi="Times New Roman" w:cs="Times New Roman"/>
          <w:sz w:val="24"/>
          <w:szCs w:val="24"/>
          <w:lang w:eastAsia="en-US"/>
        </w:rPr>
        <w:t xml:space="preserve">public health intelligence, </w:t>
      </w:r>
      <w:r w:rsidR="003B4C60">
        <w:rPr>
          <w:rFonts w:ascii="Times New Roman" w:eastAsiaTheme="minorHAnsi" w:hAnsi="Times New Roman" w:cs="Times New Roman"/>
          <w:sz w:val="24"/>
          <w:szCs w:val="24"/>
          <w:lang w:eastAsia="en-US"/>
        </w:rPr>
        <w:t xml:space="preserve">while </w:t>
      </w:r>
      <w:r w:rsidR="00285811" w:rsidRPr="00F13311">
        <w:rPr>
          <w:rFonts w:ascii="Times New Roman" w:eastAsiaTheme="minorHAnsi" w:hAnsi="Times New Roman" w:cs="Times New Roman"/>
          <w:sz w:val="24"/>
          <w:szCs w:val="24"/>
          <w:lang w:eastAsia="en-US"/>
        </w:rPr>
        <w:t xml:space="preserve">commissioning of public health services </w:t>
      </w:r>
      <w:r w:rsidR="003B4C60">
        <w:rPr>
          <w:rFonts w:ascii="Times New Roman" w:eastAsiaTheme="minorHAnsi" w:hAnsi="Times New Roman" w:cs="Times New Roman"/>
          <w:sz w:val="24"/>
          <w:szCs w:val="24"/>
          <w:lang w:eastAsia="en-US"/>
        </w:rPr>
        <w:t xml:space="preserve">was </w:t>
      </w:r>
      <w:r w:rsidR="0057616A" w:rsidRPr="00F13311">
        <w:rPr>
          <w:rFonts w:ascii="Times New Roman" w:eastAsiaTheme="minorHAnsi" w:hAnsi="Times New Roman" w:cs="Times New Roman"/>
          <w:sz w:val="24"/>
          <w:szCs w:val="24"/>
          <w:lang w:eastAsia="en-US"/>
        </w:rPr>
        <w:t>the responsibility of a</w:t>
      </w:r>
      <w:r w:rsidR="00E9691A" w:rsidRPr="00F13311">
        <w:rPr>
          <w:rFonts w:ascii="Times New Roman" w:eastAsiaTheme="minorHAnsi" w:hAnsi="Times New Roman" w:cs="Times New Roman"/>
          <w:sz w:val="24"/>
          <w:szCs w:val="24"/>
          <w:lang w:eastAsia="en-US"/>
        </w:rPr>
        <w:t xml:space="preserve">n Executive </w:t>
      </w:r>
      <w:r w:rsidR="0057616A" w:rsidRPr="00F13311">
        <w:rPr>
          <w:rFonts w:ascii="Times New Roman" w:eastAsiaTheme="minorHAnsi" w:hAnsi="Times New Roman" w:cs="Times New Roman"/>
          <w:sz w:val="24"/>
          <w:szCs w:val="24"/>
          <w:lang w:eastAsia="en-US"/>
        </w:rPr>
        <w:t>D</w:t>
      </w:r>
      <w:r w:rsidR="00285811" w:rsidRPr="00F13311">
        <w:rPr>
          <w:rFonts w:ascii="Times New Roman" w:eastAsiaTheme="minorHAnsi" w:hAnsi="Times New Roman" w:cs="Times New Roman"/>
          <w:sz w:val="24"/>
          <w:szCs w:val="24"/>
          <w:lang w:eastAsia="en-US"/>
        </w:rPr>
        <w:t>irector.</w:t>
      </w:r>
      <w:r w:rsidR="0031362D" w:rsidRPr="00F13311">
        <w:rPr>
          <w:rFonts w:ascii="Times New Roman" w:eastAsiaTheme="minorHAnsi" w:hAnsi="Times New Roman" w:cs="Times New Roman"/>
          <w:sz w:val="24"/>
          <w:szCs w:val="24"/>
          <w:lang w:eastAsia="en-US"/>
        </w:rPr>
        <w:t xml:space="preserve"> Leisure services could also form part of DPH commissioning responsibilities, given their public health potential, and there </w:t>
      </w:r>
      <w:r w:rsidR="00131473" w:rsidRPr="00F13311">
        <w:rPr>
          <w:rFonts w:ascii="Times New Roman" w:eastAsiaTheme="minorHAnsi" w:hAnsi="Times New Roman" w:cs="Times New Roman"/>
          <w:sz w:val="24"/>
          <w:szCs w:val="24"/>
          <w:lang w:eastAsia="en-US"/>
        </w:rPr>
        <w:t>was also</w:t>
      </w:r>
      <w:r w:rsidRPr="00F13311">
        <w:rPr>
          <w:rFonts w:ascii="Times New Roman" w:eastAsiaTheme="minorHAnsi" w:hAnsi="Times New Roman" w:cs="Times New Roman"/>
          <w:sz w:val="24"/>
          <w:szCs w:val="24"/>
          <w:lang w:eastAsia="en-US"/>
        </w:rPr>
        <w:t xml:space="preserve"> </w:t>
      </w:r>
      <w:r w:rsidR="00664627" w:rsidRPr="00F13311">
        <w:rPr>
          <w:rFonts w:ascii="Times New Roman" w:eastAsiaTheme="minorHAnsi" w:hAnsi="Times New Roman" w:cs="Times New Roman"/>
          <w:sz w:val="24"/>
          <w:szCs w:val="24"/>
          <w:lang w:eastAsia="en-US"/>
        </w:rPr>
        <w:t xml:space="preserve">an </w:t>
      </w:r>
      <w:r w:rsidR="0031362D" w:rsidRPr="00F13311">
        <w:rPr>
          <w:rFonts w:ascii="Times New Roman" w:eastAsiaTheme="minorHAnsi" w:hAnsi="Times New Roman" w:cs="Times New Roman"/>
          <w:sz w:val="24"/>
          <w:szCs w:val="24"/>
          <w:lang w:eastAsia="en-US"/>
        </w:rPr>
        <w:t xml:space="preserve">example of </w:t>
      </w:r>
      <w:r w:rsidR="00664627" w:rsidRPr="00F13311">
        <w:rPr>
          <w:rFonts w:ascii="Times New Roman" w:eastAsiaTheme="minorHAnsi" w:hAnsi="Times New Roman" w:cs="Times New Roman"/>
          <w:sz w:val="24"/>
          <w:szCs w:val="24"/>
          <w:lang w:eastAsia="en-US"/>
        </w:rPr>
        <w:t xml:space="preserve">a </w:t>
      </w:r>
      <w:r w:rsidR="0031362D" w:rsidRPr="00F13311">
        <w:rPr>
          <w:rFonts w:ascii="Times New Roman" w:eastAsiaTheme="minorHAnsi" w:hAnsi="Times New Roman" w:cs="Times New Roman"/>
          <w:sz w:val="24"/>
          <w:szCs w:val="24"/>
          <w:lang w:eastAsia="en-US"/>
        </w:rPr>
        <w:t xml:space="preserve">public health </w:t>
      </w:r>
      <w:r w:rsidR="0057616A" w:rsidRPr="00F13311">
        <w:rPr>
          <w:rFonts w:ascii="Times New Roman" w:eastAsiaTheme="minorHAnsi" w:hAnsi="Times New Roman" w:cs="Times New Roman"/>
          <w:sz w:val="24"/>
          <w:szCs w:val="24"/>
          <w:lang w:eastAsia="en-US"/>
        </w:rPr>
        <w:t xml:space="preserve">directorate </w:t>
      </w:r>
      <w:r w:rsidR="0031362D" w:rsidRPr="00F13311">
        <w:rPr>
          <w:rFonts w:ascii="Times New Roman" w:eastAsiaTheme="minorHAnsi" w:hAnsi="Times New Roman" w:cs="Times New Roman"/>
          <w:sz w:val="24"/>
          <w:szCs w:val="24"/>
          <w:lang w:eastAsia="en-US"/>
        </w:rPr>
        <w:t xml:space="preserve">acting as lead agency for domestic abuse </w:t>
      </w:r>
      <w:r w:rsidR="0039453C" w:rsidRPr="00F13311">
        <w:rPr>
          <w:rFonts w:ascii="Times New Roman" w:eastAsiaTheme="minorHAnsi" w:hAnsi="Times New Roman" w:cs="Times New Roman"/>
          <w:sz w:val="24"/>
          <w:szCs w:val="24"/>
          <w:lang w:eastAsia="en-US"/>
        </w:rPr>
        <w:t xml:space="preserve">specialist </w:t>
      </w:r>
      <w:r w:rsidR="0031362D" w:rsidRPr="00F13311">
        <w:rPr>
          <w:rFonts w:ascii="Times New Roman" w:eastAsiaTheme="minorHAnsi" w:hAnsi="Times New Roman" w:cs="Times New Roman"/>
          <w:sz w:val="24"/>
          <w:szCs w:val="24"/>
          <w:lang w:eastAsia="en-US"/>
        </w:rPr>
        <w:t>services</w:t>
      </w:r>
      <w:r w:rsidR="008D0CD9" w:rsidRPr="00F13311">
        <w:rPr>
          <w:rFonts w:ascii="Times New Roman" w:eastAsiaTheme="minorHAnsi" w:hAnsi="Times New Roman" w:cs="Times New Roman"/>
          <w:sz w:val="24"/>
          <w:szCs w:val="24"/>
          <w:lang w:eastAsia="en-US"/>
        </w:rPr>
        <w:t xml:space="preserve"> (funded </w:t>
      </w:r>
      <w:r w:rsidR="008D0CD9" w:rsidRPr="00F13311">
        <w:rPr>
          <w:rFonts w:ascii="Times New Roman" w:eastAsiaTheme="minorHAnsi" w:hAnsi="Times New Roman" w:cs="Times New Roman"/>
          <w:sz w:val="24"/>
          <w:szCs w:val="24"/>
          <w:lang w:eastAsia="en-US"/>
        </w:rPr>
        <w:lastRenderedPageBreak/>
        <w:t>through the public health grant)</w:t>
      </w:r>
      <w:r w:rsidR="0031362D" w:rsidRPr="00F13311">
        <w:rPr>
          <w:rFonts w:ascii="Times New Roman" w:eastAsiaTheme="minorHAnsi" w:hAnsi="Times New Roman" w:cs="Times New Roman"/>
          <w:sz w:val="24"/>
          <w:szCs w:val="24"/>
          <w:lang w:eastAsia="en-US"/>
        </w:rPr>
        <w:t xml:space="preserve">. One </w:t>
      </w:r>
      <w:r w:rsidR="00647598" w:rsidRPr="00F13311">
        <w:rPr>
          <w:rFonts w:ascii="Times New Roman" w:eastAsiaTheme="minorHAnsi" w:hAnsi="Times New Roman" w:cs="Times New Roman"/>
          <w:sz w:val="24"/>
          <w:szCs w:val="24"/>
          <w:lang w:eastAsia="en-US"/>
        </w:rPr>
        <w:t>CE</w:t>
      </w:r>
      <w:r w:rsidR="0031362D" w:rsidRPr="00F13311">
        <w:rPr>
          <w:rFonts w:ascii="Times New Roman" w:eastAsiaTheme="minorHAnsi" w:hAnsi="Times New Roman" w:cs="Times New Roman"/>
          <w:sz w:val="24"/>
          <w:szCs w:val="24"/>
          <w:lang w:eastAsia="en-US"/>
        </w:rPr>
        <w:t xml:space="preserve"> expressed the view that a separate directorate reflected the importance of public health and was essential if </w:t>
      </w:r>
      <w:r w:rsidRPr="00F13311">
        <w:rPr>
          <w:rFonts w:ascii="Times New Roman" w:eastAsiaTheme="minorHAnsi" w:hAnsi="Times New Roman" w:cs="Times New Roman"/>
          <w:sz w:val="24"/>
          <w:szCs w:val="24"/>
          <w:lang w:eastAsia="en-US"/>
        </w:rPr>
        <w:t xml:space="preserve">its </w:t>
      </w:r>
      <w:r w:rsidR="0031362D" w:rsidRPr="00F13311">
        <w:rPr>
          <w:rFonts w:ascii="Times New Roman" w:eastAsiaTheme="minorHAnsi" w:hAnsi="Times New Roman" w:cs="Times New Roman"/>
          <w:sz w:val="24"/>
          <w:szCs w:val="24"/>
          <w:lang w:eastAsia="en-US"/>
        </w:rPr>
        <w:t xml:space="preserve">credibility was to be maintained: </w:t>
      </w:r>
    </w:p>
    <w:p w:rsidR="00FA1258" w:rsidRPr="00F13311" w:rsidRDefault="00FA1258" w:rsidP="000B3031">
      <w:pPr>
        <w:spacing w:after="0"/>
        <w:rPr>
          <w:rFonts w:ascii="Times New Roman" w:eastAsiaTheme="minorHAnsi" w:hAnsi="Times New Roman" w:cs="Times New Roman"/>
          <w:sz w:val="24"/>
          <w:szCs w:val="24"/>
          <w:lang w:eastAsia="en-US"/>
        </w:rPr>
      </w:pPr>
    </w:p>
    <w:p w:rsidR="00340626" w:rsidRPr="00F13311" w:rsidRDefault="0031362D">
      <w:pPr>
        <w:ind w:firstLine="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 xml:space="preserve">So that was something I did very deliberately in the end because I felt that it was </w:t>
      </w:r>
      <w:r w:rsidRPr="00F13311">
        <w:rPr>
          <w:rFonts w:ascii="Times New Roman" w:eastAsiaTheme="minorHAnsi" w:hAnsi="Times New Roman" w:cs="Times New Roman"/>
          <w:i/>
          <w:sz w:val="24"/>
          <w:szCs w:val="24"/>
          <w:lang w:eastAsia="en-US"/>
        </w:rPr>
        <w:tab/>
        <w:t xml:space="preserve">important that the function was given that kind of level of reach in the </w:t>
      </w:r>
      <w:r w:rsidRPr="00F13311">
        <w:rPr>
          <w:rFonts w:ascii="Times New Roman" w:eastAsiaTheme="minorHAnsi" w:hAnsi="Times New Roman" w:cs="Times New Roman"/>
          <w:i/>
          <w:sz w:val="24"/>
          <w:szCs w:val="24"/>
          <w:lang w:eastAsia="en-US"/>
        </w:rPr>
        <w:tab/>
        <w:t xml:space="preserve">organisation.  And my sense is in looking at some organisations that where </w:t>
      </w:r>
      <w:r w:rsidRPr="00F13311">
        <w:rPr>
          <w:rFonts w:ascii="Times New Roman" w:eastAsiaTheme="minorHAnsi" w:hAnsi="Times New Roman" w:cs="Times New Roman"/>
          <w:i/>
          <w:sz w:val="24"/>
          <w:szCs w:val="24"/>
          <w:lang w:eastAsia="en-US"/>
        </w:rPr>
        <w:tab/>
        <w:t xml:space="preserve">they bury the directors of public health in the guts of the organisation then the </w:t>
      </w:r>
      <w:r w:rsidRPr="00F13311">
        <w:rPr>
          <w:rFonts w:ascii="Times New Roman" w:eastAsiaTheme="minorHAnsi" w:hAnsi="Times New Roman" w:cs="Times New Roman"/>
          <w:i/>
          <w:sz w:val="24"/>
          <w:szCs w:val="24"/>
          <w:lang w:eastAsia="en-US"/>
        </w:rPr>
        <w:tab/>
        <w:t>focus is lost a little bit.</w:t>
      </w:r>
    </w:p>
    <w:p w:rsidR="00340626" w:rsidRPr="00F13311" w:rsidRDefault="00E23CCA">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second and more usual model, involved dispersal of the</w:t>
      </w:r>
      <w:r w:rsidR="0031362D" w:rsidRPr="00F13311">
        <w:rPr>
          <w:rFonts w:ascii="Times New Roman" w:eastAsiaTheme="minorHAnsi" w:hAnsi="Times New Roman" w:cs="Times New Roman"/>
          <w:sz w:val="24"/>
          <w:szCs w:val="24"/>
          <w:lang w:eastAsia="en-US"/>
        </w:rPr>
        <w:t xml:space="preserve"> public health team across local authority directorates</w:t>
      </w:r>
      <w:r w:rsidRPr="00F13311">
        <w:rPr>
          <w:rFonts w:ascii="Times New Roman" w:eastAsiaTheme="minorHAnsi" w:hAnsi="Times New Roman" w:cs="Times New Roman"/>
          <w:sz w:val="24"/>
          <w:szCs w:val="24"/>
          <w:lang w:eastAsia="en-US"/>
        </w:rPr>
        <w:t xml:space="preserve">. This often </w:t>
      </w:r>
      <w:r w:rsidR="0031362D" w:rsidRPr="00F13311">
        <w:rPr>
          <w:rFonts w:ascii="Times New Roman" w:eastAsiaTheme="minorHAnsi" w:hAnsi="Times New Roman" w:cs="Times New Roman"/>
          <w:sz w:val="24"/>
          <w:szCs w:val="24"/>
          <w:lang w:eastAsia="en-US"/>
        </w:rPr>
        <w:t>includ</w:t>
      </w:r>
      <w:r w:rsidRPr="00F13311">
        <w:rPr>
          <w:rFonts w:ascii="Times New Roman" w:eastAsiaTheme="minorHAnsi" w:hAnsi="Times New Roman" w:cs="Times New Roman"/>
          <w:sz w:val="24"/>
          <w:szCs w:val="24"/>
          <w:lang w:eastAsia="en-US"/>
        </w:rPr>
        <w:t xml:space="preserve">ed </w:t>
      </w:r>
      <w:r w:rsidR="001A4511" w:rsidRPr="00F13311">
        <w:rPr>
          <w:rFonts w:ascii="Times New Roman" w:eastAsiaTheme="minorHAnsi" w:hAnsi="Times New Roman" w:cs="Times New Roman"/>
          <w:sz w:val="24"/>
          <w:szCs w:val="24"/>
          <w:lang w:eastAsia="en-US"/>
        </w:rPr>
        <w:t xml:space="preserve">incorporating </w:t>
      </w:r>
      <w:r w:rsidR="0031362D" w:rsidRPr="00F13311">
        <w:rPr>
          <w:rFonts w:ascii="Times New Roman" w:eastAsiaTheme="minorHAnsi" w:hAnsi="Times New Roman" w:cs="Times New Roman"/>
          <w:sz w:val="24"/>
          <w:szCs w:val="24"/>
          <w:lang w:eastAsia="en-US"/>
        </w:rPr>
        <w:t xml:space="preserve">some public health staff into centralised information and commissioning </w:t>
      </w:r>
      <w:r w:rsidR="00CF7B64" w:rsidRPr="00F13311">
        <w:rPr>
          <w:rFonts w:ascii="Times New Roman" w:eastAsiaTheme="minorHAnsi" w:hAnsi="Times New Roman" w:cs="Times New Roman"/>
          <w:sz w:val="24"/>
          <w:szCs w:val="24"/>
          <w:lang w:eastAsia="en-US"/>
        </w:rPr>
        <w:t>services (</w:t>
      </w:r>
      <w:r w:rsidR="0031362D" w:rsidRPr="00F13311">
        <w:rPr>
          <w:rFonts w:ascii="Times New Roman" w:eastAsiaTheme="minorHAnsi" w:hAnsi="Times New Roman" w:cs="Times New Roman"/>
          <w:sz w:val="24"/>
          <w:szCs w:val="24"/>
          <w:lang w:eastAsia="en-US"/>
        </w:rPr>
        <w:t>and</w:t>
      </w:r>
      <w:r w:rsidR="008B17D8"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in one case, strategic services</w:t>
      </w:r>
      <w:r w:rsidR="001A4511"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This was the direction of travel in a number of sites</w:t>
      </w:r>
      <w:r w:rsidR="00C04D73"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even where </w:t>
      </w:r>
      <w:r w:rsidR="003507B3" w:rsidRPr="00F13311">
        <w:rPr>
          <w:rFonts w:ascii="Times New Roman" w:eastAsiaTheme="minorHAnsi" w:hAnsi="Times New Roman" w:cs="Times New Roman"/>
          <w:sz w:val="24"/>
          <w:szCs w:val="24"/>
          <w:lang w:eastAsia="en-US"/>
        </w:rPr>
        <w:t xml:space="preserve">DsPH </w:t>
      </w:r>
      <w:r w:rsidR="003B4C60">
        <w:rPr>
          <w:rFonts w:ascii="Times New Roman" w:eastAsiaTheme="minorHAnsi" w:hAnsi="Times New Roman" w:cs="Times New Roman"/>
          <w:sz w:val="24"/>
          <w:szCs w:val="24"/>
          <w:lang w:eastAsia="en-US"/>
        </w:rPr>
        <w:t xml:space="preserve">currently </w:t>
      </w:r>
      <w:r w:rsidR="003507B3" w:rsidRPr="00F13311">
        <w:rPr>
          <w:rFonts w:ascii="Times New Roman" w:eastAsiaTheme="minorHAnsi" w:hAnsi="Times New Roman" w:cs="Times New Roman"/>
          <w:sz w:val="24"/>
          <w:szCs w:val="24"/>
          <w:lang w:eastAsia="en-US"/>
        </w:rPr>
        <w:t>held</w:t>
      </w:r>
      <w:r w:rsidR="008B17D8" w:rsidRPr="00F13311">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sz w:val="24"/>
          <w:szCs w:val="24"/>
          <w:lang w:eastAsia="en-US"/>
        </w:rPr>
        <w:t xml:space="preserve">commissioning responsibilities. In one site, however, the public health team had a separate performance and commissioning group, which developed strategy related to the public health grant.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There were examples of mixed models, where operational accountability was through the directorates in which individual public health </w:t>
      </w:r>
      <w:r w:rsidR="00DF74DE" w:rsidRPr="00F13311">
        <w:rPr>
          <w:rFonts w:ascii="Times New Roman" w:eastAsiaTheme="minorHAnsi" w:hAnsi="Times New Roman" w:cs="Times New Roman"/>
          <w:sz w:val="24"/>
          <w:szCs w:val="24"/>
          <w:lang w:eastAsia="en-US"/>
        </w:rPr>
        <w:t>staff</w:t>
      </w:r>
      <w:r w:rsidR="00D57BEE" w:rsidRPr="00F13311">
        <w:rPr>
          <w:rFonts w:ascii="Times New Roman" w:eastAsiaTheme="minorHAnsi" w:hAnsi="Times New Roman" w:cs="Times New Roman"/>
          <w:sz w:val="24"/>
          <w:szCs w:val="24"/>
          <w:lang w:eastAsia="en-US"/>
        </w:rPr>
        <w:t xml:space="preserve"> members </w:t>
      </w:r>
      <w:r w:rsidR="00DF74DE" w:rsidRPr="00F13311">
        <w:rPr>
          <w:rFonts w:ascii="Times New Roman" w:eastAsiaTheme="minorHAnsi" w:hAnsi="Times New Roman" w:cs="Times New Roman"/>
          <w:sz w:val="24"/>
          <w:szCs w:val="24"/>
          <w:lang w:eastAsia="en-US"/>
        </w:rPr>
        <w:t>were</w:t>
      </w:r>
      <w:r w:rsidRPr="00F13311">
        <w:rPr>
          <w:rFonts w:ascii="Times New Roman" w:eastAsiaTheme="minorHAnsi" w:hAnsi="Times New Roman" w:cs="Times New Roman"/>
          <w:sz w:val="24"/>
          <w:szCs w:val="24"/>
          <w:lang w:eastAsia="en-US"/>
        </w:rPr>
        <w:t xml:space="preserve"> based</w:t>
      </w:r>
      <w:r w:rsidR="003B4C60">
        <w:rPr>
          <w:rFonts w:ascii="Times New Roman" w:eastAsiaTheme="minorHAnsi" w:hAnsi="Times New Roman" w:cs="Times New Roman"/>
          <w:sz w:val="24"/>
          <w:szCs w:val="24"/>
          <w:lang w:eastAsia="en-US"/>
        </w:rPr>
        <w:t xml:space="preserve"> but with a small senior team accountable to the CE</w:t>
      </w:r>
      <w:r w:rsidRPr="00F13311">
        <w:rPr>
          <w:rFonts w:ascii="Times New Roman" w:eastAsiaTheme="minorHAnsi" w:hAnsi="Times New Roman" w:cs="Times New Roman"/>
          <w:sz w:val="24"/>
          <w:szCs w:val="24"/>
          <w:lang w:eastAsia="en-US"/>
        </w:rPr>
        <w:t xml:space="preserve">. </w:t>
      </w:r>
      <w:r w:rsidR="003B4C60">
        <w:rPr>
          <w:rFonts w:ascii="Times New Roman" w:eastAsiaTheme="minorHAnsi" w:hAnsi="Times New Roman" w:cs="Times New Roman"/>
          <w:sz w:val="24"/>
          <w:szCs w:val="24"/>
          <w:lang w:eastAsia="en-US"/>
        </w:rPr>
        <w:t xml:space="preserve">Staff were </w:t>
      </w:r>
      <w:r w:rsidRPr="00F13311">
        <w:rPr>
          <w:rFonts w:ascii="Times New Roman" w:eastAsiaTheme="minorHAnsi" w:hAnsi="Times New Roman" w:cs="Times New Roman"/>
          <w:sz w:val="24"/>
          <w:szCs w:val="24"/>
          <w:lang w:eastAsia="en-US"/>
        </w:rPr>
        <w:t xml:space="preserve">typically </w:t>
      </w:r>
      <w:r w:rsidR="003B4C60">
        <w:rPr>
          <w:rFonts w:ascii="Times New Roman" w:eastAsiaTheme="minorHAnsi" w:hAnsi="Times New Roman" w:cs="Times New Roman"/>
          <w:sz w:val="24"/>
          <w:szCs w:val="24"/>
          <w:lang w:eastAsia="en-US"/>
        </w:rPr>
        <w:t xml:space="preserve">based with </w:t>
      </w:r>
      <w:r w:rsidRPr="00F13311">
        <w:rPr>
          <w:rFonts w:ascii="Times New Roman" w:eastAsiaTheme="minorHAnsi" w:hAnsi="Times New Roman" w:cs="Times New Roman"/>
          <w:sz w:val="24"/>
          <w:szCs w:val="24"/>
          <w:lang w:eastAsia="en-US"/>
        </w:rPr>
        <w:t xml:space="preserve">children’s services, adult social care or community services. Reasons cited for dispersal </w:t>
      </w:r>
      <w:r w:rsidR="0057616A" w:rsidRPr="00F13311">
        <w:rPr>
          <w:rFonts w:ascii="Times New Roman" w:eastAsiaTheme="minorHAnsi" w:hAnsi="Times New Roman" w:cs="Times New Roman"/>
          <w:sz w:val="24"/>
          <w:szCs w:val="24"/>
          <w:lang w:eastAsia="en-US"/>
        </w:rPr>
        <w:t xml:space="preserve">included </w:t>
      </w:r>
      <w:r w:rsidR="003507B3" w:rsidRPr="00F13311">
        <w:rPr>
          <w:rFonts w:ascii="Times New Roman" w:eastAsiaTheme="minorHAnsi" w:hAnsi="Times New Roman" w:cs="Times New Roman"/>
          <w:sz w:val="24"/>
          <w:szCs w:val="24"/>
          <w:lang w:eastAsia="en-US"/>
        </w:rPr>
        <w:t>promoting relationships</w:t>
      </w:r>
      <w:r w:rsidRPr="00F13311">
        <w:rPr>
          <w:rFonts w:ascii="Times New Roman" w:eastAsiaTheme="minorHAnsi" w:hAnsi="Times New Roman" w:cs="Times New Roman"/>
          <w:sz w:val="24"/>
          <w:szCs w:val="24"/>
          <w:lang w:eastAsia="en-US"/>
        </w:rPr>
        <w:t xml:space="preserve">, </w:t>
      </w:r>
      <w:r w:rsidR="00E23CCA" w:rsidRPr="00F13311">
        <w:rPr>
          <w:rFonts w:ascii="Times New Roman" w:eastAsiaTheme="minorHAnsi" w:hAnsi="Times New Roman" w:cs="Times New Roman"/>
          <w:sz w:val="24"/>
          <w:szCs w:val="24"/>
          <w:lang w:eastAsia="en-US"/>
        </w:rPr>
        <w:t xml:space="preserve">improving </w:t>
      </w:r>
      <w:r w:rsidRPr="00F13311">
        <w:rPr>
          <w:rFonts w:ascii="Times New Roman" w:eastAsiaTheme="minorHAnsi" w:hAnsi="Times New Roman" w:cs="Times New Roman"/>
          <w:sz w:val="24"/>
          <w:szCs w:val="24"/>
          <w:lang w:eastAsia="en-US"/>
        </w:rPr>
        <w:t>cross-directorate working</w:t>
      </w:r>
      <w:r w:rsidR="00E23CCA" w:rsidRPr="00F13311">
        <w:rPr>
          <w:rFonts w:ascii="Times New Roman" w:eastAsiaTheme="minorHAnsi" w:hAnsi="Times New Roman" w:cs="Times New Roman"/>
          <w:sz w:val="24"/>
          <w:szCs w:val="24"/>
          <w:lang w:eastAsia="en-US"/>
        </w:rPr>
        <w:t xml:space="preserve">, enabling </w:t>
      </w:r>
      <w:r w:rsidRPr="00F13311">
        <w:rPr>
          <w:rFonts w:ascii="Times New Roman" w:eastAsiaTheme="minorHAnsi" w:hAnsi="Times New Roman" w:cs="Times New Roman"/>
          <w:sz w:val="24"/>
          <w:szCs w:val="24"/>
          <w:lang w:eastAsia="en-US"/>
        </w:rPr>
        <w:t xml:space="preserve">theme-based work across the </w:t>
      </w:r>
      <w:r w:rsidR="00D57BEE" w:rsidRPr="00F13311">
        <w:rPr>
          <w:rFonts w:ascii="Times New Roman" w:eastAsiaTheme="minorHAnsi" w:hAnsi="Times New Roman" w:cs="Times New Roman"/>
          <w:sz w:val="24"/>
          <w:szCs w:val="24"/>
          <w:lang w:eastAsia="en-US"/>
        </w:rPr>
        <w:t>authority</w:t>
      </w:r>
      <w:r w:rsidRPr="00F13311">
        <w:rPr>
          <w:rFonts w:ascii="Times New Roman" w:eastAsiaTheme="minorHAnsi" w:hAnsi="Times New Roman" w:cs="Times New Roman"/>
          <w:sz w:val="24"/>
          <w:szCs w:val="24"/>
          <w:lang w:eastAsia="en-US"/>
        </w:rPr>
        <w:t xml:space="preserve"> and achiev</w:t>
      </w:r>
      <w:r w:rsidR="00E23CCA" w:rsidRPr="00F13311">
        <w:rPr>
          <w:rFonts w:ascii="Times New Roman" w:eastAsiaTheme="minorHAnsi" w:hAnsi="Times New Roman" w:cs="Times New Roman"/>
          <w:sz w:val="24"/>
          <w:szCs w:val="24"/>
          <w:lang w:eastAsia="en-US"/>
        </w:rPr>
        <w:t>ing</w:t>
      </w:r>
      <w:r w:rsidRPr="00F13311">
        <w:rPr>
          <w:rFonts w:ascii="Times New Roman" w:eastAsiaTheme="minorHAnsi" w:hAnsi="Times New Roman" w:cs="Times New Roman"/>
          <w:sz w:val="24"/>
          <w:szCs w:val="24"/>
          <w:lang w:eastAsia="en-US"/>
        </w:rPr>
        <w:t xml:space="preserve"> ‘more interfaces with more people’.</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One </w:t>
      </w:r>
      <w:r w:rsidR="00647598" w:rsidRPr="00F13311">
        <w:rPr>
          <w:rFonts w:ascii="Times New Roman" w:eastAsiaTheme="minorHAnsi" w:hAnsi="Times New Roman" w:cs="Times New Roman"/>
          <w:sz w:val="24"/>
          <w:szCs w:val="24"/>
          <w:lang w:eastAsia="en-US"/>
        </w:rPr>
        <w:t>CE</w:t>
      </w:r>
      <w:r w:rsidRPr="00F13311">
        <w:rPr>
          <w:rFonts w:ascii="Times New Roman" w:eastAsiaTheme="minorHAnsi" w:hAnsi="Times New Roman" w:cs="Times New Roman"/>
          <w:sz w:val="24"/>
          <w:szCs w:val="24"/>
          <w:lang w:eastAsia="en-US"/>
        </w:rPr>
        <w:t xml:space="preserve"> commented: </w:t>
      </w:r>
    </w:p>
    <w:p w:rsidR="00340626" w:rsidRPr="00F13311" w:rsidRDefault="0031362D">
      <w:pPr>
        <w:ind w:left="720"/>
        <w:rPr>
          <w:rFonts w:ascii="Times New Roman" w:eastAsiaTheme="minorHAnsi" w:hAnsi="Times New Roman" w:cs="Times New Roman"/>
          <w:bCs/>
          <w:sz w:val="24"/>
          <w:szCs w:val="24"/>
          <w:lang w:eastAsia="en-US"/>
        </w:rPr>
      </w:pPr>
      <w:r w:rsidRPr="00F13311">
        <w:rPr>
          <w:rFonts w:ascii="Times New Roman" w:eastAsiaTheme="minorHAnsi" w:hAnsi="Times New Roman" w:cs="Times New Roman"/>
          <w:bCs/>
          <w:i/>
          <w:sz w:val="24"/>
          <w:szCs w:val="24"/>
          <w:lang w:eastAsia="en-US"/>
        </w:rPr>
        <w:t>We did not want to see public health tagged on as a department, a specialist department somewhere in the chief executive’s unit</w:t>
      </w:r>
      <w:r w:rsidR="00D57BEE" w:rsidRPr="00F13311">
        <w:rPr>
          <w:rFonts w:ascii="Times New Roman" w:eastAsiaTheme="minorHAnsi" w:hAnsi="Times New Roman" w:cs="Times New Roman"/>
          <w:bCs/>
          <w:i/>
          <w:sz w:val="24"/>
          <w:szCs w:val="24"/>
          <w:lang w:eastAsia="en-US"/>
        </w:rPr>
        <w:t>. We</w:t>
      </w:r>
      <w:r w:rsidRPr="00F13311">
        <w:rPr>
          <w:rFonts w:ascii="Times New Roman" w:eastAsiaTheme="minorHAnsi" w:hAnsi="Times New Roman" w:cs="Times New Roman"/>
          <w:bCs/>
          <w:i/>
          <w:sz w:val="24"/>
          <w:szCs w:val="24"/>
          <w:lang w:eastAsia="en-US"/>
        </w:rPr>
        <w:t xml:space="preserve"> wanted public health to be completely integrated into the council, influencing every part of the council with a key line of sight to me and elected members.  So it has affected that, it’s created opportunity and challenges</w:t>
      </w:r>
      <w:r w:rsidRPr="00F13311">
        <w:rPr>
          <w:rFonts w:ascii="Times New Roman" w:eastAsiaTheme="minorHAnsi" w:hAnsi="Times New Roman" w:cs="Times New Roman"/>
          <w:bCs/>
          <w:sz w:val="24"/>
          <w:szCs w:val="24"/>
          <w:lang w:eastAsia="en-US"/>
        </w:rPr>
        <w:t xml:space="preserve">.   </w:t>
      </w:r>
    </w:p>
    <w:p w:rsidR="00340626" w:rsidRPr="00F13311" w:rsidRDefault="006506A8">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However, some argued </w:t>
      </w:r>
      <w:r w:rsidR="0031362D" w:rsidRPr="00F13311">
        <w:rPr>
          <w:rFonts w:ascii="Times New Roman" w:eastAsiaTheme="minorHAnsi" w:hAnsi="Times New Roman" w:cs="Times New Roman"/>
          <w:sz w:val="24"/>
          <w:szCs w:val="24"/>
          <w:lang w:eastAsia="en-US"/>
        </w:rPr>
        <w:t>that where public health was constituted as a separate directorate it</w:t>
      </w:r>
      <w:r w:rsidR="003A5AD3">
        <w:rPr>
          <w:rFonts w:ascii="Times New Roman" w:eastAsiaTheme="minorHAnsi" w:hAnsi="Times New Roman" w:cs="Times New Roman"/>
          <w:sz w:val="24"/>
          <w:szCs w:val="24"/>
          <w:lang w:eastAsia="en-US"/>
        </w:rPr>
        <w:t xml:space="preserve"> could be viewed as an ‘outpost’ and could lead to </w:t>
      </w:r>
      <w:r w:rsidR="0031362D" w:rsidRPr="00F13311">
        <w:rPr>
          <w:rFonts w:ascii="Times New Roman" w:eastAsiaTheme="minorHAnsi" w:hAnsi="Times New Roman" w:cs="Times New Roman"/>
          <w:sz w:val="24"/>
          <w:szCs w:val="24"/>
          <w:lang w:eastAsia="en-US"/>
        </w:rPr>
        <w:t xml:space="preserve">public health </w:t>
      </w:r>
      <w:r w:rsidR="003A5AD3">
        <w:rPr>
          <w:rFonts w:ascii="Times New Roman" w:eastAsiaTheme="minorHAnsi" w:hAnsi="Times New Roman" w:cs="Times New Roman"/>
          <w:sz w:val="24"/>
          <w:szCs w:val="24"/>
          <w:lang w:eastAsia="en-US"/>
        </w:rPr>
        <w:t xml:space="preserve">responsibilities being </w:t>
      </w:r>
      <w:r w:rsidR="0031362D" w:rsidRPr="00F13311">
        <w:rPr>
          <w:rFonts w:ascii="Times New Roman" w:eastAsiaTheme="minorHAnsi" w:hAnsi="Times New Roman" w:cs="Times New Roman"/>
          <w:sz w:val="24"/>
          <w:szCs w:val="24"/>
          <w:lang w:eastAsia="en-US"/>
        </w:rPr>
        <w:t>seen as resting with the DPH, rather than with the authority as a whole</w:t>
      </w:r>
      <w:r w:rsidR="003A5AD3">
        <w:rPr>
          <w:rFonts w:ascii="Times New Roman" w:eastAsiaTheme="minorHAnsi" w:hAnsi="Times New Roman" w:cs="Times New Roman"/>
          <w:sz w:val="24"/>
          <w:szCs w:val="24"/>
          <w:lang w:eastAsia="en-US"/>
        </w:rPr>
        <w:t>.</w:t>
      </w:r>
    </w:p>
    <w:p w:rsidR="00340626" w:rsidRPr="00F13311" w:rsidRDefault="003B4C60">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Across sites there w</w:t>
      </w:r>
      <w:r w:rsidR="0031362D" w:rsidRPr="00F13311">
        <w:rPr>
          <w:rFonts w:ascii="Times New Roman" w:eastAsiaTheme="minorHAnsi" w:hAnsi="Times New Roman" w:cs="Times New Roman"/>
          <w:sz w:val="24"/>
          <w:szCs w:val="24"/>
          <w:lang w:eastAsia="en-US"/>
        </w:rPr>
        <w:t>ere numerous examples of public health team</w:t>
      </w:r>
      <w:r>
        <w:rPr>
          <w:rFonts w:ascii="Times New Roman" w:eastAsiaTheme="minorHAnsi" w:hAnsi="Times New Roman" w:cs="Times New Roman"/>
          <w:sz w:val="24"/>
          <w:szCs w:val="24"/>
          <w:lang w:eastAsia="en-US"/>
        </w:rPr>
        <w:t xml:space="preserve">s </w:t>
      </w:r>
      <w:r w:rsidR="00897BF0">
        <w:rPr>
          <w:rFonts w:ascii="Times New Roman" w:eastAsiaTheme="minorHAnsi" w:hAnsi="Times New Roman" w:cs="Times New Roman"/>
          <w:sz w:val="24"/>
          <w:szCs w:val="24"/>
          <w:lang w:eastAsia="en-US"/>
        </w:rPr>
        <w:t>carrying out</w:t>
      </w:r>
      <w:r w:rsidR="0031362D" w:rsidRPr="00F13311">
        <w:rPr>
          <w:rFonts w:ascii="Times New Roman" w:eastAsiaTheme="minorHAnsi" w:hAnsi="Times New Roman" w:cs="Times New Roman"/>
          <w:sz w:val="24"/>
          <w:szCs w:val="24"/>
          <w:lang w:eastAsia="en-US"/>
        </w:rPr>
        <w:t xml:space="preserve"> needs assessment</w:t>
      </w:r>
      <w:r w:rsidR="00897BF0">
        <w:rPr>
          <w:rFonts w:ascii="Times New Roman" w:eastAsiaTheme="minorHAnsi" w:hAnsi="Times New Roman" w:cs="Times New Roman"/>
          <w:sz w:val="24"/>
          <w:szCs w:val="24"/>
          <w:lang w:eastAsia="en-US"/>
        </w:rPr>
        <w:t>s</w:t>
      </w:r>
      <w:r w:rsidR="0031362D" w:rsidRPr="00F13311">
        <w:rPr>
          <w:rFonts w:ascii="Times New Roman" w:eastAsiaTheme="minorHAnsi" w:hAnsi="Times New Roman" w:cs="Times New Roman"/>
          <w:sz w:val="24"/>
          <w:szCs w:val="24"/>
          <w:lang w:eastAsia="en-US"/>
        </w:rPr>
        <w:t>, data analysis</w:t>
      </w:r>
      <w:r w:rsidR="00B76952">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sz w:val="24"/>
          <w:szCs w:val="24"/>
          <w:lang w:eastAsia="en-US"/>
        </w:rPr>
        <w:t>targeted strategies for particular groups</w:t>
      </w:r>
      <w:r>
        <w:rPr>
          <w:rFonts w:ascii="Times New Roman" w:eastAsiaTheme="minorHAnsi" w:hAnsi="Times New Roman" w:cs="Times New Roman"/>
          <w:sz w:val="24"/>
          <w:szCs w:val="24"/>
          <w:lang w:eastAsia="en-US"/>
        </w:rPr>
        <w:t xml:space="preserve"> across directorates</w:t>
      </w:r>
      <w:r w:rsidR="00B76952">
        <w:rPr>
          <w:rFonts w:ascii="Times New Roman" w:eastAsiaTheme="minorHAnsi" w:hAnsi="Times New Roman" w:cs="Times New Roman"/>
          <w:sz w:val="24"/>
          <w:szCs w:val="24"/>
          <w:lang w:eastAsia="en-US"/>
        </w:rPr>
        <w:t xml:space="preserve"> and </w:t>
      </w:r>
      <w:r w:rsidR="0031362D" w:rsidRPr="00F13311">
        <w:rPr>
          <w:rFonts w:ascii="Times New Roman" w:eastAsiaTheme="minorHAnsi" w:hAnsi="Times New Roman" w:cs="Times New Roman"/>
          <w:sz w:val="24"/>
          <w:szCs w:val="24"/>
          <w:lang w:eastAsia="en-US"/>
        </w:rPr>
        <w:t xml:space="preserve"> </w:t>
      </w:r>
      <w:r w:rsidR="00897BF0">
        <w:rPr>
          <w:rFonts w:ascii="Times New Roman" w:eastAsiaTheme="minorHAnsi" w:hAnsi="Times New Roman" w:cs="Times New Roman"/>
          <w:sz w:val="24"/>
          <w:szCs w:val="24"/>
          <w:lang w:eastAsia="en-US"/>
        </w:rPr>
        <w:t xml:space="preserve">providing services in </w:t>
      </w:r>
      <w:r w:rsidR="00897BF0" w:rsidRPr="00F13311">
        <w:rPr>
          <w:rFonts w:ascii="Times New Roman" w:eastAsiaTheme="minorHAnsi" w:hAnsi="Times New Roman" w:cs="Times New Roman"/>
          <w:sz w:val="24"/>
          <w:szCs w:val="24"/>
          <w:lang w:eastAsia="en-US"/>
        </w:rPr>
        <w:t>different locations (</w:t>
      </w:r>
      <w:r w:rsidR="00B76952">
        <w:rPr>
          <w:rFonts w:ascii="Times New Roman" w:eastAsiaTheme="minorHAnsi" w:hAnsi="Times New Roman" w:cs="Times New Roman"/>
          <w:sz w:val="24"/>
          <w:szCs w:val="24"/>
          <w:lang w:eastAsia="en-US"/>
        </w:rPr>
        <w:t xml:space="preserve">such as </w:t>
      </w:r>
      <w:r w:rsidR="00897BF0" w:rsidRPr="00F13311">
        <w:rPr>
          <w:rFonts w:ascii="Times New Roman" w:eastAsiaTheme="minorHAnsi" w:hAnsi="Times New Roman" w:cs="Times New Roman"/>
          <w:sz w:val="24"/>
          <w:szCs w:val="24"/>
          <w:lang w:eastAsia="en-US"/>
        </w:rPr>
        <w:t>youth centres</w:t>
      </w:r>
      <w:r w:rsidR="00B76952">
        <w:rPr>
          <w:rFonts w:ascii="Times New Roman" w:eastAsiaTheme="minorHAnsi" w:hAnsi="Times New Roman" w:cs="Times New Roman"/>
          <w:sz w:val="24"/>
          <w:szCs w:val="24"/>
          <w:lang w:eastAsia="en-US"/>
        </w:rPr>
        <w:t xml:space="preserve"> and </w:t>
      </w:r>
      <w:r w:rsidR="00897BF0" w:rsidRPr="00F13311">
        <w:rPr>
          <w:rFonts w:ascii="Times New Roman" w:eastAsiaTheme="minorHAnsi" w:hAnsi="Times New Roman" w:cs="Times New Roman"/>
          <w:sz w:val="24"/>
          <w:szCs w:val="24"/>
          <w:lang w:eastAsia="en-US"/>
        </w:rPr>
        <w:t>libraries)</w:t>
      </w:r>
      <w:r w:rsidR="00B76952">
        <w:rPr>
          <w:rFonts w:ascii="Times New Roman" w:eastAsiaTheme="minorHAnsi" w:hAnsi="Times New Roman" w:cs="Times New Roman"/>
          <w:sz w:val="24"/>
          <w:szCs w:val="24"/>
          <w:lang w:eastAsia="en-US"/>
        </w:rPr>
        <w:t>.</w:t>
      </w:r>
    </w:p>
    <w:p w:rsidR="008E5067" w:rsidRPr="00F13311" w:rsidRDefault="008E5067">
      <w:pPr>
        <w:contextualSpacing/>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3.1.3 Accountability and reporting arrangements</w:t>
      </w:r>
    </w:p>
    <w:p w:rsidR="00340626" w:rsidRPr="00F13311" w:rsidRDefault="0031362D">
      <w:pPr>
        <w:contextualSpacing/>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 separate public health directorate implied formal accountability to the </w:t>
      </w:r>
      <w:r w:rsidR="00647598" w:rsidRPr="00F13311">
        <w:rPr>
          <w:rFonts w:ascii="Times New Roman" w:eastAsiaTheme="minorHAnsi" w:hAnsi="Times New Roman" w:cs="Times New Roman"/>
          <w:sz w:val="24"/>
          <w:szCs w:val="24"/>
          <w:lang w:eastAsia="en-US"/>
        </w:rPr>
        <w:t>CE</w:t>
      </w:r>
      <w:r w:rsidR="0045141C">
        <w:rPr>
          <w:rFonts w:ascii="Times New Roman" w:eastAsiaTheme="minorHAnsi" w:hAnsi="Times New Roman" w:cs="Times New Roman"/>
          <w:sz w:val="24"/>
          <w:szCs w:val="24"/>
          <w:lang w:eastAsia="en-US"/>
        </w:rPr>
        <w:t xml:space="preserve"> (as was the case in five sites)</w:t>
      </w:r>
      <w:r w:rsidRPr="00F13311">
        <w:rPr>
          <w:rFonts w:ascii="Times New Roman" w:eastAsiaTheme="minorHAnsi" w:hAnsi="Times New Roman" w:cs="Times New Roman"/>
          <w:sz w:val="24"/>
          <w:szCs w:val="24"/>
          <w:lang w:eastAsia="en-US"/>
        </w:rPr>
        <w:t xml:space="preserve">. The </w:t>
      </w:r>
      <w:r w:rsidR="003C4A78" w:rsidRPr="00F13311">
        <w:rPr>
          <w:rFonts w:ascii="Times New Roman" w:eastAsiaTheme="minorHAnsi" w:hAnsi="Times New Roman" w:cs="Times New Roman"/>
          <w:sz w:val="24"/>
          <w:szCs w:val="24"/>
          <w:lang w:eastAsia="en-US"/>
        </w:rPr>
        <w:t>second model</w:t>
      </w:r>
      <w:r w:rsidRPr="00F13311">
        <w:rPr>
          <w:rFonts w:ascii="Times New Roman" w:eastAsiaTheme="minorHAnsi" w:hAnsi="Times New Roman" w:cs="Times New Roman"/>
          <w:sz w:val="24"/>
          <w:szCs w:val="24"/>
          <w:lang w:eastAsia="en-US"/>
        </w:rPr>
        <w:t xml:space="preserve"> was accountability of the DPH to a</w:t>
      </w:r>
      <w:r w:rsidR="0045141C">
        <w:rPr>
          <w:rFonts w:ascii="Times New Roman" w:eastAsiaTheme="minorHAnsi" w:hAnsi="Times New Roman" w:cs="Times New Roman"/>
          <w:sz w:val="24"/>
          <w:szCs w:val="24"/>
          <w:lang w:eastAsia="en-US"/>
        </w:rPr>
        <w:t xml:space="preserve"> Service or </w:t>
      </w:r>
      <w:r w:rsidR="00E9691A" w:rsidRPr="00F13311">
        <w:rPr>
          <w:rFonts w:ascii="Times New Roman" w:eastAsiaTheme="minorHAnsi" w:hAnsi="Times New Roman" w:cs="Times New Roman"/>
          <w:sz w:val="24"/>
          <w:szCs w:val="24"/>
          <w:lang w:eastAsia="en-US"/>
        </w:rPr>
        <w:t xml:space="preserve">Executive </w:t>
      </w:r>
      <w:r w:rsidRPr="00F13311">
        <w:rPr>
          <w:rFonts w:ascii="Times New Roman" w:eastAsiaTheme="minorHAnsi" w:hAnsi="Times New Roman" w:cs="Times New Roman"/>
          <w:sz w:val="24"/>
          <w:szCs w:val="24"/>
          <w:lang w:eastAsia="en-US"/>
        </w:rPr>
        <w:t xml:space="preserve">Director, although </w:t>
      </w:r>
      <w:r w:rsidR="00C04D73" w:rsidRPr="00F13311">
        <w:rPr>
          <w:rFonts w:ascii="Times New Roman" w:eastAsiaTheme="minorHAnsi" w:hAnsi="Times New Roman" w:cs="Times New Roman"/>
          <w:sz w:val="24"/>
          <w:szCs w:val="24"/>
          <w:lang w:eastAsia="en-US"/>
        </w:rPr>
        <w:t>titles and role</w:t>
      </w:r>
      <w:r w:rsidR="00664627" w:rsidRPr="00F13311">
        <w:rPr>
          <w:rFonts w:ascii="Times New Roman" w:eastAsiaTheme="minorHAnsi" w:hAnsi="Times New Roman" w:cs="Times New Roman"/>
          <w:sz w:val="24"/>
          <w:szCs w:val="24"/>
          <w:lang w:eastAsia="en-US"/>
        </w:rPr>
        <w:t>s</w:t>
      </w:r>
      <w:r w:rsidR="00C04D73" w:rsidRPr="00F13311">
        <w:rPr>
          <w:rFonts w:ascii="Times New Roman" w:eastAsiaTheme="minorHAnsi" w:hAnsi="Times New Roman" w:cs="Times New Roman"/>
          <w:sz w:val="24"/>
          <w:szCs w:val="24"/>
          <w:lang w:eastAsia="en-US"/>
        </w:rPr>
        <w:t xml:space="preserve"> </w:t>
      </w:r>
      <w:r w:rsidR="00BD2FB0" w:rsidRPr="00F13311">
        <w:rPr>
          <w:rFonts w:ascii="Times New Roman" w:eastAsiaTheme="minorHAnsi" w:hAnsi="Times New Roman" w:cs="Times New Roman"/>
          <w:sz w:val="24"/>
          <w:szCs w:val="24"/>
          <w:lang w:eastAsia="en-US"/>
        </w:rPr>
        <w:t xml:space="preserve">of directors </w:t>
      </w:r>
      <w:r w:rsidRPr="00F13311">
        <w:rPr>
          <w:rFonts w:ascii="Times New Roman" w:eastAsiaTheme="minorHAnsi" w:hAnsi="Times New Roman" w:cs="Times New Roman"/>
          <w:sz w:val="24"/>
          <w:szCs w:val="24"/>
          <w:lang w:eastAsia="en-US"/>
        </w:rPr>
        <w:t xml:space="preserve">varied by site, reflecting different organisational arrangements which obtain in local authorities (e.g. Directors of Adult Social </w:t>
      </w:r>
      <w:r w:rsidRPr="00F13311">
        <w:rPr>
          <w:rFonts w:ascii="Times New Roman" w:eastAsiaTheme="minorHAnsi" w:hAnsi="Times New Roman" w:cs="Times New Roman"/>
          <w:sz w:val="24"/>
          <w:szCs w:val="24"/>
          <w:lang w:eastAsia="en-US"/>
        </w:rPr>
        <w:lastRenderedPageBreak/>
        <w:t>Care</w:t>
      </w:r>
      <w:r w:rsidR="0057616A"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Children’s</w:t>
      </w:r>
      <w:r w:rsidR="0057616A" w:rsidRPr="00F13311">
        <w:rPr>
          <w:rFonts w:ascii="Times New Roman" w:eastAsiaTheme="minorHAnsi" w:hAnsi="Times New Roman" w:cs="Times New Roman"/>
          <w:sz w:val="24"/>
          <w:szCs w:val="24"/>
          <w:lang w:eastAsia="en-US"/>
        </w:rPr>
        <w:t xml:space="preserve"> Services, Communities, People</w:t>
      </w:r>
      <w:r w:rsidRPr="00F13311">
        <w:rPr>
          <w:rFonts w:ascii="Times New Roman" w:eastAsiaTheme="minorHAnsi" w:hAnsi="Times New Roman" w:cs="Times New Roman"/>
          <w:sz w:val="24"/>
          <w:szCs w:val="24"/>
          <w:lang w:eastAsia="en-US"/>
        </w:rPr>
        <w:t xml:space="preserve">). However, formal accountability of this kind did not preclude membership of corporate management teams nor of various executive </w:t>
      </w:r>
      <w:r w:rsidR="0057616A" w:rsidRPr="00F13311">
        <w:rPr>
          <w:rFonts w:ascii="Times New Roman" w:eastAsiaTheme="minorHAnsi" w:hAnsi="Times New Roman" w:cs="Times New Roman"/>
          <w:sz w:val="24"/>
          <w:szCs w:val="24"/>
          <w:lang w:eastAsia="en-US"/>
        </w:rPr>
        <w:t>and</w:t>
      </w:r>
      <w:r w:rsidRPr="00F13311">
        <w:rPr>
          <w:rFonts w:ascii="Times New Roman" w:eastAsiaTheme="minorHAnsi" w:hAnsi="Times New Roman" w:cs="Times New Roman"/>
          <w:sz w:val="24"/>
          <w:szCs w:val="24"/>
          <w:lang w:eastAsia="en-US"/>
        </w:rPr>
        <w:t xml:space="preserve"> senior partnership committees and DsPH were often members of senior management teams</w:t>
      </w:r>
      <w:r w:rsidR="0057616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Given there were often very few directorates, each with a large number of responsibilities, </w:t>
      </w:r>
      <w:r w:rsidR="0045141C">
        <w:rPr>
          <w:rFonts w:ascii="Times New Roman" w:eastAsiaTheme="minorHAnsi" w:hAnsi="Times New Roman" w:cs="Times New Roman"/>
          <w:sz w:val="24"/>
          <w:szCs w:val="24"/>
          <w:lang w:eastAsia="en-US"/>
        </w:rPr>
        <w:t xml:space="preserve">such </w:t>
      </w:r>
      <w:r w:rsidRPr="00F13311">
        <w:rPr>
          <w:rFonts w:ascii="Times New Roman" w:eastAsiaTheme="minorHAnsi" w:hAnsi="Times New Roman" w:cs="Times New Roman"/>
          <w:sz w:val="24"/>
          <w:szCs w:val="24"/>
          <w:lang w:eastAsia="en-US"/>
        </w:rPr>
        <w:t xml:space="preserve">accountability </w:t>
      </w:r>
      <w:r w:rsidR="0045141C">
        <w:rPr>
          <w:rFonts w:ascii="Times New Roman" w:eastAsiaTheme="minorHAnsi" w:hAnsi="Times New Roman" w:cs="Times New Roman"/>
          <w:sz w:val="24"/>
          <w:szCs w:val="24"/>
          <w:lang w:eastAsia="en-US"/>
        </w:rPr>
        <w:t>ar</w:t>
      </w:r>
      <w:r w:rsidRPr="00F13311">
        <w:rPr>
          <w:rFonts w:ascii="Times New Roman" w:eastAsiaTheme="minorHAnsi" w:hAnsi="Times New Roman" w:cs="Times New Roman"/>
          <w:sz w:val="24"/>
          <w:szCs w:val="24"/>
          <w:lang w:eastAsia="en-US"/>
        </w:rPr>
        <w:t xml:space="preserve">rangements were viewed as inevitable by many local authority interviewees, although often described as not welcomed by DsPH.  </w:t>
      </w:r>
    </w:p>
    <w:p w:rsidR="00340626" w:rsidRPr="00F13311" w:rsidRDefault="00340626">
      <w:pPr>
        <w:contextualSpacing/>
        <w:rPr>
          <w:rFonts w:ascii="Times New Roman" w:eastAsiaTheme="minorHAnsi" w:hAnsi="Times New Roman" w:cs="Times New Roman"/>
          <w:sz w:val="24"/>
          <w:szCs w:val="24"/>
          <w:lang w:eastAsia="en-US"/>
        </w:rPr>
      </w:pPr>
    </w:p>
    <w:p w:rsidR="00FA1258" w:rsidRPr="00F13311" w:rsidRDefault="0031362D" w:rsidP="008635C8">
      <w:pPr>
        <w:rPr>
          <w:rFonts w:ascii="Times New Roman" w:hAnsi="Times New Roman" w:cs="Times New Roman"/>
          <w:i/>
          <w:sz w:val="24"/>
          <w:szCs w:val="24"/>
        </w:rPr>
      </w:pPr>
      <w:r w:rsidRPr="00F13311">
        <w:rPr>
          <w:rFonts w:ascii="Times New Roman" w:eastAsiaTheme="minorHAnsi" w:hAnsi="Times New Roman" w:cs="Times New Roman"/>
          <w:sz w:val="24"/>
          <w:szCs w:val="24"/>
          <w:lang w:eastAsia="en-US"/>
        </w:rPr>
        <w:t xml:space="preserve">Of more significance was accountability to elected members </w:t>
      </w:r>
      <w:r w:rsidR="0084727A" w:rsidRPr="00F13311">
        <w:rPr>
          <w:rFonts w:ascii="Times New Roman" w:eastAsiaTheme="minorHAnsi" w:hAnsi="Times New Roman" w:cs="Times New Roman"/>
          <w:sz w:val="24"/>
          <w:szCs w:val="24"/>
          <w:lang w:eastAsia="en-US"/>
        </w:rPr>
        <w:t xml:space="preserve">(DsPH could report to more than one member depending on their responsibilities) </w:t>
      </w:r>
      <w:r w:rsidR="0051045F" w:rsidRPr="00F13311">
        <w:rPr>
          <w:rFonts w:ascii="Times New Roman" w:eastAsiaTheme="minorHAnsi" w:hAnsi="Times New Roman" w:cs="Times New Roman"/>
          <w:sz w:val="24"/>
          <w:szCs w:val="24"/>
          <w:lang w:eastAsia="en-US"/>
        </w:rPr>
        <w:t xml:space="preserve">and, in particular, the </w:t>
      </w:r>
      <w:r w:rsidRPr="00F13311">
        <w:rPr>
          <w:rFonts w:ascii="Times New Roman" w:eastAsiaTheme="minorHAnsi" w:hAnsi="Times New Roman" w:cs="Times New Roman"/>
          <w:sz w:val="24"/>
          <w:szCs w:val="24"/>
          <w:lang w:eastAsia="en-US"/>
        </w:rPr>
        <w:t xml:space="preserve">portfolio holder with responsibility </w:t>
      </w:r>
      <w:r w:rsidR="00DF74DE" w:rsidRPr="00F13311">
        <w:rPr>
          <w:rFonts w:ascii="Times New Roman" w:eastAsiaTheme="minorHAnsi" w:hAnsi="Times New Roman" w:cs="Times New Roman"/>
          <w:sz w:val="24"/>
          <w:szCs w:val="24"/>
          <w:lang w:eastAsia="en-US"/>
        </w:rPr>
        <w:t>for public</w:t>
      </w:r>
      <w:r w:rsidRPr="00F13311">
        <w:rPr>
          <w:rFonts w:ascii="Times New Roman" w:eastAsiaTheme="minorHAnsi" w:hAnsi="Times New Roman" w:cs="Times New Roman"/>
          <w:sz w:val="24"/>
          <w:szCs w:val="24"/>
          <w:lang w:eastAsia="en-US"/>
        </w:rPr>
        <w:t xml:space="preserve"> health. As described in section </w:t>
      </w:r>
      <w:r w:rsidR="0051045F" w:rsidRPr="00F13311">
        <w:rPr>
          <w:rFonts w:ascii="Times New Roman" w:eastAsiaTheme="minorHAnsi" w:hAnsi="Times New Roman" w:cs="Times New Roman"/>
          <w:sz w:val="24"/>
          <w:szCs w:val="24"/>
          <w:lang w:eastAsia="en-US"/>
        </w:rPr>
        <w:t>3.9,</w:t>
      </w:r>
      <w:r w:rsidRPr="00F13311">
        <w:rPr>
          <w:rFonts w:ascii="Times New Roman" w:eastAsiaTheme="minorHAnsi" w:hAnsi="Times New Roman" w:cs="Times New Roman"/>
          <w:sz w:val="24"/>
          <w:szCs w:val="24"/>
          <w:lang w:eastAsia="en-US"/>
        </w:rPr>
        <w:t xml:space="preserve"> this meant </w:t>
      </w:r>
      <w:r w:rsidR="001E3EF1" w:rsidRPr="00F13311">
        <w:rPr>
          <w:rFonts w:ascii="Times New Roman" w:eastAsiaTheme="minorHAnsi" w:hAnsi="Times New Roman" w:cs="Times New Roman"/>
          <w:sz w:val="24"/>
          <w:szCs w:val="24"/>
          <w:lang w:eastAsia="en-US"/>
        </w:rPr>
        <w:t xml:space="preserve">DsPH had </w:t>
      </w:r>
      <w:r w:rsidRPr="00F13311">
        <w:rPr>
          <w:rFonts w:ascii="Times New Roman" w:eastAsiaTheme="minorHAnsi" w:hAnsi="Times New Roman" w:cs="Times New Roman"/>
          <w:sz w:val="24"/>
          <w:szCs w:val="24"/>
          <w:lang w:eastAsia="en-US"/>
        </w:rPr>
        <w:t xml:space="preserve">less autonomy over decision-making than </w:t>
      </w:r>
      <w:r w:rsidR="001E3EF1" w:rsidRPr="00F13311">
        <w:rPr>
          <w:rFonts w:ascii="Times New Roman" w:eastAsiaTheme="minorHAnsi" w:hAnsi="Times New Roman" w:cs="Times New Roman"/>
          <w:sz w:val="24"/>
          <w:szCs w:val="24"/>
          <w:lang w:eastAsia="en-US"/>
        </w:rPr>
        <w:t xml:space="preserve">they </w:t>
      </w:r>
      <w:r w:rsidRPr="00F13311">
        <w:rPr>
          <w:rFonts w:ascii="Times New Roman" w:eastAsiaTheme="minorHAnsi" w:hAnsi="Times New Roman" w:cs="Times New Roman"/>
          <w:sz w:val="24"/>
          <w:szCs w:val="24"/>
          <w:lang w:eastAsia="en-US"/>
        </w:rPr>
        <w:t xml:space="preserve">had experienced in the former PCTs. </w:t>
      </w:r>
    </w:p>
    <w:p w:rsidR="001A4511"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A DPH described the focus on</w:t>
      </w:r>
      <w:r w:rsidR="001A4511" w:rsidRPr="00F13311">
        <w:rPr>
          <w:rFonts w:ascii="Times New Roman" w:hAnsi="Times New Roman" w:cs="Times New Roman"/>
          <w:sz w:val="24"/>
          <w:szCs w:val="24"/>
        </w:rPr>
        <w:t>:</w:t>
      </w:r>
    </w:p>
    <w:p w:rsidR="001A4511" w:rsidRPr="00F13311" w:rsidRDefault="001A4511">
      <w:pPr>
        <w:rPr>
          <w:rFonts w:ascii="Times New Roman" w:hAnsi="Times New Roman" w:cs="Times New Roman"/>
          <w:i/>
          <w:sz w:val="24"/>
          <w:szCs w:val="24"/>
        </w:rPr>
      </w:pPr>
      <w:r w:rsidRPr="00F13311">
        <w:rPr>
          <w:rFonts w:ascii="Times New Roman" w:hAnsi="Times New Roman" w:cs="Times New Roman"/>
          <w:i/>
          <w:sz w:val="24"/>
          <w:szCs w:val="24"/>
        </w:rPr>
        <w:tab/>
      </w:r>
      <w:r w:rsidR="00692F38" w:rsidRPr="00F13311">
        <w:rPr>
          <w:rFonts w:ascii="Times New Roman" w:hAnsi="Times New Roman" w:cs="Times New Roman"/>
          <w:i/>
          <w:sz w:val="24"/>
          <w:szCs w:val="24"/>
        </w:rPr>
        <w:t>briefing the councillors with the responsibility for public health because the decision-</w:t>
      </w:r>
      <w:r w:rsidRPr="00F13311">
        <w:rPr>
          <w:rFonts w:ascii="Times New Roman" w:hAnsi="Times New Roman" w:cs="Times New Roman"/>
          <w:i/>
          <w:sz w:val="24"/>
          <w:szCs w:val="24"/>
        </w:rPr>
        <w:tab/>
      </w:r>
      <w:r w:rsidR="00692F38" w:rsidRPr="00F13311">
        <w:rPr>
          <w:rFonts w:ascii="Times New Roman" w:hAnsi="Times New Roman" w:cs="Times New Roman"/>
          <w:i/>
          <w:sz w:val="24"/>
          <w:szCs w:val="24"/>
        </w:rPr>
        <w:t xml:space="preserve">making process is different and at official council meetings it is the councillors who </w:t>
      </w:r>
      <w:r w:rsidRPr="00F13311">
        <w:rPr>
          <w:rFonts w:ascii="Times New Roman" w:hAnsi="Times New Roman" w:cs="Times New Roman"/>
          <w:i/>
          <w:sz w:val="24"/>
          <w:szCs w:val="24"/>
        </w:rPr>
        <w:tab/>
      </w:r>
      <w:r w:rsidR="00692F38" w:rsidRPr="00F13311">
        <w:rPr>
          <w:rFonts w:ascii="Times New Roman" w:hAnsi="Times New Roman" w:cs="Times New Roman"/>
          <w:i/>
          <w:sz w:val="24"/>
          <w:szCs w:val="24"/>
        </w:rPr>
        <w:t xml:space="preserve">speak and not the officers. That is the way that local democracy works.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There was</w:t>
      </w:r>
      <w:r w:rsidR="0051045F" w:rsidRPr="00F13311">
        <w:rPr>
          <w:rFonts w:ascii="Times New Roman" w:hAnsi="Times New Roman" w:cs="Times New Roman"/>
          <w:sz w:val="24"/>
          <w:szCs w:val="24"/>
        </w:rPr>
        <w:t xml:space="preserve">, however, </w:t>
      </w:r>
      <w:r w:rsidRPr="00F13311">
        <w:rPr>
          <w:rFonts w:ascii="Times New Roman" w:hAnsi="Times New Roman" w:cs="Times New Roman"/>
          <w:sz w:val="24"/>
          <w:szCs w:val="24"/>
        </w:rPr>
        <w:t xml:space="preserve">less central direction than in the NHS ‘so the ability as DPH to work with the councillors to shape how the function works is greater’. </w:t>
      </w:r>
    </w:p>
    <w:p w:rsidR="0051045F"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DsPH and their teams work</w:t>
      </w:r>
      <w:r w:rsidR="001A4511" w:rsidRPr="00F13311">
        <w:rPr>
          <w:rFonts w:ascii="Times New Roman" w:eastAsiaTheme="minorHAnsi" w:hAnsi="Times New Roman" w:cs="Times New Roman"/>
          <w:sz w:val="24"/>
          <w:szCs w:val="24"/>
          <w:lang w:eastAsia="en-US"/>
        </w:rPr>
        <w:t>ed</w:t>
      </w:r>
      <w:r w:rsidRPr="00F13311">
        <w:rPr>
          <w:rFonts w:ascii="Times New Roman" w:eastAsiaTheme="minorHAnsi" w:hAnsi="Times New Roman" w:cs="Times New Roman"/>
          <w:sz w:val="24"/>
          <w:szCs w:val="24"/>
          <w:lang w:eastAsia="en-US"/>
        </w:rPr>
        <w:t xml:space="preserve"> </w:t>
      </w:r>
      <w:r w:rsidR="001E3EF1" w:rsidRPr="00F13311">
        <w:rPr>
          <w:rFonts w:ascii="Times New Roman" w:eastAsiaTheme="minorHAnsi" w:hAnsi="Times New Roman" w:cs="Times New Roman"/>
          <w:sz w:val="24"/>
          <w:szCs w:val="24"/>
          <w:lang w:eastAsia="en-US"/>
        </w:rPr>
        <w:t>alongside</w:t>
      </w:r>
      <w:r w:rsidRPr="00F13311">
        <w:rPr>
          <w:rFonts w:ascii="Times New Roman" w:eastAsiaTheme="minorHAnsi" w:hAnsi="Times New Roman" w:cs="Times New Roman"/>
          <w:sz w:val="24"/>
          <w:szCs w:val="24"/>
          <w:lang w:eastAsia="en-US"/>
        </w:rPr>
        <w:t xml:space="preserve"> cabinet leads, HWBs and Scrutiny Committees</w:t>
      </w:r>
      <w:r w:rsidR="00A6013E" w:rsidRPr="00F13311">
        <w:rPr>
          <w:rFonts w:ascii="Times New Roman" w:eastAsiaTheme="minorHAnsi" w:hAnsi="Times New Roman" w:cs="Times New Roman"/>
          <w:sz w:val="24"/>
          <w:szCs w:val="24"/>
          <w:lang w:eastAsia="en-US"/>
        </w:rPr>
        <w:t xml:space="preserve">, although the extent to which the latter took an active interest in scrutinising public health outcomes was variable. </w:t>
      </w:r>
      <w:r w:rsidRPr="00F13311">
        <w:rPr>
          <w:rFonts w:ascii="Times New Roman" w:eastAsiaTheme="minorHAnsi" w:hAnsi="Times New Roman" w:cs="Times New Roman"/>
          <w:sz w:val="24"/>
          <w:szCs w:val="24"/>
          <w:lang w:eastAsia="en-US"/>
        </w:rPr>
        <w:t xml:space="preserve"> For cabinet leads, portfolio allocation could be influential as </w:t>
      </w:r>
      <w:r w:rsidR="00A6013E" w:rsidRPr="00F13311">
        <w:rPr>
          <w:rFonts w:ascii="Times New Roman" w:eastAsiaTheme="minorHAnsi" w:hAnsi="Times New Roman" w:cs="Times New Roman"/>
          <w:sz w:val="24"/>
          <w:szCs w:val="24"/>
          <w:lang w:eastAsia="en-US"/>
        </w:rPr>
        <w:t>M</w:t>
      </w:r>
      <w:r w:rsidRPr="00F13311">
        <w:rPr>
          <w:rFonts w:ascii="Times New Roman" w:eastAsiaTheme="minorHAnsi" w:hAnsi="Times New Roman" w:cs="Times New Roman"/>
          <w:sz w:val="24"/>
          <w:szCs w:val="24"/>
          <w:lang w:eastAsia="en-US"/>
        </w:rPr>
        <w:t>embers who chaired HWBs could encompass various responsibilities, singly or in combination (</w:t>
      </w:r>
      <w:r w:rsidR="00322613" w:rsidRPr="00F13311">
        <w:rPr>
          <w:rFonts w:ascii="Times New Roman" w:eastAsiaTheme="minorHAnsi" w:hAnsi="Times New Roman" w:cs="Times New Roman"/>
          <w:sz w:val="24"/>
          <w:szCs w:val="24"/>
          <w:lang w:eastAsia="en-US"/>
        </w:rPr>
        <w:t xml:space="preserve">for example, </w:t>
      </w:r>
      <w:r w:rsidRPr="00F13311">
        <w:rPr>
          <w:rFonts w:ascii="Times New Roman" w:eastAsiaTheme="minorHAnsi" w:hAnsi="Times New Roman" w:cs="Times New Roman"/>
          <w:sz w:val="24"/>
          <w:szCs w:val="24"/>
          <w:lang w:eastAsia="en-US"/>
        </w:rPr>
        <w:t xml:space="preserve">children’s services, adult services, social care, community wellbeing and public health). </w:t>
      </w:r>
      <w:r w:rsidR="001A4511" w:rsidRPr="00F13311">
        <w:rPr>
          <w:rFonts w:ascii="Times New Roman" w:eastAsiaTheme="minorHAnsi" w:hAnsi="Times New Roman" w:cs="Times New Roman"/>
          <w:sz w:val="24"/>
          <w:szCs w:val="24"/>
          <w:lang w:eastAsia="en-US"/>
        </w:rPr>
        <w:t xml:space="preserve">In some sites, they also </w:t>
      </w:r>
      <w:r w:rsidRPr="00F13311">
        <w:rPr>
          <w:rFonts w:ascii="Times New Roman" w:eastAsiaTheme="minorHAnsi" w:hAnsi="Times New Roman" w:cs="Times New Roman"/>
          <w:sz w:val="24"/>
          <w:szCs w:val="24"/>
          <w:lang w:eastAsia="en-US"/>
        </w:rPr>
        <w:t>h</w:t>
      </w:r>
      <w:r w:rsidR="001A4511" w:rsidRPr="00F13311">
        <w:rPr>
          <w:rFonts w:ascii="Times New Roman" w:eastAsiaTheme="minorHAnsi" w:hAnsi="Times New Roman" w:cs="Times New Roman"/>
          <w:sz w:val="24"/>
          <w:szCs w:val="24"/>
          <w:lang w:eastAsia="en-US"/>
        </w:rPr>
        <w:t>eld</w:t>
      </w:r>
      <w:r w:rsidRPr="00F13311">
        <w:rPr>
          <w:rFonts w:ascii="Times New Roman" w:eastAsiaTheme="minorHAnsi" w:hAnsi="Times New Roman" w:cs="Times New Roman"/>
          <w:sz w:val="24"/>
          <w:szCs w:val="24"/>
          <w:lang w:eastAsia="en-US"/>
        </w:rPr>
        <w:t xml:space="preserve"> the position of Leader/Deputy Leader of the </w:t>
      </w:r>
      <w:r w:rsidR="0051045F" w:rsidRPr="00F13311">
        <w:rPr>
          <w:rFonts w:ascii="Times New Roman" w:eastAsiaTheme="minorHAnsi" w:hAnsi="Times New Roman" w:cs="Times New Roman"/>
          <w:sz w:val="24"/>
          <w:szCs w:val="24"/>
          <w:lang w:eastAsia="en-US"/>
        </w:rPr>
        <w:t>local authority</w:t>
      </w:r>
      <w:r w:rsidR="00804C8C" w:rsidRPr="00F13311">
        <w:rPr>
          <w:rFonts w:ascii="Times New Roman" w:eastAsiaTheme="minorHAnsi" w:hAnsi="Times New Roman" w:cs="Times New Roman"/>
          <w:sz w:val="24"/>
          <w:szCs w:val="24"/>
          <w:lang w:eastAsia="en-US"/>
        </w:rPr>
        <w:t xml:space="preserve">, which added to the influence of the HWB. </w:t>
      </w:r>
      <w:r w:rsidRPr="00F13311">
        <w:rPr>
          <w:rFonts w:ascii="Times New Roman" w:eastAsiaTheme="minorHAnsi" w:hAnsi="Times New Roman" w:cs="Times New Roman"/>
          <w:sz w:val="24"/>
          <w:szCs w:val="24"/>
          <w:lang w:eastAsia="en-US"/>
        </w:rPr>
        <w:t>While the view was expressed that a mix of portfolios enabled connections to be made across local authority functions, others considered that a cabinet member focused on public health served to strengthen and provide a focus for this agenda. A</w:t>
      </w:r>
      <w:r w:rsidR="00E9691A" w:rsidRPr="00F13311">
        <w:rPr>
          <w:rFonts w:ascii="Times New Roman" w:eastAsiaTheme="minorHAnsi" w:hAnsi="Times New Roman" w:cs="Times New Roman"/>
          <w:sz w:val="24"/>
          <w:szCs w:val="24"/>
          <w:lang w:eastAsia="en-US"/>
        </w:rPr>
        <w:t xml:space="preserve">n Executive </w:t>
      </w:r>
      <w:r w:rsidRPr="00F13311">
        <w:rPr>
          <w:rFonts w:ascii="Times New Roman" w:eastAsiaTheme="minorHAnsi" w:hAnsi="Times New Roman" w:cs="Times New Roman"/>
          <w:sz w:val="24"/>
          <w:szCs w:val="24"/>
          <w:lang w:eastAsia="en-US"/>
        </w:rPr>
        <w:t>Director noted that</w:t>
      </w:r>
      <w:r w:rsidR="000859EB" w:rsidRPr="00F13311">
        <w:rPr>
          <w:rFonts w:ascii="Times New Roman" w:eastAsiaTheme="minorHAnsi" w:hAnsi="Times New Roman" w:cs="Times New Roman"/>
          <w:sz w:val="24"/>
          <w:szCs w:val="24"/>
          <w:lang w:eastAsia="en-US"/>
        </w:rPr>
        <w:t xml:space="preserve">: </w:t>
      </w:r>
    </w:p>
    <w:p w:rsidR="00FA1258" w:rsidRPr="00F13311" w:rsidRDefault="000859EB" w:rsidP="000B3031">
      <w:pPr>
        <w:ind w:left="720"/>
        <w:rPr>
          <w:rFonts w:ascii="Times New Roman" w:eastAsia="Calibri" w:hAnsi="Times New Roman" w:cs="Times New Roman"/>
          <w:sz w:val="24"/>
          <w:szCs w:val="24"/>
        </w:rPr>
      </w:pPr>
      <w:r w:rsidRPr="00F13311">
        <w:rPr>
          <w:rFonts w:ascii="Times New Roman" w:eastAsia="Calibri" w:hAnsi="Times New Roman" w:cs="Times New Roman"/>
          <w:i/>
          <w:sz w:val="24"/>
          <w:szCs w:val="24"/>
        </w:rPr>
        <w:t>We've designated a public health champion on the cabinet. We haven’t just given it to the adult social care cabinet member. So we have a designated public health champion. The health and wellbeing of the city is now one of our main priorities, which it wasn't before</w:t>
      </w:r>
      <w:r w:rsidRPr="00F13311">
        <w:rPr>
          <w:rFonts w:ascii="Times New Roman" w:eastAsia="Calibri" w:hAnsi="Times New Roman" w:cs="Times New Roman"/>
          <w:sz w:val="24"/>
          <w:szCs w:val="24"/>
        </w:rPr>
        <w:t xml:space="preserve">. </w:t>
      </w:r>
    </w:p>
    <w:p w:rsidR="00340626" w:rsidRPr="00F13311" w:rsidRDefault="0051045F">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Interviewees also </w:t>
      </w:r>
      <w:r w:rsidR="00DF74DE" w:rsidRPr="00F13311">
        <w:rPr>
          <w:rFonts w:ascii="Times New Roman" w:eastAsiaTheme="minorHAnsi" w:hAnsi="Times New Roman" w:cs="Times New Roman"/>
          <w:sz w:val="24"/>
          <w:szCs w:val="24"/>
          <w:lang w:eastAsia="en-US"/>
        </w:rPr>
        <w:t>raised issues</w:t>
      </w:r>
      <w:r w:rsidR="0031362D" w:rsidRPr="00F13311">
        <w:rPr>
          <w:rFonts w:ascii="Times New Roman" w:eastAsiaTheme="minorHAnsi" w:hAnsi="Times New Roman" w:cs="Times New Roman"/>
          <w:sz w:val="24"/>
          <w:szCs w:val="24"/>
          <w:lang w:eastAsia="en-US"/>
        </w:rPr>
        <w:t xml:space="preserve"> related to HWBs</w:t>
      </w:r>
      <w:r w:rsidR="00B72707" w:rsidRPr="00F13311">
        <w:rPr>
          <w:rFonts w:ascii="Times New Roman" w:eastAsiaTheme="minorHAnsi" w:hAnsi="Times New Roman" w:cs="Times New Roman"/>
          <w:sz w:val="24"/>
          <w:szCs w:val="24"/>
          <w:lang w:eastAsia="en-US"/>
        </w:rPr>
        <w:t xml:space="preserve">, their breadth of membership </w:t>
      </w:r>
      <w:r w:rsidR="0031362D" w:rsidRPr="00F13311">
        <w:rPr>
          <w:rFonts w:ascii="Times New Roman" w:eastAsiaTheme="minorHAnsi" w:hAnsi="Times New Roman" w:cs="Times New Roman"/>
          <w:sz w:val="24"/>
          <w:szCs w:val="24"/>
          <w:lang w:eastAsia="en-US"/>
        </w:rPr>
        <w:t>and their influence on a public health agenda. However, the HWB was one of many arenas for discussion</w:t>
      </w:r>
      <w:r w:rsidR="00B72707" w:rsidRPr="00F13311">
        <w:rPr>
          <w:rFonts w:ascii="Times New Roman" w:eastAsiaTheme="minorHAnsi" w:hAnsi="Times New Roman" w:cs="Times New Roman"/>
          <w:sz w:val="24"/>
          <w:szCs w:val="24"/>
          <w:lang w:eastAsia="en-US"/>
        </w:rPr>
        <w:t xml:space="preserve">, with </w:t>
      </w:r>
      <w:r w:rsidR="0031362D" w:rsidRPr="00F13311">
        <w:rPr>
          <w:rFonts w:ascii="Times New Roman" w:eastAsiaTheme="minorHAnsi" w:hAnsi="Times New Roman" w:cs="Times New Roman"/>
          <w:sz w:val="24"/>
          <w:szCs w:val="24"/>
          <w:lang w:eastAsia="en-US"/>
        </w:rPr>
        <w:t xml:space="preserve">decisions </w:t>
      </w:r>
      <w:r w:rsidR="00B72707" w:rsidRPr="00F13311">
        <w:rPr>
          <w:rFonts w:ascii="Times New Roman" w:eastAsiaTheme="minorHAnsi" w:hAnsi="Times New Roman" w:cs="Times New Roman"/>
          <w:sz w:val="24"/>
          <w:szCs w:val="24"/>
          <w:lang w:eastAsia="en-US"/>
        </w:rPr>
        <w:t xml:space="preserve">often </w:t>
      </w:r>
      <w:r w:rsidR="003507B3" w:rsidRPr="00F13311">
        <w:rPr>
          <w:rFonts w:ascii="Times New Roman" w:eastAsiaTheme="minorHAnsi" w:hAnsi="Times New Roman" w:cs="Times New Roman"/>
          <w:sz w:val="24"/>
          <w:szCs w:val="24"/>
          <w:lang w:eastAsia="en-US"/>
        </w:rPr>
        <w:t>made in</w:t>
      </w:r>
      <w:r w:rsidR="0031362D"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separate </w:t>
      </w:r>
      <w:r w:rsidR="0031362D" w:rsidRPr="00F13311">
        <w:rPr>
          <w:rFonts w:ascii="Times New Roman" w:eastAsiaTheme="minorHAnsi" w:hAnsi="Times New Roman" w:cs="Times New Roman"/>
          <w:sz w:val="24"/>
          <w:szCs w:val="24"/>
          <w:lang w:eastAsia="en-US"/>
        </w:rPr>
        <w:t xml:space="preserve">corporate management </w:t>
      </w:r>
      <w:r w:rsidR="00B72707" w:rsidRPr="00F13311">
        <w:rPr>
          <w:rFonts w:ascii="Times New Roman" w:eastAsiaTheme="minorHAnsi" w:hAnsi="Times New Roman" w:cs="Times New Roman"/>
          <w:sz w:val="24"/>
          <w:szCs w:val="24"/>
          <w:lang w:eastAsia="en-US"/>
        </w:rPr>
        <w:t xml:space="preserve">or </w:t>
      </w:r>
      <w:r w:rsidR="0031362D" w:rsidRPr="00F13311">
        <w:rPr>
          <w:rFonts w:ascii="Times New Roman" w:eastAsiaTheme="minorHAnsi" w:hAnsi="Times New Roman" w:cs="Times New Roman"/>
          <w:sz w:val="24"/>
          <w:szCs w:val="24"/>
          <w:lang w:eastAsia="en-US"/>
        </w:rPr>
        <w:t xml:space="preserve">joint commissioning committees.  In some sites, children’s partnership boards had been retained which meant that children’s issues, </w:t>
      </w:r>
      <w:r w:rsidR="0045141C">
        <w:rPr>
          <w:rFonts w:ascii="Times New Roman" w:eastAsiaTheme="minorHAnsi" w:hAnsi="Times New Roman" w:cs="Times New Roman"/>
          <w:sz w:val="24"/>
          <w:szCs w:val="24"/>
          <w:lang w:eastAsia="en-US"/>
        </w:rPr>
        <w:t>such as child obesity</w:t>
      </w:r>
      <w:r w:rsidR="0031362D" w:rsidRPr="00F13311">
        <w:rPr>
          <w:rFonts w:ascii="Times New Roman" w:eastAsiaTheme="minorHAnsi" w:hAnsi="Times New Roman" w:cs="Times New Roman"/>
          <w:sz w:val="24"/>
          <w:szCs w:val="24"/>
          <w:lang w:eastAsia="en-US"/>
        </w:rPr>
        <w:t xml:space="preserve">, were not discussed </w:t>
      </w:r>
      <w:r w:rsidR="0045141C">
        <w:rPr>
          <w:rFonts w:ascii="Times New Roman" w:eastAsiaTheme="minorHAnsi" w:hAnsi="Times New Roman" w:cs="Times New Roman"/>
          <w:sz w:val="24"/>
          <w:szCs w:val="24"/>
          <w:lang w:eastAsia="en-US"/>
        </w:rPr>
        <w:t xml:space="preserve">in detail </w:t>
      </w:r>
      <w:r w:rsidR="0031362D" w:rsidRPr="00F13311">
        <w:rPr>
          <w:rFonts w:ascii="Times New Roman" w:eastAsiaTheme="minorHAnsi" w:hAnsi="Times New Roman" w:cs="Times New Roman"/>
          <w:sz w:val="24"/>
          <w:szCs w:val="24"/>
          <w:lang w:eastAsia="en-US"/>
        </w:rPr>
        <w:t xml:space="preserve">at the HWB. HWBs were described as ‘confusing’ in a local authority </w:t>
      </w:r>
      <w:r w:rsidR="00B72707" w:rsidRPr="00F13311">
        <w:rPr>
          <w:rFonts w:ascii="Times New Roman" w:eastAsiaTheme="minorHAnsi" w:hAnsi="Times New Roman" w:cs="Times New Roman"/>
          <w:sz w:val="24"/>
          <w:szCs w:val="24"/>
          <w:lang w:eastAsia="en-US"/>
        </w:rPr>
        <w:t>decision-making context</w:t>
      </w:r>
      <w:r w:rsidR="0031362D" w:rsidRPr="00F13311">
        <w:rPr>
          <w:rFonts w:ascii="Times New Roman" w:eastAsiaTheme="minorHAnsi" w:hAnsi="Times New Roman" w:cs="Times New Roman"/>
          <w:sz w:val="24"/>
          <w:szCs w:val="24"/>
          <w:lang w:eastAsia="en-US"/>
        </w:rPr>
        <w:t xml:space="preserve"> and their role </w:t>
      </w:r>
      <w:r w:rsidR="00B72707" w:rsidRPr="00F13311">
        <w:rPr>
          <w:rFonts w:ascii="Times New Roman" w:eastAsiaTheme="minorHAnsi" w:hAnsi="Times New Roman" w:cs="Times New Roman"/>
          <w:sz w:val="24"/>
          <w:szCs w:val="24"/>
          <w:lang w:eastAsia="en-US"/>
        </w:rPr>
        <w:t xml:space="preserve">in </w:t>
      </w:r>
      <w:r w:rsidR="0031362D" w:rsidRPr="00F13311">
        <w:rPr>
          <w:rFonts w:ascii="Times New Roman" w:eastAsiaTheme="minorHAnsi" w:hAnsi="Times New Roman" w:cs="Times New Roman"/>
          <w:sz w:val="24"/>
          <w:szCs w:val="24"/>
          <w:lang w:eastAsia="en-US"/>
        </w:rPr>
        <w:t xml:space="preserve">influencing rather than </w:t>
      </w:r>
      <w:r w:rsidR="00B72707" w:rsidRPr="00F13311">
        <w:rPr>
          <w:rFonts w:ascii="Times New Roman" w:eastAsiaTheme="minorHAnsi" w:hAnsi="Times New Roman" w:cs="Times New Roman"/>
          <w:sz w:val="24"/>
          <w:szCs w:val="24"/>
          <w:lang w:eastAsia="en-US"/>
        </w:rPr>
        <w:t xml:space="preserve">in </w:t>
      </w:r>
      <w:r w:rsidR="0031362D" w:rsidRPr="00F13311">
        <w:rPr>
          <w:rFonts w:ascii="Times New Roman" w:eastAsiaTheme="minorHAnsi" w:hAnsi="Times New Roman" w:cs="Times New Roman"/>
          <w:sz w:val="24"/>
          <w:szCs w:val="24"/>
          <w:lang w:eastAsia="en-US"/>
        </w:rPr>
        <w:t xml:space="preserve">decision-making or scrutiny </w:t>
      </w:r>
      <w:r w:rsidR="003C4A78" w:rsidRPr="00F13311">
        <w:rPr>
          <w:rFonts w:ascii="Times New Roman" w:eastAsiaTheme="minorHAnsi" w:hAnsi="Times New Roman" w:cs="Times New Roman"/>
          <w:sz w:val="24"/>
          <w:szCs w:val="24"/>
          <w:lang w:eastAsia="en-US"/>
        </w:rPr>
        <w:t xml:space="preserve">was </w:t>
      </w:r>
      <w:r w:rsidR="00B72707" w:rsidRPr="00F13311">
        <w:rPr>
          <w:rFonts w:ascii="Times New Roman" w:eastAsiaTheme="minorHAnsi" w:hAnsi="Times New Roman" w:cs="Times New Roman"/>
          <w:sz w:val="24"/>
          <w:szCs w:val="24"/>
          <w:lang w:eastAsia="en-US"/>
        </w:rPr>
        <w:t xml:space="preserve">described as </w:t>
      </w:r>
      <w:r w:rsidR="003C4A78" w:rsidRPr="00F13311">
        <w:rPr>
          <w:rFonts w:ascii="Times New Roman" w:eastAsiaTheme="minorHAnsi" w:hAnsi="Times New Roman" w:cs="Times New Roman"/>
          <w:sz w:val="24"/>
          <w:szCs w:val="24"/>
          <w:lang w:eastAsia="en-US"/>
        </w:rPr>
        <w:t>‘difficult</w:t>
      </w:r>
      <w:r w:rsidR="0031362D" w:rsidRPr="00F13311">
        <w:rPr>
          <w:rFonts w:ascii="Times New Roman" w:eastAsiaTheme="minorHAnsi" w:hAnsi="Times New Roman" w:cs="Times New Roman"/>
          <w:sz w:val="24"/>
          <w:szCs w:val="24"/>
          <w:lang w:eastAsia="en-US"/>
        </w:rPr>
        <w:t xml:space="preserve"> to unpick</w:t>
      </w:r>
      <w:r w:rsidR="001E3EF1"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w:t>
      </w:r>
      <w:r w:rsidR="004C08F3" w:rsidRPr="00F13311">
        <w:rPr>
          <w:rFonts w:ascii="Times New Roman" w:eastAsiaTheme="minorHAnsi" w:hAnsi="Times New Roman" w:cs="Times New Roman"/>
          <w:sz w:val="24"/>
          <w:szCs w:val="24"/>
          <w:lang w:eastAsia="en-US"/>
        </w:rPr>
        <w:t xml:space="preserve"> However, even within the same site, interviewees held different views of their HWBs</w:t>
      </w:r>
      <w:r w:rsidR="0045141C">
        <w:rPr>
          <w:rFonts w:ascii="Times New Roman" w:eastAsiaTheme="minorHAnsi" w:hAnsi="Times New Roman" w:cs="Times New Roman"/>
          <w:sz w:val="24"/>
          <w:szCs w:val="24"/>
          <w:lang w:eastAsia="en-US"/>
        </w:rPr>
        <w:t>,</w:t>
      </w:r>
      <w:r w:rsidR="004C08F3" w:rsidRPr="00F13311">
        <w:rPr>
          <w:rFonts w:ascii="Times New Roman" w:eastAsiaTheme="minorHAnsi" w:hAnsi="Times New Roman" w:cs="Times New Roman"/>
          <w:sz w:val="24"/>
          <w:szCs w:val="24"/>
          <w:lang w:eastAsia="en-US"/>
        </w:rPr>
        <w:t xml:space="preserve"> with some identifying improved partnership working, partly fuelled by the Better </w:t>
      </w:r>
      <w:r w:rsidR="004C08F3" w:rsidRPr="00F13311">
        <w:rPr>
          <w:rFonts w:ascii="Times New Roman" w:eastAsiaTheme="minorHAnsi" w:hAnsi="Times New Roman" w:cs="Times New Roman"/>
          <w:sz w:val="24"/>
          <w:szCs w:val="24"/>
          <w:lang w:eastAsia="en-US"/>
        </w:rPr>
        <w:lastRenderedPageBreak/>
        <w:t xml:space="preserve">Care Fund. </w:t>
      </w:r>
      <w:r w:rsidR="0045141C">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The leadership role of HWBs is the subject of a separate DH PRP-funded research project.</w:t>
      </w:r>
      <w:r w:rsidR="00A6013E" w:rsidRPr="00F13311">
        <w:rPr>
          <w:rStyle w:val="FootnoteReference"/>
          <w:rFonts w:ascii="Times New Roman" w:eastAsiaTheme="minorHAnsi" w:hAnsi="Times New Roman" w:cs="Times New Roman"/>
          <w:sz w:val="24"/>
          <w:szCs w:val="24"/>
          <w:lang w:eastAsia="en-US"/>
        </w:rPr>
        <w:footnoteReference w:id="2"/>
      </w:r>
      <w:r w:rsidR="0045141C">
        <w:rPr>
          <w:rFonts w:ascii="Times New Roman" w:eastAsiaTheme="minorHAnsi" w:hAnsi="Times New Roman" w:cs="Times New Roman"/>
          <w:sz w:val="24"/>
          <w:szCs w:val="24"/>
          <w:lang w:eastAsia="en-US"/>
        </w:rPr>
        <w:t>)</w:t>
      </w:r>
    </w:p>
    <w:p w:rsidR="008E5067" w:rsidRPr="00F13311" w:rsidRDefault="008E5067"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3.1.4 Public health support for CCGs</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One of the mandatory elements of the transfer, and reflected in the reporting categories of the ring-fenced public health budget, is </w:t>
      </w:r>
      <w:r w:rsidR="004F0B6D" w:rsidRPr="00F13311">
        <w:rPr>
          <w:rFonts w:ascii="Times New Roman" w:eastAsiaTheme="minorHAnsi" w:hAnsi="Times New Roman" w:cs="Times New Roman"/>
          <w:sz w:val="24"/>
          <w:szCs w:val="24"/>
          <w:lang w:eastAsia="en-US"/>
        </w:rPr>
        <w:t xml:space="preserve">the requirement on </w:t>
      </w:r>
      <w:r w:rsidRPr="00F13311">
        <w:rPr>
          <w:rFonts w:ascii="Times New Roman" w:eastAsiaTheme="minorHAnsi" w:hAnsi="Times New Roman" w:cs="Times New Roman"/>
          <w:sz w:val="24"/>
          <w:szCs w:val="24"/>
          <w:lang w:eastAsia="en-US"/>
        </w:rPr>
        <w:t>the public health team</w:t>
      </w:r>
      <w:r w:rsidR="004F0B6D" w:rsidRPr="00F13311">
        <w:rPr>
          <w:rFonts w:ascii="Times New Roman" w:eastAsiaTheme="minorHAnsi" w:hAnsi="Times New Roman" w:cs="Times New Roman"/>
          <w:sz w:val="24"/>
          <w:szCs w:val="24"/>
          <w:lang w:eastAsia="en-US"/>
        </w:rPr>
        <w:t xml:space="preserve"> to support CCGs, in areas</w:t>
      </w:r>
      <w:r w:rsidRPr="00F13311">
        <w:rPr>
          <w:rFonts w:ascii="Times New Roman" w:eastAsiaTheme="minorHAnsi" w:hAnsi="Times New Roman" w:cs="Times New Roman"/>
          <w:sz w:val="24"/>
          <w:szCs w:val="24"/>
          <w:lang w:eastAsia="en-US"/>
        </w:rPr>
        <w:t xml:space="preserve"> such as prevention, detection of early cancers, screening and immunisation programmes, interpretation of data, health needs assessments priority-setting and programmes for long-term conditions. There was often a memorandum of understanding in place, although the importance</w:t>
      </w:r>
      <w:r w:rsidR="009F0C18"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or relevance</w:t>
      </w:r>
      <w:r w:rsidR="009F0C18"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of this was sometimes questioned. One CCG interviewee commented: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You also hear in surrounding areas an inordinate amount of time being spent between the CCG and public health on creating memorandums of understanding about what each other will do</w:t>
      </w:r>
      <w:r w:rsidR="00322613" w:rsidRPr="00F13311">
        <w:rPr>
          <w:rFonts w:ascii="Times New Roman" w:eastAsiaTheme="minorHAnsi" w:hAnsi="Times New Roman" w:cs="Times New Roman"/>
          <w:i/>
          <w:sz w:val="24"/>
          <w:szCs w:val="24"/>
          <w:lang w:eastAsia="en-US"/>
        </w:rPr>
        <w:t>. I</w:t>
      </w:r>
      <w:r w:rsidRPr="00F13311">
        <w:rPr>
          <w:rFonts w:ascii="Times New Roman" w:eastAsiaTheme="minorHAnsi" w:hAnsi="Times New Roman" w:cs="Times New Roman"/>
          <w:i/>
          <w:sz w:val="24"/>
          <w:szCs w:val="24"/>
          <w:lang w:eastAsia="en-US"/>
        </w:rPr>
        <w:t xml:space="preserve">nordinate amounts of time, including legal expense.  So that doesn’t happen in </w:t>
      </w:r>
      <w:r w:rsidR="006506A8" w:rsidRPr="00F13311">
        <w:rPr>
          <w:rFonts w:ascii="Times New Roman" w:eastAsiaTheme="minorHAnsi" w:hAnsi="Times New Roman" w:cs="Times New Roman"/>
          <w:i/>
          <w:sz w:val="24"/>
          <w:szCs w:val="24"/>
          <w:lang w:eastAsia="en-US"/>
        </w:rPr>
        <w:t>{</w:t>
      </w:r>
      <w:r w:rsidR="00804C8C" w:rsidRPr="00F13311">
        <w:rPr>
          <w:rFonts w:ascii="Times New Roman" w:eastAsiaTheme="minorHAnsi" w:hAnsi="Times New Roman" w:cs="Times New Roman"/>
          <w:i/>
          <w:sz w:val="24"/>
          <w:szCs w:val="24"/>
          <w:lang w:eastAsia="en-US"/>
        </w:rPr>
        <w:t xml:space="preserve">name of site} </w:t>
      </w:r>
      <w:r w:rsidRPr="00F13311">
        <w:rPr>
          <w:rFonts w:ascii="Times New Roman" w:eastAsiaTheme="minorHAnsi" w:hAnsi="Times New Roman" w:cs="Times New Roman"/>
          <w:i/>
          <w:sz w:val="24"/>
          <w:szCs w:val="24"/>
          <w:lang w:eastAsia="en-US"/>
        </w:rPr>
        <w:t>and I think that comes from the time we’ve had together.  We just wouldn’t do that; it’s just culturally not what we’d do.  We’d come to an agreement and we’d never get a document out and approve it.  Whereas other areas because they don’t have the relationship they need that assurance.</w:t>
      </w:r>
    </w:p>
    <w:p w:rsidR="00340626" w:rsidRPr="00F13311" w:rsidRDefault="00322613">
      <w:pPr>
        <w:contextualSpacing/>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rPr>
        <w:t>I</w:t>
      </w:r>
      <w:r w:rsidR="0031362D" w:rsidRPr="00F13311">
        <w:rPr>
          <w:rFonts w:ascii="Times New Roman" w:eastAsiaTheme="minorHAnsi" w:hAnsi="Times New Roman" w:cs="Times New Roman"/>
          <w:sz w:val="24"/>
          <w:szCs w:val="24"/>
        </w:rPr>
        <w:t>n the majority of sites, DsPH were formal (</w:t>
      </w:r>
      <w:r w:rsidR="00A0708D">
        <w:rPr>
          <w:rFonts w:ascii="Times New Roman" w:eastAsiaTheme="minorHAnsi" w:hAnsi="Times New Roman" w:cs="Times New Roman"/>
          <w:sz w:val="24"/>
          <w:szCs w:val="24"/>
        </w:rPr>
        <w:t xml:space="preserve">usually </w:t>
      </w:r>
      <w:r w:rsidR="0031362D" w:rsidRPr="00F13311">
        <w:rPr>
          <w:rFonts w:ascii="Times New Roman" w:eastAsiaTheme="minorHAnsi" w:hAnsi="Times New Roman" w:cs="Times New Roman"/>
          <w:sz w:val="24"/>
          <w:szCs w:val="24"/>
        </w:rPr>
        <w:t xml:space="preserve">non-voting) members of CCG governing bodies. </w:t>
      </w:r>
      <w:r w:rsidR="00804C8C" w:rsidRPr="00F13311">
        <w:rPr>
          <w:rFonts w:ascii="Times New Roman" w:eastAsiaTheme="minorHAnsi" w:hAnsi="Times New Roman" w:cs="Times New Roman"/>
          <w:sz w:val="24"/>
          <w:szCs w:val="24"/>
        </w:rPr>
        <w:t>P</w:t>
      </w:r>
      <w:r w:rsidR="0031362D" w:rsidRPr="00F13311">
        <w:rPr>
          <w:rFonts w:ascii="Times New Roman" w:eastAsiaTheme="minorHAnsi" w:hAnsi="Times New Roman" w:cs="Times New Roman"/>
          <w:sz w:val="24"/>
          <w:szCs w:val="24"/>
        </w:rPr>
        <w:t xml:space="preserve">ublic health consultants could be allocated to each CCG, while still retaining responsibility for public health-related themes across a wider area; CCGs could work with a range of public health consultants; or, as in one of the sites, members of the public health team could </w:t>
      </w:r>
      <w:r w:rsidR="00804C8C" w:rsidRPr="00F13311">
        <w:rPr>
          <w:rFonts w:ascii="Times New Roman" w:eastAsiaTheme="minorHAnsi" w:hAnsi="Times New Roman" w:cs="Times New Roman"/>
          <w:sz w:val="24"/>
          <w:szCs w:val="24"/>
        </w:rPr>
        <w:t xml:space="preserve">simply </w:t>
      </w:r>
      <w:r w:rsidR="0031362D" w:rsidRPr="00F13311">
        <w:rPr>
          <w:rFonts w:ascii="Times New Roman" w:eastAsiaTheme="minorHAnsi" w:hAnsi="Times New Roman" w:cs="Times New Roman"/>
          <w:sz w:val="24"/>
          <w:szCs w:val="24"/>
        </w:rPr>
        <w:t xml:space="preserve">provide advice when asked. However, in most sites, </w:t>
      </w:r>
      <w:r w:rsidR="0031362D" w:rsidRPr="00F13311">
        <w:rPr>
          <w:rFonts w:ascii="Times New Roman" w:eastAsiaTheme="minorHAnsi" w:hAnsi="Times New Roman" w:cs="Times New Roman"/>
          <w:sz w:val="24"/>
          <w:szCs w:val="24"/>
          <w:lang w:eastAsia="en-US"/>
        </w:rPr>
        <w:t>interviewees saw this support as having decreased since the transfer of public health teams to the local authority</w:t>
      </w:r>
      <w:r w:rsidR="0098785E"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and some </w:t>
      </w:r>
      <w:r w:rsidR="003C4A78" w:rsidRPr="00F13311">
        <w:rPr>
          <w:rFonts w:ascii="Times New Roman" w:eastAsiaTheme="minorHAnsi" w:hAnsi="Times New Roman" w:cs="Times New Roman"/>
          <w:sz w:val="24"/>
          <w:szCs w:val="24"/>
          <w:lang w:eastAsia="en-US"/>
        </w:rPr>
        <w:t>CCG interviewees</w:t>
      </w:r>
      <w:r w:rsidR="0098785E" w:rsidRPr="00F13311">
        <w:rPr>
          <w:rFonts w:ascii="Times New Roman" w:eastAsiaTheme="minorHAnsi" w:hAnsi="Times New Roman" w:cs="Times New Roman"/>
          <w:sz w:val="24"/>
          <w:szCs w:val="24"/>
          <w:lang w:eastAsia="en-US"/>
        </w:rPr>
        <w:t xml:space="preserve"> expressed concern </w:t>
      </w:r>
      <w:r w:rsidR="003C4A78" w:rsidRPr="00F13311">
        <w:rPr>
          <w:rFonts w:ascii="Times New Roman" w:eastAsiaTheme="minorHAnsi" w:hAnsi="Times New Roman" w:cs="Times New Roman"/>
          <w:sz w:val="24"/>
          <w:szCs w:val="24"/>
          <w:lang w:eastAsia="en-US"/>
        </w:rPr>
        <w:t>over a</w:t>
      </w:r>
      <w:r w:rsidR="0031362D" w:rsidRPr="00F13311">
        <w:rPr>
          <w:rFonts w:ascii="Times New Roman" w:eastAsiaTheme="minorHAnsi" w:hAnsi="Times New Roman" w:cs="Times New Roman"/>
          <w:sz w:val="24"/>
          <w:szCs w:val="24"/>
          <w:lang w:eastAsia="en-US"/>
        </w:rPr>
        <w:t xml:space="preserve"> reduced focus on prevent</w:t>
      </w:r>
      <w:r w:rsidRPr="00F13311">
        <w:rPr>
          <w:rFonts w:ascii="Times New Roman" w:eastAsiaTheme="minorHAnsi" w:hAnsi="Times New Roman" w:cs="Times New Roman"/>
          <w:sz w:val="24"/>
          <w:szCs w:val="24"/>
          <w:lang w:eastAsia="en-US"/>
        </w:rPr>
        <w:t>ion in primary care</w:t>
      </w:r>
      <w:r w:rsidR="0031362D"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rPr>
        <w:t xml:space="preserve"> Reductions in public health staffing levels also meant there was less time to engage with CCG priorities. In contrast, in</w:t>
      </w:r>
      <w:r w:rsidR="0031362D" w:rsidRPr="00F13311">
        <w:rPr>
          <w:rFonts w:ascii="Times New Roman" w:eastAsiaTheme="minorHAnsi" w:hAnsi="Times New Roman" w:cs="Times New Roman"/>
          <w:sz w:val="24"/>
          <w:szCs w:val="24"/>
          <w:lang w:eastAsia="en-US"/>
        </w:rPr>
        <w:t xml:space="preserve"> one site, the importance of a continuing and substantial public health role in CCGs was particularly emphasised, as was the benefit of influence over the whole of the CCG budget (rather than </w:t>
      </w:r>
      <w:r w:rsidR="00804C8C" w:rsidRPr="00F13311">
        <w:rPr>
          <w:rFonts w:ascii="Times New Roman" w:eastAsiaTheme="minorHAnsi" w:hAnsi="Times New Roman" w:cs="Times New Roman"/>
          <w:sz w:val="24"/>
          <w:szCs w:val="24"/>
          <w:lang w:eastAsia="en-US"/>
        </w:rPr>
        <w:t>over the</w:t>
      </w:r>
      <w:r w:rsidR="0031362D" w:rsidRPr="00F13311">
        <w:rPr>
          <w:rFonts w:ascii="Times New Roman" w:eastAsiaTheme="minorHAnsi" w:hAnsi="Times New Roman" w:cs="Times New Roman"/>
          <w:sz w:val="24"/>
          <w:szCs w:val="24"/>
          <w:lang w:eastAsia="en-US"/>
        </w:rPr>
        <w:t xml:space="preserve"> relatively small public health budget). This </w:t>
      </w:r>
      <w:r w:rsidR="00804C8C" w:rsidRPr="00F13311">
        <w:rPr>
          <w:rFonts w:ascii="Times New Roman" w:eastAsiaTheme="minorHAnsi" w:hAnsi="Times New Roman" w:cs="Times New Roman"/>
          <w:sz w:val="24"/>
          <w:szCs w:val="24"/>
          <w:lang w:eastAsia="en-US"/>
        </w:rPr>
        <w:t xml:space="preserve">illustrated </w:t>
      </w:r>
      <w:r w:rsidR="0031362D" w:rsidRPr="00F13311">
        <w:rPr>
          <w:rFonts w:ascii="Times New Roman" w:eastAsiaTheme="minorHAnsi" w:hAnsi="Times New Roman" w:cs="Times New Roman"/>
          <w:sz w:val="24"/>
          <w:szCs w:val="24"/>
          <w:lang w:eastAsia="en-US"/>
        </w:rPr>
        <w:t xml:space="preserve">the use of the public health budget as </w:t>
      </w:r>
      <w:r w:rsidR="00B76952">
        <w:rPr>
          <w:rFonts w:ascii="Times New Roman" w:eastAsiaTheme="minorHAnsi" w:hAnsi="Times New Roman" w:cs="Times New Roman"/>
          <w:sz w:val="24"/>
          <w:szCs w:val="24"/>
          <w:lang w:eastAsia="en-US"/>
        </w:rPr>
        <w:t xml:space="preserve">a </w:t>
      </w:r>
      <w:r w:rsidR="0031362D" w:rsidRPr="00F13311">
        <w:rPr>
          <w:rFonts w:ascii="Times New Roman" w:eastAsiaTheme="minorHAnsi" w:hAnsi="Times New Roman" w:cs="Times New Roman"/>
          <w:sz w:val="24"/>
          <w:szCs w:val="24"/>
          <w:lang w:eastAsia="en-US"/>
        </w:rPr>
        <w:t>catalyst, further discussed in section 3.</w:t>
      </w:r>
      <w:r w:rsidR="009F0C18" w:rsidRPr="00F13311">
        <w:rPr>
          <w:rFonts w:ascii="Times New Roman" w:eastAsiaTheme="minorHAnsi" w:hAnsi="Times New Roman" w:cs="Times New Roman"/>
          <w:sz w:val="24"/>
          <w:szCs w:val="24"/>
          <w:lang w:eastAsia="en-US"/>
        </w:rPr>
        <w:t>5</w:t>
      </w:r>
      <w:r w:rsidR="006506A8" w:rsidRPr="00F13311">
        <w:rPr>
          <w:rFonts w:ascii="Times New Roman" w:eastAsiaTheme="minorHAnsi" w:hAnsi="Times New Roman" w:cs="Times New Roman"/>
          <w:sz w:val="24"/>
          <w:szCs w:val="24"/>
          <w:lang w:eastAsia="en-US"/>
        </w:rPr>
        <w:t>.6</w:t>
      </w:r>
      <w:r w:rsidR="0031362D" w:rsidRPr="00F13311">
        <w:rPr>
          <w:rFonts w:ascii="Times New Roman" w:eastAsiaTheme="minorHAnsi" w:hAnsi="Times New Roman" w:cs="Times New Roman"/>
          <w:sz w:val="24"/>
          <w:szCs w:val="24"/>
          <w:lang w:eastAsia="en-US"/>
        </w:rPr>
        <w:t>.</w:t>
      </w:r>
    </w:p>
    <w:p w:rsidR="00340626" w:rsidRPr="00F13311" w:rsidRDefault="00340626">
      <w:pPr>
        <w:ind w:left="360"/>
        <w:contextualSpacing/>
        <w:rPr>
          <w:rFonts w:ascii="Times New Roman" w:eastAsiaTheme="minorHAnsi" w:hAnsi="Times New Roman" w:cs="Times New Roman"/>
          <w:sz w:val="24"/>
          <w:szCs w:val="24"/>
          <w:lang w:eastAsia="en-US"/>
        </w:rPr>
      </w:pP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However, some frustrations </w:t>
      </w:r>
      <w:r w:rsidR="004F0B6D" w:rsidRPr="00F13311">
        <w:rPr>
          <w:rFonts w:ascii="Times New Roman" w:eastAsiaTheme="minorHAnsi" w:hAnsi="Times New Roman" w:cs="Times New Roman"/>
          <w:sz w:val="24"/>
          <w:szCs w:val="24"/>
          <w:lang w:eastAsia="en-US"/>
        </w:rPr>
        <w:t xml:space="preserve">were </w:t>
      </w:r>
      <w:r w:rsidRPr="00F13311">
        <w:rPr>
          <w:rFonts w:ascii="Times New Roman" w:eastAsiaTheme="minorHAnsi" w:hAnsi="Times New Roman" w:cs="Times New Roman"/>
          <w:sz w:val="24"/>
          <w:szCs w:val="24"/>
          <w:lang w:eastAsia="en-US"/>
        </w:rPr>
        <w:t xml:space="preserve">expressed over this element of the changes, described by one DPH as follows: </w:t>
      </w:r>
      <w:r w:rsidR="00AB56C8" w:rsidRPr="00F13311">
        <w:rPr>
          <w:rFonts w:ascii="Times New Roman" w:eastAsiaTheme="minorHAnsi" w:hAnsi="Times New Roman" w:cs="Times New Roman"/>
          <w:sz w:val="24"/>
          <w:szCs w:val="24"/>
          <w:lang w:eastAsia="en-US"/>
        </w:rPr>
        <w:t xml:space="preserve">  </w:t>
      </w:r>
    </w:p>
    <w:p w:rsidR="00340626" w:rsidRPr="00F13311" w:rsidRDefault="0031362D" w:rsidP="001877C9">
      <w:pPr>
        <w:tabs>
          <w:tab w:val="left" w:pos="709"/>
        </w:tabs>
        <w:ind w:left="709"/>
        <w:rPr>
          <w:rFonts w:ascii="Times New Roman" w:eastAsiaTheme="minorHAnsi" w:hAnsi="Times New Roman" w:cs="Times New Roman"/>
          <w:bCs/>
          <w:sz w:val="24"/>
          <w:szCs w:val="24"/>
          <w:lang w:eastAsia="en-US"/>
        </w:rPr>
      </w:pPr>
      <w:r w:rsidRPr="00F13311">
        <w:rPr>
          <w:rFonts w:ascii="Times New Roman" w:eastAsiaTheme="minorHAnsi" w:hAnsi="Times New Roman" w:cs="Times New Roman"/>
          <w:bCs/>
          <w:i/>
          <w:sz w:val="24"/>
          <w:szCs w:val="24"/>
          <w:lang w:eastAsia="en-US"/>
        </w:rPr>
        <w:t xml:space="preserve">I’ve specialised within commissioning healthcare, so my role essentially was taken out of the NHS as a strategic planner, understanding population need and value and evidence base and reducing health inequalities, moved into local government and then deployed from local government back into the NHS, but without being employed </w:t>
      </w:r>
      <w:r w:rsidRPr="00F13311">
        <w:rPr>
          <w:rFonts w:ascii="Times New Roman" w:eastAsiaTheme="minorHAnsi" w:hAnsi="Times New Roman" w:cs="Times New Roman"/>
          <w:bCs/>
          <w:i/>
          <w:sz w:val="24"/>
          <w:szCs w:val="24"/>
          <w:lang w:eastAsia="en-US"/>
        </w:rPr>
        <w:lastRenderedPageBreak/>
        <w:t>by the NHS, so it’s a really strange set-up and we’re managing to be as effective as possible within, frankly, quite a crazy system.</w:t>
      </w:r>
      <w:r w:rsidRPr="00F13311">
        <w:rPr>
          <w:rFonts w:ascii="Times New Roman" w:eastAsiaTheme="minorHAnsi" w:hAnsi="Times New Roman" w:cs="Times New Roman"/>
          <w:bCs/>
          <w:sz w:val="24"/>
          <w:szCs w:val="24"/>
          <w:lang w:eastAsia="en-US"/>
        </w:rPr>
        <w:t xml:space="preserve"> </w:t>
      </w:r>
    </w:p>
    <w:p w:rsidR="00340626" w:rsidRPr="00F13311" w:rsidRDefault="00E57BE6">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 history of effective partnership working across the local authority and the former PCTs, along with joint DPH appointments, </w:t>
      </w:r>
      <w:r w:rsidR="0031362D" w:rsidRPr="00F13311">
        <w:rPr>
          <w:rFonts w:ascii="Times New Roman" w:eastAsiaTheme="minorHAnsi" w:hAnsi="Times New Roman" w:cs="Times New Roman"/>
          <w:sz w:val="24"/>
          <w:szCs w:val="24"/>
          <w:lang w:eastAsia="en-US"/>
        </w:rPr>
        <w:t>was key to develop</w:t>
      </w:r>
      <w:r w:rsidR="00A0708D">
        <w:rPr>
          <w:rFonts w:ascii="Times New Roman" w:eastAsiaTheme="minorHAnsi" w:hAnsi="Times New Roman" w:cs="Times New Roman"/>
          <w:sz w:val="24"/>
          <w:szCs w:val="24"/>
          <w:lang w:eastAsia="en-US"/>
        </w:rPr>
        <w:t>ing</w:t>
      </w:r>
      <w:r w:rsidR="0031362D" w:rsidRPr="00F13311">
        <w:rPr>
          <w:rFonts w:ascii="Times New Roman" w:eastAsiaTheme="minorHAnsi" w:hAnsi="Times New Roman" w:cs="Times New Roman"/>
          <w:sz w:val="24"/>
          <w:szCs w:val="24"/>
          <w:lang w:eastAsia="en-US"/>
        </w:rPr>
        <w:t xml:space="preserve"> good working relationships and what was described as a ‘seamless transfer’ in some sites. In </w:t>
      </w:r>
      <w:r w:rsidR="00DF74DE" w:rsidRPr="00F13311">
        <w:rPr>
          <w:rFonts w:ascii="Times New Roman" w:eastAsiaTheme="minorHAnsi" w:hAnsi="Times New Roman" w:cs="Times New Roman"/>
          <w:sz w:val="24"/>
          <w:szCs w:val="24"/>
          <w:lang w:eastAsia="en-US"/>
        </w:rPr>
        <w:t>two sites</w:t>
      </w:r>
      <w:r w:rsidR="004832BE"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there had been integration of health and social care prior to the reforms and a tradition of cooperation. </w:t>
      </w:r>
    </w:p>
    <w:p w:rsidR="00907D23" w:rsidRPr="00F13311" w:rsidRDefault="0031362D" w:rsidP="00907D23">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summary</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this section illustrates how roles and responsibilities of public health team</w:t>
      </w:r>
      <w:r w:rsidR="00E57BE6" w:rsidRPr="00F13311">
        <w:rPr>
          <w:rFonts w:ascii="Times New Roman" w:eastAsiaTheme="minorHAnsi" w:hAnsi="Times New Roman" w:cs="Times New Roman"/>
          <w:sz w:val="24"/>
          <w:szCs w:val="24"/>
          <w:lang w:eastAsia="en-US"/>
        </w:rPr>
        <w:t>s</w:t>
      </w:r>
      <w:r w:rsidRPr="00F13311">
        <w:rPr>
          <w:rFonts w:ascii="Times New Roman" w:eastAsiaTheme="minorHAnsi" w:hAnsi="Times New Roman" w:cs="Times New Roman"/>
          <w:sz w:val="24"/>
          <w:szCs w:val="24"/>
          <w:lang w:eastAsia="en-US"/>
        </w:rPr>
        <w:t xml:space="preserve"> have been operationalised across the CCG and local authorities across our ten sites</w:t>
      </w:r>
      <w:r w:rsidR="00E57BE6" w:rsidRPr="00F13311">
        <w:rPr>
          <w:rFonts w:ascii="Times New Roman" w:eastAsiaTheme="minorHAnsi" w:hAnsi="Times New Roman" w:cs="Times New Roman"/>
          <w:sz w:val="24"/>
          <w:szCs w:val="24"/>
          <w:lang w:eastAsia="en-US"/>
        </w:rPr>
        <w:t xml:space="preserve"> and </w:t>
      </w:r>
      <w:r w:rsidRPr="00F13311">
        <w:rPr>
          <w:rFonts w:ascii="Times New Roman" w:eastAsiaTheme="minorHAnsi" w:hAnsi="Times New Roman" w:cs="Times New Roman"/>
          <w:sz w:val="24"/>
          <w:szCs w:val="24"/>
          <w:lang w:eastAsia="en-US"/>
        </w:rPr>
        <w:t xml:space="preserve">how interviewees viewed </w:t>
      </w:r>
      <w:r w:rsidR="00A0708D">
        <w:rPr>
          <w:rFonts w:ascii="Times New Roman" w:eastAsiaTheme="minorHAnsi" w:hAnsi="Times New Roman" w:cs="Times New Roman"/>
          <w:sz w:val="24"/>
          <w:szCs w:val="24"/>
          <w:lang w:eastAsia="en-US"/>
        </w:rPr>
        <w:t xml:space="preserve">separate </w:t>
      </w:r>
      <w:r w:rsidRPr="00F13311">
        <w:rPr>
          <w:rFonts w:ascii="Times New Roman" w:eastAsiaTheme="minorHAnsi" w:hAnsi="Times New Roman" w:cs="Times New Roman"/>
          <w:sz w:val="24"/>
          <w:szCs w:val="24"/>
          <w:lang w:eastAsia="en-US"/>
        </w:rPr>
        <w:t>and dispersed models</w:t>
      </w:r>
      <w:r w:rsidR="00E57BE6" w:rsidRPr="00F13311">
        <w:rPr>
          <w:rFonts w:ascii="Times New Roman" w:eastAsiaTheme="minorHAnsi" w:hAnsi="Times New Roman" w:cs="Times New Roman"/>
          <w:sz w:val="24"/>
          <w:szCs w:val="24"/>
          <w:lang w:eastAsia="en-US"/>
        </w:rPr>
        <w:t xml:space="preserve">. It </w:t>
      </w:r>
      <w:r w:rsidRPr="00F13311">
        <w:rPr>
          <w:rFonts w:ascii="Times New Roman" w:eastAsiaTheme="minorHAnsi" w:hAnsi="Times New Roman" w:cs="Times New Roman"/>
          <w:sz w:val="24"/>
          <w:szCs w:val="24"/>
          <w:lang w:eastAsia="en-US"/>
        </w:rPr>
        <w:t>indicates the complex relationships that were emerging across professional, managerial and democratic accountability</w:t>
      </w:r>
      <w:r w:rsidR="00907D23" w:rsidRPr="00F13311">
        <w:rPr>
          <w:rFonts w:ascii="Times New Roman" w:eastAsiaTheme="minorHAnsi" w:hAnsi="Times New Roman" w:cs="Times New Roman"/>
          <w:sz w:val="24"/>
          <w:szCs w:val="24"/>
          <w:lang w:eastAsia="en-US"/>
        </w:rPr>
        <w:t>, issues which are e</w:t>
      </w:r>
      <w:r w:rsidR="00E57BE6" w:rsidRPr="00F13311">
        <w:rPr>
          <w:rFonts w:ascii="Times New Roman" w:eastAsiaTheme="minorHAnsi" w:hAnsi="Times New Roman" w:cs="Times New Roman"/>
          <w:sz w:val="24"/>
          <w:szCs w:val="24"/>
          <w:lang w:eastAsia="en-US"/>
        </w:rPr>
        <w:t>xplore</w:t>
      </w:r>
      <w:r w:rsidR="00907D23" w:rsidRPr="00F13311">
        <w:rPr>
          <w:rFonts w:ascii="Times New Roman" w:eastAsiaTheme="minorHAnsi" w:hAnsi="Times New Roman" w:cs="Times New Roman"/>
          <w:sz w:val="24"/>
          <w:szCs w:val="24"/>
          <w:lang w:eastAsia="en-US"/>
        </w:rPr>
        <w:t>d</w:t>
      </w:r>
      <w:r w:rsidR="00E57BE6" w:rsidRPr="00F13311">
        <w:rPr>
          <w:rFonts w:ascii="Times New Roman" w:eastAsiaTheme="minorHAnsi" w:hAnsi="Times New Roman" w:cs="Times New Roman"/>
          <w:sz w:val="24"/>
          <w:szCs w:val="24"/>
          <w:lang w:eastAsia="en-US"/>
        </w:rPr>
        <w:t xml:space="preserve"> in further detail</w:t>
      </w:r>
      <w:r w:rsidR="00907D23" w:rsidRPr="00F13311">
        <w:rPr>
          <w:rFonts w:ascii="Times New Roman" w:eastAsiaTheme="minorHAnsi" w:hAnsi="Times New Roman" w:cs="Times New Roman"/>
          <w:sz w:val="24"/>
          <w:szCs w:val="24"/>
          <w:lang w:eastAsia="en-US"/>
        </w:rPr>
        <w:t xml:space="preserve"> under thematic areas of the interview schedule that reflect the original study objectives.</w:t>
      </w:r>
    </w:p>
    <w:p w:rsidR="00340626" w:rsidRPr="00F13311" w:rsidRDefault="00340626" w:rsidP="00B63E51">
      <w:pPr>
        <w:rPr>
          <w:rFonts w:ascii="Times New Roman" w:eastAsiaTheme="minorHAnsi" w:hAnsi="Times New Roman" w:cs="Times New Roman"/>
          <w:sz w:val="24"/>
          <w:szCs w:val="24"/>
          <w:lang w:eastAsia="en-US"/>
        </w:rPr>
      </w:pPr>
    </w:p>
    <w:p w:rsidR="00340626" w:rsidRPr="00F13311" w:rsidRDefault="00340626">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4727A" w:rsidRPr="00F13311" w:rsidRDefault="0084727A">
      <w:pPr>
        <w:ind w:left="-142"/>
        <w:rPr>
          <w:rFonts w:ascii="Times New Roman" w:eastAsiaTheme="minorHAnsi" w:hAnsi="Times New Roman" w:cs="Times New Roman"/>
          <w:sz w:val="24"/>
          <w:szCs w:val="24"/>
          <w:lang w:eastAsia="en-US"/>
        </w:rPr>
      </w:pPr>
    </w:p>
    <w:p w:rsidR="00826B16" w:rsidRDefault="00826B16">
      <w:pPr>
        <w:rPr>
          <w:rFonts w:ascii="Times New Roman" w:eastAsiaTheme="majorEastAsia" w:hAnsi="Times New Roman" w:cs="Times New Roman"/>
          <w:b/>
          <w:bCs/>
          <w:sz w:val="24"/>
          <w:szCs w:val="24"/>
          <w:lang w:eastAsia="en-US"/>
        </w:rPr>
      </w:pPr>
    </w:p>
    <w:p w:rsidR="00FA1258" w:rsidRPr="00F13311" w:rsidRDefault="000859EB" w:rsidP="008635C8">
      <w:pPr>
        <w:pStyle w:val="Heading2"/>
        <w:rPr>
          <w:rFonts w:ascii="Times New Roman" w:hAnsi="Times New Roman" w:cs="Times New Roman"/>
          <w:b w:val="0"/>
          <w:sz w:val="24"/>
          <w:szCs w:val="24"/>
        </w:rPr>
      </w:pPr>
      <w:bookmarkStart w:id="32" w:name="_Toc463440924"/>
      <w:r w:rsidRPr="00F13311">
        <w:rPr>
          <w:rFonts w:ascii="Times New Roman" w:hAnsi="Times New Roman" w:cs="Times New Roman"/>
          <w:color w:val="auto"/>
          <w:sz w:val="24"/>
          <w:szCs w:val="24"/>
        </w:rPr>
        <w:lastRenderedPageBreak/>
        <w:t>3.2 Advantages and disadvantages of the public health reforms</w:t>
      </w:r>
      <w:bookmarkEnd w:id="32"/>
      <w:r w:rsidRPr="00F13311">
        <w:rPr>
          <w:rFonts w:ascii="Times New Roman" w:hAnsi="Times New Roman" w:cs="Times New Roman"/>
          <w:color w:val="auto"/>
          <w:sz w:val="24"/>
          <w:szCs w:val="24"/>
        </w:rPr>
        <w:t xml:space="preserve"> </w:t>
      </w:r>
    </w:p>
    <w:p w:rsidR="00FA1258" w:rsidRPr="00F13311" w:rsidRDefault="000859EB"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3.2.1 Introduction</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Since the public health reforms were implemented, in April 2013, there has been </w:t>
      </w:r>
      <w:r w:rsidR="008E3B35" w:rsidRPr="00F13311">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ebate over</w:t>
      </w:r>
      <w:r w:rsidR="00462FA5">
        <w:rPr>
          <w:rFonts w:ascii="Times New Roman" w:eastAsiaTheme="minorHAnsi" w:hAnsi="Times New Roman" w:cs="Times New Roman"/>
          <w:sz w:val="24"/>
          <w:szCs w:val="24"/>
          <w:lang w:eastAsia="en-US"/>
        </w:rPr>
        <w:t xml:space="preserve"> their impact on </w:t>
      </w:r>
      <w:r w:rsidRPr="00F13311">
        <w:rPr>
          <w:rFonts w:ascii="Times New Roman" w:eastAsiaTheme="minorHAnsi" w:hAnsi="Times New Roman" w:cs="Times New Roman"/>
          <w:sz w:val="24"/>
          <w:szCs w:val="24"/>
          <w:lang w:eastAsia="en-US"/>
        </w:rPr>
        <w:t xml:space="preserve">the public health profession, the extent to which local authorities are fulfilling their public health leadership role and the </w:t>
      </w:r>
      <w:r w:rsidR="00462FA5">
        <w:rPr>
          <w:rFonts w:ascii="Times New Roman" w:eastAsiaTheme="minorHAnsi" w:hAnsi="Times New Roman" w:cs="Times New Roman"/>
          <w:sz w:val="24"/>
          <w:szCs w:val="24"/>
          <w:lang w:eastAsia="en-US"/>
        </w:rPr>
        <w:t xml:space="preserve">effects of </w:t>
      </w:r>
      <w:r w:rsidRPr="00F13311">
        <w:rPr>
          <w:rFonts w:ascii="Times New Roman" w:eastAsiaTheme="minorHAnsi" w:hAnsi="Times New Roman" w:cs="Times New Roman"/>
          <w:sz w:val="24"/>
          <w:szCs w:val="24"/>
          <w:lang w:eastAsia="en-US"/>
        </w:rPr>
        <w:t xml:space="preserve">different decision-making contexts on priority-setting for public health interventions. </w:t>
      </w:r>
      <w:r w:rsidR="00907D23" w:rsidRPr="00F13311">
        <w:rPr>
          <w:rFonts w:ascii="Times New Roman" w:eastAsiaTheme="minorHAnsi" w:hAnsi="Times New Roman" w:cs="Times New Roman"/>
          <w:sz w:val="24"/>
          <w:szCs w:val="24"/>
          <w:lang w:eastAsia="en-US"/>
        </w:rPr>
        <w:t xml:space="preserve"> Research carried out as part of the scoping phase</w:t>
      </w:r>
      <w:r w:rsidRPr="00F13311">
        <w:rPr>
          <w:rFonts w:ascii="Times New Roman" w:eastAsiaTheme="minorHAnsi" w:hAnsi="Times New Roman" w:cs="Times New Roman"/>
          <w:sz w:val="24"/>
          <w:szCs w:val="24"/>
          <w:lang w:eastAsia="en-US"/>
        </w:rPr>
        <w:t xml:space="preserve"> identified many advantages and some disadvantages of the reforms</w:t>
      </w:r>
      <w:r w:rsidR="008E3B35" w:rsidRPr="00F13311">
        <w:rPr>
          <w:rFonts w:ascii="Times New Roman" w:eastAsiaTheme="minorHAnsi" w:hAnsi="Times New Roman" w:cs="Times New Roman"/>
          <w:sz w:val="24"/>
          <w:szCs w:val="24"/>
          <w:lang w:eastAsia="en-US"/>
        </w:rPr>
        <w:t xml:space="preserve">. The </w:t>
      </w:r>
      <w:r w:rsidRPr="00F13311">
        <w:rPr>
          <w:rFonts w:ascii="Times New Roman" w:eastAsiaTheme="minorHAnsi" w:hAnsi="Times New Roman" w:cs="Times New Roman"/>
          <w:sz w:val="24"/>
          <w:szCs w:val="24"/>
          <w:lang w:eastAsia="en-US"/>
        </w:rPr>
        <w:t xml:space="preserve">greatest disadvantage </w:t>
      </w:r>
      <w:r w:rsidR="008E3B35" w:rsidRPr="00F13311">
        <w:rPr>
          <w:rFonts w:ascii="Times New Roman" w:eastAsiaTheme="minorHAnsi" w:hAnsi="Times New Roman" w:cs="Times New Roman"/>
          <w:sz w:val="24"/>
          <w:szCs w:val="24"/>
          <w:lang w:eastAsia="en-US"/>
        </w:rPr>
        <w:t>was</w:t>
      </w:r>
      <w:r w:rsidRPr="00F13311">
        <w:rPr>
          <w:rFonts w:ascii="Times New Roman" w:eastAsiaTheme="minorHAnsi" w:hAnsi="Times New Roman" w:cs="Times New Roman"/>
          <w:sz w:val="24"/>
          <w:szCs w:val="24"/>
          <w:lang w:eastAsia="en-US"/>
        </w:rPr>
        <w:t xml:space="preserve"> the confluence of austerity </w:t>
      </w:r>
      <w:r w:rsidR="008E3B35" w:rsidRPr="00F13311">
        <w:rPr>
          <w:rFonts w:ascii="Times New Roman" w:eastAsiaTheme="minorHAnsi" w:hAnsi="Times New Roman" w:cs="Times New Roman"/>
          <w:sz w:val="24"/>
          <w:szCs w:val="24"/>
          <w:lang w:eastAsia="en-US"/>
        </w:rPr>
        <w:t xml:space="preserve">with </w:t>
      </w:r>
      <w:r w:rsidRPr="00F13311">
        <w:rPr>
          <w:rFonts w:ascii="Times New Roman" w:eastAsiaTheme="minorHAnsi" w:hAnsi="Times New Roman" w:cs="Times New Roman"/>
          <w:sz w:val="24"/>
          <w:szCs w:val="24"/>
          <w:lang w:eastAsia="en-US"/>
        </w:rPr>
        <w:t>the transfer of public health responsibilities</w:t>
      </w:r>
      <w:r w:rsidR="008E3B35" w:rsidRPr="00F13311">
        <w:rPr>
          <w:rFonts w:ascii="Times New Roman" w:eastAsiaTheme="minorHAnsi" w:hAnsi="Times New Roman" w:cs="Times New Roman"/>
          <w:sz w:val="24"/>
          <w:szCs w:val="24"/>
          <w:lang w:eastAsia="en-US"/>
        </w:rPr>
        <w:t xml:space="preserve">, making it </w:t>
      </w:r>
      <w:r w:rsidR="00CF7B64" w:rsidRPr="00F13311">
        <w:rPr>
          <w:rFonts w:ascii="Times New Roman" w:eastAsiaTheme="minorHAnsi" w:hAnsi="Times New Roman" w:cs="Times New Roman"/>
          <w:sz w:val="24"/>
          <w:szCs w:val="24"/>
          <w:lang w:eastAsia="en-US"/>
        </w:rPr>
        <w:t>difficult to</w:t>
      </w:r>
      <w:r w:rsidRPr="00F13311">
        <w:rPr>
          <w:rFonts w:ascii="Times New Roman" w:eastAsiaTheme="minorHAnsi" w:hAnsi="Times New Roman" w:cs="Times New Roman"/>
          <w:sz w:val="24"/>
          <w:szCs w:val="24"/>
          <w:lang w:eastAsia="en-US"/>
        </w:rPr>
        <w:t xml:space="preserve"> separate the potential impact of the reforms from the actual impact of austerity.</w:t>
      </w:r>
    </w:p>
    <w:p w:rsidR="00340626" w:rsidRPr="00F13311" w:rsidRDefault="004832BE">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Case study interview</w:t>
      </w:r>
      <w:r w:rsidR="00AB56C8" w:rsidRPr="00F13311">
        <w:rPr>
          <w:rFonts w:ascii="Times New Roman" w:eastAsiaTheme="minorHAnsi" w:hAnsi="Times New Roman" w:cs="Times New Roman"/>
          <w:sz w:val="24"/>
          <w:szCs w:val="24"/>
          <w:lang w:eastAsia="en-US"/>
        </w:rPr>
        <w:t>ees</w:t>
      </w:r>
      <w:r w:rsidRPr="00F13311">
        <w:rPr>
          <w:rFonts w:ascii="Times New Roman" w:eastAsiaTheme="minorHAnsi" w:hAnsi="Times New Roman" w:cs="Times New Roman"/>
          <w:sz w:val="24"/>
          <w:szCs w:val="24"/>
          <w:lang w:eastAsia="en-US"/>
        </w:rPr>
        <w:t xml:space="preserve"> reflect</w:t>
      </w:r>
      <w:r w:rsidR="008E3B35" w:rsidRPr="00F13311">
        <w:rPr>
          <w:rFonts w:ascii="Times New Roman" w:eastAsiaTheme="minorHAnsi" w:hAnsi="Times New Roman" w:cs="Times New Roman"/>
          <w:sz w:val="24"/>
          <w:szCs w:val="24"/>
          <w:lang w:eastAsia="en-US"/>
        </w:rPr>
        <w:t>ed</w:t>
      </w:r>
      <w:r w:rsidRPr="00F13311">
        <w:rPr>
          <w:rFonts w:ascii="Times New Roman" w:eastAsiaTheme="minorHAnsi" w:hAnsi="Times New Roman" w:cs="Times New Roman"/>
          <w:sz w:val="24"/>
          <w:szCs w:val="24"/>
          <w:lang w:eastAsia="en-US"/>
        </w:rPr>
        <w:t xml:space="preserve"> different perspectives, d</w:t>
      </w:r>
      <w:r w:rsidR="0031362D" w:rsidRPr="00F13311">
        <w:rPr>
          <w:rFonts w:ascii="Times New Roman" w:eastAsiaTheme="minorHAnsi" w:hAnsi="Times New Roman" w:cs="Times New Roman"/>
          <w:sz w:val="24"/>
          <w:szCs w:val="24"/>
          <w:lang w:eastAsia="en-US"/>
        </w:rPr>
        <w:t>iscussed in more detail throughout this report</w:t>
      </w:r>
      <w:r w:rsidR="00AB56C8" w:rsidRPr="00F13311">
        <w:rPr>
          <w:rFonts w:ascii="Times New Roman" w:eastAsiaTheme="minorHAnsi" w:hAnsi="Times New Roman" w:cs="Times New Roman"/>
          <w:sz w:val="24"/>
          <w:szCs w:val="24"/>
          <w:lang w:eastAsia="en-US"/>
        </w:rPr>
        <w:t xml:space="preserve">, to include </w:t>
      </w:r>
      <w:r w:rsidR="0031362D" w:rsidRPr="00F13311">
        <w:rPr>
          <w:rFonts w:ascii="Times New Roman" w:eastAsiaTheme="minorHAnsi" w:hAnsi="Times New Roman" w:cs="Times New Roman"/>
          <w:sz w:val="24"/>
          <w:szCs w:val="24"/>
          <w:lang w:eastAsia="en-US"/>
        </w:rPr>
        <w:t xml:space="preserve">the extent to which potential advantages were realised in practice. </w:t>
      </w:r>
    </w:p>
    <w:p w:rsidR="00FA1258" w:rsidRPr="00F13311" w:rsidRDefault="000859EB"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 xml:space="preserve">3.2.2 </w:t>
      </w:r>
      <w:r w:rsidR="008E5067" w:rsidRPr="00F13311">
        <w:rPr>
          <w:rFonts w:ascii="Times New Roman" w:eastAsiaTheme="minorHAnsi" w:hAnsi="Times New Roman" w:cs="Times New Roman"/>
          <w:b/>
          <w:i/>
          <w:sz w:val="24"/>
          <w:szCs w:val="24"/>
          <w:lang w:eastAsia="en-US"/>
        </w:rPr>
        <w:t>Advantages of the reforms</w:t>
      </w:r>
    </w:p>
    <w:p w:rsidR="0051555F" w:rsidRPr="00F13311" w:rsidRDefault="0031362D">
      <w:pPr>
        <w:spacing w:after="0"/>
        <w:rPr>
          <w:rFonts w:ascii="Times New Roman" w:eastAsia="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Interviewees cited many more advantages than disadvantages arising from the public health reforms and many considered there were no disadvantages. </w:t>
      </w:r>
      <w:r w:rsidR="00C34450" w:rsidRPr="00F13311">
        <w:rPr>
          <w:rFonts w:ascii="Times New Roman" w:eastAsiaTheme="minorHAnsi" w:hAnsi="Times New Roman" w:cs="Times New Roman"/>
          <w:sz w:val="24"/>
          <w:szCs w:val="24"/>
          <w:lang w:eastAsia="en-US"/>
        </w:rPr>
        <w:t>T</w:t>
      </w:r>
      <w:r w:rsidR="0098785E" w:rsidRPr="00F13311">
        <w:rPr>
          <w:rFonts w:ascii="Times New Roman" w:eastAsiaTheme="minorHAnsi" w:hAnsi="Times New Roman" w:cs="Times New Roman"/>
          <w:sz w:val="24"/>
          <w:szCs w:val="24"/>
          <w:lang w:eastAsia="en-US"/>
        </w:rPr>
        <w:t>he advantage most often mentioned</w:t>
      </w:r>
      <w:r w:rsidR="00F14810"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was the opportunity for increased influence over, and involvement with</w:t>
      </w:r>
      <w:r w:rsidR="00462FA5">
        <w:rPr>
          <w:rFonts w:ascii="Times New Roman" w:eastAsiaTheme="minorHAnsi" w:hAnsi="Times New Roman" w:cs="Times New Roman"/>
          <w:sz w:val="24"/>
          <w:szCs w:val="24"/>
          <w:lang w:eastAsia="en-US"/>
        </w:rPr>
        <w:t>,</w:t>
      </w:r>
      <w:r w:rsidR="00A0708D">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areas such as planning, licensing, education  environment, employment, regulation and housing and, therefore, with wider determinants of health. The community leadership, democratic mandate and place-shaping role of local authorities across all sectors meant that public health teams </w:t>
      </w:r>
      <w:r w:rsidR="00102D68" w:rsidRPr="00F13311">
        <w:rPr>
          <w:rFonts w:ascii="Times New Roman" w:eastAsiaTheme="minorHAnsi" w:hAnsi="Times New Roman" w:cs="Times New Roman"/>
          <w:sz w:val="24"/>
          <w:szCs w:val="24"/>
          <w:lang w:eastAsia="en-US"/>
        </w:rPr>
        <w:t xml:space="preserve">could </w:t>
      </w:r>
      <w:r w:rsidRPr="00F13311">
        <w:rPr>
          <w:rFonts w:ascii="Times New Roman" w:eastAsiaTheme="minorHAnsi" w:hAnsi="Times New Roman" w:cs="Times New Roman"/>
          <w:sz w:val="24"/>
          <w:szCs w:val="24"/>
          <w:lang w:eastAsia="en-US"/>
        </w:rPr>
        <w:t>shif</w:t>
      </w:r>
      <w:r w:rsidR="00102D68" w:rsidRPr="00F13311">
        <w:rPr>
          <w:rFonts w:ascii="Times New Roman" w:eastAsiaTheme="minorHAnsi" w:hAnsi="Times New Roman" w:cs="Times New Roman"/>
          <w:sz w:val="24"/>
          <w:szCs w:val="24"/>
          <w:lang w:eastAsia="en-US"/>
        </w:rPr>
        <w:t>t</w:t>
      </w:r>
      <w:r w:rsidRPr="00F13311">
        <w:rPr>
          <w:rFonts w:ascii="Times New Roman" w:eastAsiaTheme="minorHAnsi" w:hAnsi="Times New Roman" w:cs="Times New Roman"/>
          <w:sz w:val="24"/>
          <w:szCs w:val="24"/>
          <w:lang w:eastAsia="en-US"/>
        </w:rPr>
        <w:t xml:space="preserve"> </w:t>
      </w:r>
      <w:r w:rsidR="008E3B35" w:rsidRPr="00F13311">
        <w:rPr>
          <w:rFonts w:ascii="Times New Roman" w:eastAsiaTheme="minorHAnsi" w:hAnsi="Times New Roman" w:cs="Times New Roman"/>
          <w:sz w:val="24"/>
          <w:szCs w:val="24"/>
          <w:lang w:eastAsia="en-US"/>
        </w:rPr>
        <w:t xml:space="preserve">from </w:t>
      </w:r>
      <w:r w:rsidRPr="00F13311">
        <w:rPr>
          <w:rFonts w:ascii="Times New Roman" w:eastAsiaTheme="minorHAnsi" w:hAnsi="Times New Roman" w:cs="Times New Roman"/>
          <w:sz w:val="24"/>
          <w:szCs w:val="24"/>
          <w:lang w:eastAsia="en-US"/>
        </w:rPr>
        <w:t xml:space="preserve">seeing health as part of </w:t>
      </w:r>
      <w:r w:rsidR="00462FA5">
        <w:rPr>
          <w:rFonts w:ascii="Times New Roman" w:eastAsiaTheme="minorHAnsi" w:hAnsi="Times New Roman" w:cs="Times New Roman"/>
          <w:sz w:val="24"/>
          <w:szCs w:val="24"/>
          <w:lang w:eastAsia="en-US"/>
        </w:rPr>
        <w:t>a</w:t>
      </w:r>
      <w:r w:rsidRPr="00F13311">
        <w:rPr>
          <w:rFonts w:ascii="Times New Roman" w:eastAsiaTheme="minorHAnsi" w:hAnsi="Times New Roman" w:cs="Times New Roman"/>
          <w:sz w:val="24"/>
          <w:szCs w:val="24"/>
          <w:lang w:eastAsia="en-US"/>
        </w:rPr>
        <w:t xml:space="preserve"> health economy to </w:t>
      </w:r>
      <w:r w:rsidR="008E3B35" w:rsidRPr="00F13311">
        <w:rPr>
          <w:rFonts w:ascii="Times New Roman" w:eastAsiaTheme="minorHAnsi" w:hAnsi="Times New Roman" w:cs="Times New Roman"/>
          <w:sz w:val="24"/>
          <w:szCs w:val="24"/>
          <w:lang w:eastAsia="en-US"/>
        </w:rPr>
        <w:t>a place-based approach</w:t>
      </w:r>
      <w:r w:rsidR="00462FA5">
        <w:rPr>
          <w:rFonts w:ascii="Times New Roman" w:eastAsiaTheme="minorHAnsi" w:hAnsi="Times New Roman" w:cs="Times New Roman"/>
          <w:sz w:val="24"/>
          <w:szCs w:val="24"/>
          <w:lang w:eastAsia="en-US"/>
        </w:rPr>
        <w:t xml:space="preserve"> to health</w:t>
      </w:r>
      <w:r w:rsidR="008E3B35"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helping </w:t>
      </w:r>
      <w:r w:rsidR="008E3B35" w:rsidRPr="00F13311">
        <w:rPr>
          <w:rFonts w:ascii="Times New Roman" w:eastAsiaTheme="minorHAnsi" w:hAnsi="Times New Roman" w:cs="Times New Roman"/>
          <w:sz w:val="24"/>
          <w:szCs w:val="24"/>
          <w:lang w:eastAsia="en-US"/>
        </w:rPr>
        <w:t xml:space="preserve">to </w:t>
      </w:r>
      <w:r w:rsidRPr="00F13311">
        <w:rPr>
          <w:rFonts w:ascii="Times New Roman" w:eastAsiaTheme="minorHAnsi" w:hAnsi="Times New Roman" w:cs="Times New Roman"/>
          <w:sz w:val="24"/>
          <w:szCs w:val="24"/>
          <w:lang w:eastAsia="en-US"/>
        </w:rPr>
        <w:t>‘shape the place as well as the communities that it’s serving’ (</w:t>
      </w:r>
      <w:r w:rsidR="00E9691A" w:rsidRPr="00F13311">
        <w:rPr>
          <w:rFonts w:ascii="Times New Roman" w:eastAsiaTheme="minorHAnsi" w:hAnsi="Times New Roman" w:cs="Times New Roman"/>
          <w:sz w:val="24"/>
          <w:szCs w:val="24"/>
          <w:lang w:eastAsia="en-US"/>
        </w:rPr>
        <w:t xml:space="preserve">Executive </w:t>
      </w:r>
      <w:r w:rsidRPr="00F13311">
        <w:rPr>
          <w:rFonts w:ascii="Times New Roman" w:eastAsiaTheme="minorHAnsi" w:hAnsi="Times New Roman" w:cs="Times New Roman"/>
          <w:sz w:val="24"/>
          <w:szCs w:val="24"/>
          <w:lang w:eastAsia="en-US"/>
        </w:rPr>
        <w:t xml:space="preserve">Director). The reforms had </w:t>
      </w:r>
      <w:r w:rsidR="00102D68" w:rsidRPr="00F13311">
        <w:rPr>
          <w:rFonts w:ascii="Times New Roman" w:eastAsiaTheme="minorHAnsi" w:hAnsi="Times New Roman" w:cs="Times New Roman"/>
          <w:sz w:val="24"/>
          <w:szCs w:val="24"/>
          <w:lang w:eastAsia="en-US"/>
        </w:rPr>
        <w:t xml:space="preserve">already </w:t>
      </w:r>
      <w:r w:rsidRPr="00F13311">
        <w:rPr>
          <w:rFonts w:ascii="Times New Roman" w:eastAsiaTheme="minorHAnsi" w:hAnsi="Times New Roman" w:cs="Times New Roman"/>
          <w:sz w:val="24"/>
          <w:szCs w:val="24"/>
          <w:lang w:eastAsia="en-US"/>
        </w:rPr>
        <w:t xml:space="preserve">led to closer relationships with planning, economic development and wider determinants in some sites and, in one </w:t>
      </w:r>
      <w:r w:rsidR="00462FA5">
        <w:rPr>
          <w:rFonts w:ascii="Times New Roman" w:eastAsiaTheme="minorHAnsi" w:hAnsi="Times New Roman" w:cs="Times New Roman"/>
          <w:sz w:val="24"/>
          <w:szCs w:val="24"/>
          <w:lang w:eastAsia="en-US"/>
        </w:rPr>
        <w:t>site</w:t>
      </w:r>
      <w:r w:rsidRPr="00F13311">
        <w:rPr>
          <w:rFonts w:ascii="Times New Roman" w:eastAsiaTheme="minorHAnsi" w:hAnsi="Times New Roman" w:cs="Times New Roman"/>
          <w:sz w:val="24"/>
          <w:szCs w:val="24"/>
          <w:lang w:eastAsia="en-US"/>
        </w:rPr>
        <w:t>, the contribution of the public health team to the social determinants of health agenda was highlighted by all interviewees. The potential for public health staff to work across whole systems, influencing a wide range of plans and strategies was, therefore, enhanced and cross-directorate working had been ‘accelerated’.</w:t>
      </w:r>
      <w:r w:rsidR="00D66D20" w:rsidRPr="00F13311">
        <w:rPr>
          <w:rFonts w:ascii="Times New Roman" w:eastAsia="Times New Roman" w:hAnsi="Times New Roman" w:cs="Times New Roman"/>
          <w:sz w:val="24"/>
          <w:szCs w:val="24"/>
        </w:rPr>
        <w:t xml:space="preserve"> One </w:t>
      </w:r>
      <w:r w:rsidR="00647598" w:rsidRPr="00F13311">
        <w:rPr>
          <w:rFonts w:ascii="Times New Roman" w:eastAsia="Times New Roman" w:hAnsi="Times New Roman" w:cs="Times New Roman"/>
          <w:sz w:val="24"/>
          <w:szCs w:val="24"/>
        </w:rPr>
        <w:t>CE</w:t>
      </w:r>
      <w:r w:rsidR="00D66D20" w:rsidRPr="00F13311">
        <w:rPr>
          <w:rFonts w:ascii="Times New Roman" w:eastAsia="Times New Roman" w:hAnsi="Times New Roman" w:cs="Times New Roman"/>
          <w:sz w:val="24"/>
          <w:szCs w:val="24"/>
        </w:rPr>
        <w:t xml:space="preserve"> described this as follows: </w:t>
      </w:r>
    </w:p>
    <w:p w:rsidR="00D66D20" w:rsidRPr="00F13311" w:rsidRDefault="00D66D20" w:rsidP="00D66D20">
      <w:pPr>
        <w:spacing w:after="0"/>
        <w:ind w:left="-142"/>
        <w:rPr>
          <w:rFonts w:ascii="Times New Roman" w:eastAsia="Times New Roman" w:hAnsi="Times New Roman" w:cs="Times New Roman"/>
          <w:sz w:val="24"/>
          <w:szCs w:val="24"/>
        </w:rPr>
      </w:pPr>
    </w:p>
    <w:p w:rsidR="00D66D20" w:rsidRPr="00F13311" w:rsidRDefault="00D66D20" w:rsidP="00D66D20">
      <w:pPr>
        <w:ind w:left="142"/>
        <w:rPr>
          <w:rFonts w:ascii="Times New Roman" w:eastAsia="Times New Roman" w:hAnsi="Times New Roman" w:cs="Times New Roman"/>
          <w:i/>
          <w:sz w:val="24"/>
          <w:szCs w:val="24"/>
        </w:rPr>
      </w:pPr>
      <w:r w:rsidRPr="00F13311">
        <w:rPr>
          <w:rFonts w:ascii="Times New Roman" w:eastAsia="Calibri" w:hAnsi="Times New Roman" w:cs="Times New Roman"/>
          <w:i/>
          <w:sz w:val="24"/>
          <w:szCs w:val="24"/>
          <w:lang w:eastAsia="en-US"/>
        </w:rPr>
        <w:tab/>
        <w:t xml:space="preserve">It’s really important I think that public health connects into a wider movement for </w:t>
      </w:r>
      <w:r w:rsidRPr="00F13311">
        <w:rPr>
          <w:rFonts w:ascii="Times New Roman" w:eastAsia="Calibri" w:hAnsi="Times New Roman" w:cs="Times New Roman"/>
          <w:i/>
          <w:sz w:val="24"/>
          <w:szCs w:val="24"/>
          <w:lang w:eastAsia="en-US"/>
        </w:rPr>
        <w:tab/>
        <w:t xml:space="preserve">change, i.e. public service reform, not just around health but around broader </w:t>
      </w:r>
      <w:r w:rsidRPr="00F13311">
        <w:rPr>
          <w:rFonts w:ascii="Times New Roman" w:eastAsia="Calibri" w:hAnsi="Times New Roman" w:cs="Times New Roman"/>
          <w:i/>
          <w:sz w:val="24"/>
          <w:szCs w:val="24"/>
          <w:lang w:eastAsia="en-US"/>
        </w:rPr>
        <w:tab/>
        <w:t xml:space="preserve">wellbeing and employment, housing, leisure, happier lives really.  That’s how I would </w:t>
      </w:r>
      <w:r w:rsidRPr="00F13311">
        <w:rPr>
          <w:rFonts w:ascii="Times New Roman" w:eastAsia="Calibri" w:hAnsi="Times New Roman" w:cs="Times New Roman"/>
          <w:i/>
          <w:sz w:val="24"/>
          <w:szCs w:val="24"/>
          <w:lang w:eastAsia="en-US"/>
        </w:rPr>
        <w:tab/>
        <w:t xml:space="preserve">define public health. I think the advantages are that it can easily dovetail into other </w:t>
      </w:r>
      <w:r w:rsidRPr="00F13311">
        <w:rPr>
          <w:rFonts w:ascii="Times New Roman" w:eastAsia="Calibri" w:hAnsi="Times New Roman" w:cs="Times New Roman"/>
          <w:i/>
          <w:sz w:val="24"/>
          <w:szCs w:val="24"/>
          <w:lang w:eastAsia="en-US"/>
        </w:rPr>
        <w:tab/>
        <w:t>things that are ongoing on public service reform.</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reforms were considered by one DPH to have </w:t>
      </w:r>
      <w:r w:rsidR="00F14810" w:rsidRPr="00F13311">
        <w:rPr>
          <w:rFonts w:ascii="Times New Roman" w:eastAsiaTheme="minorHAnsi" w:hAnsi="Times New Roman" w:cs="Times New Roman"/>
          <w:sz w:val="24"/>
          <w:szCs w:val="24"/>
          <w:lang w:eastAsia="en-US"/>
        </w:rPr>
        <w:t>supported</w:t>
      </w:r>
      <w:r w:rsidRPr="00F13311">
        <w:rPr>
          <w:rFonts w:ascii="Times New Roman" w:eastAsiaTheme="minorHAnsi" w:hAnsi="Times New Roman" w:cs="Times New Roman"/>
          <w:sz w:val="24"/>
          <w:szCs w:val="24"/>
          <w:lang w:eastAsia="en-US"/>
        </w:rPr>
        <w:t xml:space="preserve"> a ‘radical shift’ away from commissioning particular lifestyle services to a ‘whole system’ approach, changing the ‘choice architecture’. This was contrasted with the situation in the NHS, which was </w:t>
      </w:r>
      <w:r w:rsidR="00C34450" w:rsidRPr="00F13311">
        <w:rPr>
          <w:rFonts w:ascii="Times New Roman" w:eastAsiaTheme="minorHAnsi" w:hAnsi="Times New Roman" w:cs="Times New Roman"/>
          <w:sz w:val="24"/>
          <w:szCs w:val="24"/>
          <w:lang w:eastAsia="en-US"/>
        </w:rPr>
        <w:t xml:space="preserve">seen as </w:t>
      </w:r>
      <w:r w:rsidRPr="00F13311">
        <w:rPr>
          <w:rFonts w:ascii="Times New Roman" w:eastAsiaTheme="minorHAnsi" w:hAnsi="Times New Roman" w:cs="Times New Roman"/>
          <w:sz w:val="24"/>
          <w:szCs w:val="24"/>
          <w:lang w:eastAsia="en-US"/>
        </w:rPr>
        <w:t>more centralised and where some interviewees considered that public health had ‘lost its way’, focusing on downstream services and healthcare.  A VCS</w:t>
      </w:r>
      <w:r w:rsidR="0084727A" w:rsidRPr="00F13311">
        <w:rPr>
          <w:rFonts w:ascii="Times New Roman" w:eastAsiaTheme="minorHAnsi" w:hAnsi="Times New Roman" w:cs="Times New Roman"/>
          <w:sz w:val="24"/>
          <w:szCs w:val="24"/>
          <w:lang w:eastAsia="en-US"/>
        </w:rPr>
        <w:t xml:space="preserve">E sector </w:t>
      </w:r>
      <w:r w:rsidRPr="00F13311">
        <w:rPr>
          <w:rFonts w:ascii="Times New Roman" w:eastAsiaTheme="minorHAnsi" w:hAnsi="Times New Roman" w:cs="Times New Roman"/>
          <w:sz w:val="24"/>
          <w:szCs w:val="24"/>
          <w:lang w:eastAsia="en-US"/>
        </w:rPr>
        <w:t xml:space="preserve">interviewee highlighted the difference of approach: </w:t>
      </w:r>
    </w:p>
    <w:p w:rsidR="00340626" w:rsidRPr="00F13311" w:rsidRDefault="00A42838">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Work</w:t>
      </w:r>
      <w:r w:rsidR="0031362D" w:rsidRPr="00F13311">
        <w:rPr>
          <w:rFonts w:ascii="Times New Roman" w:eastAsiaTheme="minorHAnsi" w:hAnsi="Times New Roman" w:cs="Times New Roman"/>
          <w:i/>
          <w:sz w:val="24"/>
          <w:szCs w:val="24"/>
          <w:lang w:eastAsia="en-US"/>
        </w:rPr>
        <w:t xml:space="preserve"> that my team were doing was</w:t>
      </w:r>
      <w:r w:rsidR="00102D68" w:rsidRPr="00F13311">
        <w:rPr>
          <w:rFonts w:ascii="Times New Roman" w:eastAsiaTheme="minorHAnsi" w:hAnsi="Times New Roman" w:cs="Times New Roman"/>
          <w:i/>
          <w:sz w:val="24"/>
          <w:szCs w:val="24"/>
          <w:lang w:eastAsia="en-US"/>
        </w:rPr>
        <w:t>...</w:t>
      </w:r>
      <w:r w:rsidR="0031362D" w:rsidRPr="00F13311">
        <w:rPr>
          <w:rFonts w:ascii="Times New Roman" w:eastAsiaTheme="minorHAnsi" w:hAnsi="Times New Roman" w:cs="Times New Roman"/>
          <w:i/>
          <w:sz w:val="24"/>
          <w:szCs w:val="24"/>
          <w:lang w:eastAsia="en-US"/>
        </w:rPr>
        <w:t xml:space="preserve"> in the poorest areas of the city</w:t>
      </w:r>
      <w:r w:rsidR="00102D68" w:rsidRPr="00F13311">
        <w:rPr>
          <w:rFonts w:ascii="Times New Roman" w:eastAsiaTheme="minorHAnsi" w:hAnsi="Times New Roman" w:cs="Times New Roman"/>
          <w:i/>
          <w:sz w:val="24"/>
          <w:szCs w:val="24"/>
          <w:lang w:eastAsia="en-US"/>
        </w:rPr>
        <w:t>...</w:t>
      </w:r>
      <w:r w:rsidR="0031362D" w:rsidRPr="00F13311">
        <w:rPr>
          <w:rFonts w:ascii="Times New Roman" w:eastAsiaTheme="minorHAnsi" w:hAnsi="Times New Roman" w:cs="Times New Roman"/>
          <w:i/>
          <w:sz w:val="24"/>
          <w:szCs w:val="24"/>
          <w:lang w:eastAsia="en-US"/>
        </w:rPr>
        <w:t xml:space="preserve"> and the other was they were working on poverty, capacity building and the development of local </w:t>
      </w:r>
      <w:r w:rsidR="0031362D" w:rsidRPr="00F13311">
        <w:rPr>
          <w:rFonts w:ascii="Times New Roman" w:eastAsiaTheme="minorHAnsi" w:hAnsi="Times New Roman" w:cs="Times New Roman"/>
          <w:i/>
          <w:sz w:val="24"/>
          <w:szCs w:val="24"/>
          <w:lang w:eastAsia="en-US"/>
        </w:rPr>
        <w:lastRenderedPageBreak/>
        <w:t xml:space="preserve">partnerships and networks. </w:t>
      </w:r>
      <w:r w:rsidR="00102D68" w:rsidRPr="00F13311">
        <w:rPr>
          <w:rFonts w:ascii="Times New Roman" w:eastAsiaTheme="minorHAnsi" w:hAnsi="Times New Roman" w:cs="Times New Roman"/>
          <w:i/>
          <w:sz w:val="24"/>
          <w:szCs w:val="24"/>
          <w:lang w:eastAsia="en-US"/>
        </w:rPr>
        <w:t>...</w:t>
      </w:r>
      <w:r w:rsidR="0031362D" w:rsidRPr="00F13311">
        <w:rPr>
          <w:rFonts w:ascii="Times New Roman" w:eastAsiaTheme="minorHAnsi" w:hAnsi="Times New Roman" w:cs="Times New Roman"/>
          <w:i/>
          <w:sz w:val="24"/>
          <w:szCs w:val="24"/>
          <w:lang w:eastAsia="en-US"/>
        </w:rPr>
        <w:t xml:space="preserve"> And I was asked to rewrite my team's objectives to demonstrate what they were contributing to the cancer targets for the PCT, because that was one of the PCT's priorities, and I said they can't...... </w:t>
      </w:r>
      <w:r w:rsidR="00102D68" w:rsidRPr="00F13311">
        <w:rPr>
          <w:rFonts w:ascii="Times New Roman" w:eastAsiaTheme="minorHAnsi" w:hAnsi="Times New Roman" w:cs="Times New Roman"/>
          <w:i/>
          <w:sz w:val="24"/>
          <w:szCs w:val="24"/>
          <w:lang w:eastAsia="en-US"/>
        </w:rPr>
        <w:t>‘</w:t>
      </w:r>
      <w:r w:rsidR="0031362D" w:rsidRPr="00F13311">
        <w:rPr>
          <w:rFonts w:ascii="Times New Roman" w:eastAsiaTheme="minorHAnsi" w:hAnsi="Times New Roman" w:cs="Times New Roman"/>
          <w:i/>
          <w:sz w:val="24"/>
          <w:szCs w:val="24"/>
          <w:lang w:eastAsia="en-US"/>
        </w:rPr>
        <w:t>But why are you doing work on debt and loan sharks in this area of the city? What's that got to do with health?</w:t>
      </w:r>
      <w:r w:rsidR="00102D68" w:rsidRPr="00F13311">
        <w:rPr>
          <w:rFonts w:ascii="Times New Roman" w:eastAsiaTheme="minorHAnsi" w:hAnsi="Times New Roman" w:cs="Times New Roman"/>
          <w:i/>
          <w:sz w:val="24"/>
          <w:szCs w:val="24"/>
          <w:lang w:eastAsia="en-US"/>
        </w:rPr>
        <w:t>’</w:t>
      </w:r>
      <w:r w:rsidR="0031362D" w:rsidRPr="00F13311">
        <w:rPr>
          <w:rFonts w:ascii="Times New Roman" w:eastAsiaTheme="minorHAnsi" w:hAnsi="Times New Roman" w:cs="Times New Roman"/>
          <w:i/>
          <w:sz w:val="24"/>
          <w:szCs w:val="24"/>
          <w:lang w:eastAsia="en-US"/>
        </w:rPr>
        <w:t xml:space="preserve"> Which I think is a really extraordinary question, but it was one that we were asked repeatedly.</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irony of the subsequent emphasis of the NHS on prevention, as reflected in the NHS </w:t>
      </w:r>
      <w:r w:rsidR="00102D68" w:rsidRPr="00F13311">
        <w:rPr>
          <w:rFonts w:ascii="Times New Roman" w:eastAsiaTheme="minorHAnsi" w:hAnsi="Times New Roman" w:cs="Times New Roman"/>
          <w:sz w:val="24"/>
          <w:szCs w:val="24"/>
          <w:lang w:eastAsia="en-US"/>
        </w:rPr>
        <w:t>Five Year Forward View (5YFV)</w:t>
      </w:r>
      <w:r w:rsidRPr="00F13311">
        <w:rPr>
          <w:rFonts w:ascii="Times New Roman" w:eastAsiaTheme="minorHAnsi" w:hAnsi="Times New Roman" w:cs="Times New Roman"/>
          <w:sz w:val="24"/>
          <w:szCs w:val="24"/>
          <w:lang w:eastAsia="en-US"/>
        </w:rPr>
        <w:t xml:space="preserve"> was not lost on interviewees.  A DPH commented: </w:t>
      </w:r>
    </w:p>
    <w:p w:rsidR="00340626" w:rsidRPr="00F13311" w:rsidRDefault="0031362D">
      <w:pPr>
        <w:ind w:left="720" w:firstLine="6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i/>
          <w:sz w:val="24"/>
          <w:szCs w:val="24"/>
          <w:lang w:eastAsia="en-US"/>
        </w:rPr>
        <w:t>It seems ironic that now we’ve moved</w:t>
      </w:r>
      <w:r w:rsidR="00C34450"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when we see the new different chief executive of the NHS how much more public health focused the NHS is with the Five Year Forward View, the new planning guidance.  So it does seem ironic how the NHS is now much more aware of the importance of public health, the importance of prevention, but it’s happened after public health has transferred to the council.</w:t>
      </w:r>
    </w:p>
    <w:p w:rsidR="00340626" w:rsidRPr="00F13311" w:rsidRDefault="00C34450">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 further advantage </w:t>
      </w:r>
      <w:r w:rsidR="0031362D" w:rsidRPr="00F13311">
        <w:rPr>
          <w:rFonts w:ascii="Times New Roman" w:eastAsiaTheme="minorHAnsi" w:hAnsi="Times New Roman" w:cs="Times New Roman"/>
          <w:sz w:val="24"/>
          <w:szCs w:val="24"/>
          <w:lang w:eastAsia="en-US"/>
        </w:rPr>
        <w:t>was the connection to elected members and</w:t>
      </w:r>
      <w:r w:rsidR="00462FA5">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therefore</w:t>
      </w:r>
      <w:r w:rsidR="00462FA5">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to local communities and community networks. In some sites, too, the local VCS</w:t>
      </w:r>
      <w:r w:rsidR="0084727A" w:rsidRPr="00F13311">
        <w:rPr>
          <w:rFonts w:ascii="Times New Roman" w:eastAsiaTheme="minorHAnsi" w:hAnsi="Times New Roman" w:cs="Times New Roman"/>
          <w:sz w:val="24"/>
          <w:szCs w:val="24"/>
          <w:lang w:eastAsia="en-US"/>
        </w:rPr>
        <w:t xml:space="preserve">E </w:t>
      </w:r>
      <w:r w:rsidR="00DF74DE" w:rsidRPr="00F13311">
        <w:rPr>
          <w:rFonts w:ascii="Times New Roman" w:eastAsiaTheme="minorHAnsi" w:hAnsi="Times New Roman" w:cs="Times New Roman"/>
          <w:sz w:val="24"/>
          <w:szCs w:val="24"/>
          <w:lang w:eastAsia="en-US"/>
        </w:rPr>
        <w:t>sector described</w:t>
      </w:r>
      <w:r w:rsidR="0031362D" w:rsidRPr="00F13311">
        <w:rPr>
          <w:rFonts w:ascii="Times New Roman" w:eastAsiaTheme="minorHAnsi" w:hAnsi="Times New Roman" w:cs="Times New Roman"/>
          <w:sz w:val="24"/>
          <w:szCs w:val="24"/>
          <w:lang w:eastAsia="en-US"/>
        </w:rPr>
        <w:t xml:space="preserve"> closer working relationships with public health </w:t>
      </w:r>
      <w:r w:rsidR="00462FA5">
        <w:rPr>
          <w:rFonts w:ascii="Times New Roman" w:eastAsiaTheme="minorHAnsi" w:hAnsi="Times New Roman" w:cs="Times New Roman"/>
          <w:sz w:val="24"/>
          <w:szCs w:val="24"/>
          <w:lang w:eastAsia="en-US"/>
        </w:rPr>
        <w:t xml:space="preserve">teams </w:t>
      </w:r>
      <w:r w:rsidR="0031362D" w:rsidRPr="00F13311">
        <w:rPr>
          <w:rFonts w:ascii="Times New Roman" w:eastAsiaTheme="minorHAnsi" w:hAnsi="Times New Roman" w:cs="Times New Roman"/>
          <w:sz w:val="24"/>
          <w:szCs w:val="24"/>
          <w:lang w:eastAsia="en-US"/>
        </w:rPr>
        <w:t>(although in other sites this was not the case). Capacity-building</w:t>
      </w:r>
      <w:r w:rsidR="00102D68" w:rsidRPr="00F13311">
        <w:rPr>
          <w:rFonts w:ascii="Times New Roman" w:eastAsiaTheme="minorHAnsi" w:hAnsi="Times New Roman" w:cs="Times New Roman"/>
          <w:sz w:val="24"/>
          <w:szCs w:val="24"/>
          <w:lang w:eastAsia="en-US"/>
        </w:rPr>
        <w:t xml:space="preserve"> and </w:t>
      </w:r>
      <w:r w:rsidR="0031362D" w:rsidRPr="00F13311">
        <w:rPr>
          <w:rFonts w:ascii="Times New Roman" w:eastAsiaTheme="minorHAnsi" w:hAnsi="Times New Roman" w:cs="Times New Roman"/>
          <w:sz w:val="24"/>
          <w:szCs w:val="24"/>
          <w:lang w:eastAsia="en-US"/>
        </w:rPr>
        <w:t xml:space="preserve">developing local engagement and networks were seen as fundamental for health, although there was greater involvement with local authority neighbourhood teams in some sites </w:t>
      </w:r>
      <w:r w:rsidR="00AB56C8" w:rsidRPr="00F13311">
        <w:rPr>
          <w:rFonts w:ascii="Times New Roman" w:eastAsiaTheme="minorHAnsi" w:hAnsi="Times New Roman" w:cs="Times New Roman"/>
          <w:sz w:val="24"/>
          <w:szCs w:val="24"/>
          <w:lang w:eastAsia="en-US"/>
        </w:rPr>
        <w:t xml:space="preserve">than in </w:t>
      </w:r>
      <w:r w:rsidR="0031362D" w:rsidRPr="00F13311">
        <w:rPr>
          <w:rFonts w:ascii="Times New Roman" w:eastAsiaTheme="minorHAnsi" w:hAnsi="Times New Roman" w:cs="Times New Roman"/>
          <w:sz w:val="24"/>
          <w:szCs w:val="24"/>
          <w:lang w:eastAsia="en-US"/>
        </w:rPr>
        <w:t>others.  Where community development work had been prioritised by public health teams in PCTs, relocation had reduced duplication and allowed for joined up commissioning with the voluntary sector</w:t>
      </w:r>
      <w:r w:rsidR="002351E4"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using pooled resources.</w:t>
      </w:r>
    </w:p>
    <w:p w:rsidR="00340626" w:rsidRPr="00F13311" w:rsidRDefault="00C34450">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w:t>
      </w:r>
      <w:r w:rsidR="0031362D" w:rsidRPr="00F13311">
        <w:rPr>
          <w:rFonts w:ascii="Times New Roman" w:eastAsiaTheme="minorHAnsi" w:hAnsi="Times New Roman" w:cs="Times New Roman"/>
          <w:sz w:val="24"/>
          <w:szCs w:val="24"/>
          <w:lang w:eastAsia="en-US"/>
        </w:rPr>
        <w:t>ntegration of children’s services, following the original transfer of school nursing services in April 2013 and</w:t>
      </w:r>
      <w:r w:rsidR="002351E4"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in particular</w:t>
      </w:r>
      <w:r w:rsidR="002351E4"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since the transfer of health visiting services in October 2015</w:t>
      </w:r>
      <w:r w:rsidR="00102D68"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w</w:t>
      </w:r>
      <w:r w:rsidR="00A0708D">
        <w:rPr>
          <w:rFonts w:ascii="Times New Roman" w:eastAsiaTheme="minorHAnsi" w:hAnsi="Times New Roman" w:cs="Times New Roman"/>
          <w:sz w:val="24"/>
          <w:szCs w:val="24"/>
          <w:lang w:eastAsia="en-US"/>
        </w:rPr>
        <w:t>as</w:t>
      </w:r>
      <w:r w:rsidRPr="00F13311">
        <w:rPr>
          <w:rFonts w:ascii="Times New Roman" w:eastAsiaTheme="minorHAnsi" w:hAnsi="Times New Roman" w:cs="Times New Roman"/>
          <w:sz w:val="24"/>
          <w:szCs w:val="24"/>
          <w:lang w:eastAsia="en-US"/>
        </w:rPr>
        <w:t xml:space="preserve"> welcomed. A</w:t>
      </w:r>
      <w:r w:rsidR="0031362D" w:rsidRPr="00F13311">
        <w:rPr>
          <w:rFonts w:ascii="Times New Roman" w:eastAsiaTheme="minorHAnsi" w:hAnsi="Times New Roman" w:cs="Times New Roman"/>
          <w:sz w:val="24"/>
          <w:szCs w:val="24"/>
          <w:lang w:eastAsia="en-US"/>
        </w:rPr>
        <w:t xml:space="preserve">ll ‘pieces of the puzzle’ for children’s services were </w:t>
      </w:r>
      <w:r w:rsidR="00424D60" w:rsidRPr="00F13311">
        <w:rPr>
          <w:rFonts w:ascii="Times New Roman" w:eastAsiaTheme="minorHAnsi" w:hAnsi="Times New Roman" w:cs="Times New Roman"/>
          <w:sz w:val="24"/>
          <w:szCs w:val="24"/>
          <w:lang w:eastAsia="en-US"/>
        </w:rPr>
        <w:t xml:space="preserve">described as </w:t>
      </w:r>
      <w:r w:rsidR="0031362D" w:rsidRPr="00F13311">
        <w:rPr>
          <w:rFonts w:ascii="Times New Roman" w:eastAsiaTheme="minorHAnsi" w:hAnsi="Times New Roman" w:cs="Times New Roman"/>
          <w:sz w:val="24"/>
          <w:szCs w:val="24"/>
          <w:lang w:eastAsia="en-US"/>
        </w:rPr>
        <w:t xml:space="preserve">in place, including children’s centres, health visiting and school nursing. Health visitors could provide services in children’s centres, for example, and public health staff could be involved in commissioning early intervention services and child and adolescent mental health services. They could also work with children’s directorates to ensure the delivery of public health services. In one site, a </w:t>
      </w:r>
      <w:r w:rsidR="00A7586C" w:rsidRPr="00F13311">
        <w:rPr>
          <w:rFonts w:ascii="Times New Roman" w:eastAsiaTheme="minorHAnsi" w:hAnsi="Times New Roman" w:cs="Times New Roman"/>
          <w:sz w:val="24"/>
          <w:szCs w:val="24"/>
          <w:lang w:eastAsia="en-US"/>
        </w:rPr>
        <w:t>service director</w:t>
      </w:r>
      <w:r w:rsidR="0031362D" w:rsidRPr="00F13311">
        <w:rPr>
          <w:rFonts w:ascii="Times New Roman" w:eastAsiaTheme="minorHAnsi" w:hAnsi="Times New Roman" w:cs="Times New Roman"/>
          <w:sz w:val="24"/>
          <w:szCs w:val="24"/>
          <w:lang w:eastAsia="en-US"/>
        </w:rPr>
        <w:t xml:space="preserve"> described this as follows: </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We’ve had a programme of work and are midway through a programme of work around a nought to five integrated workforce for young children.  So that’s one example of work that’s fairly new and underway in terms of that real amalgamation into the prevention agenda for the under-fives.  So that’s good</w:t>
      </w:r>
      <w:r w:rsidRPr="00F13311">
        <w:rPr>
          <w:rFonts w:ascii="Times New Roman" w:eastAsiaTheme="minorHAnsi" w:hAnsi="Times New Roman" w:cs="Times New Roman"/>
          <w:sz w:val="24"/>
          <w:szCs w:val="24"/>
          <w:lang w:eastAsia="en-US"/>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reforms had accelerated these developments through, for example, </w:t>
      </w:r>
      <w:r w:rsidR="00AB56C8" w:rsidRPr="00F13311">
        <w:rPr>
          <w:rFonts w:ascii="Times New Roman" w:eastAsiaTheme="minorHAnsi" w:hAnsi="Times New Roman" w:cs="Times New Roman"/>
          <w:sz w:val="24"/>
          <w:szCs w:val="24"/>
          <w:lang w:eastAsia="en-US"/>
        </w:rPr>
        <w:t xml:space="preserve">making it easier to reshape services by </w:t>
      </w:r>
      <w:r w:rsidRPr="00F13311">
        <w:rPr>
          <w:rFonts w:ascii="Times New Roman" w:eastAsiaTheme="minorHAnsi" w:hAnsi="Times New Roman" w:cs="Times New Roman"/>
          <w:sz w:val="24"/>
          <w:szCs w:val="24"/>
          <w:lang w:eastAsia="en-US"/>
        </w:rPr>
        <w:t>separating out the elements of larger block contracts with the NHS</w:t>
      </w:r>
      <w:r w:rsidR="0003106F" w:rsidRPr="00F13311">
        <w:rPr>
          <w:rFonts w:ascii="Times New Roman" w:eastAsiaTheme="minorHAnsi" w:hAnsi="Times New Roman" w:cs="Times New Roman"/>
          <w:sz w:val="24"/>
          <w:szCs w:val="24"/>
          <w:lang w:eastAsia="en-US"/>
        </w:rPr>
        <w:t xml:space="preserve"> when services were recommissioned</w:t>
      </w:r>
      <w:r w:rsidR="00AB56C8"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There were already examples of children’s services and health visitors working to a single specification</w:t>
      </w:r>
      <w:r w:rsidR="002351E4"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with combined performance dashboards</w:t>
      </w:r>
      <w:r w:rsidR="002351E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but it was noted by some interviewees that close working </w:t>
      </w:r>
      <w:r w:rsidR="00A0708D">
        <w:rPr>
          <w:rFonts w:ascii="Times New Roman" w:eastAsiaTheme="minorHAnsi" w:hAnsi="Times New Roman" w:cs="Times New Roman"/>
          <w:sz w:val="24"/>
          <w:szCs w:val="24"/>
          <w:lang w:eastAsia="en-US"/>
        </w:rPr>
        <w:t xml:space="preserve">across public health and </w:t>
      </w:r>
      <w:r w:rsidRPr="00F13311">
        <w:rPr>
          <w:rFonts w:ascii="Times New Roman" w:eastAsiaTheme="minorHAnsi" w:hAnsi="Times New Roman" w:cs="Times New Roman"/>
          <w:sz w:val="24"/>
          <w:szCs w:val="24"/>
          <w:lang w:eastAsia="en-US"/>
        </w:rPr>
        <w:t xml:space="preserve">children’s directorates, for example, had not been the case </w:t>
      </w:r>
      <w:r w:rsidR="0003106F" w:rsidRPr="00F13311">
        <w:rPr>
          <w:rFonts w:ascii="Times New Roman" w:eastAsiaTheme="minorHAnsi" w:hAnsi="Times New Roman" w:cs="Times New Roman"/>
          <w:sz w:val="24"/>
          <w:szCs w:val="24"/>
          <w:lang w:eastAsia="en-US"/>
        </w:rPr>
        <w:t xml:space="preserve">previously </w:t>
      </w:r>
      <w:r w:rsidRPr="00F13311">
        <w:rPr>
          <w:rFonts w:ascii="Times New Roman" w:eastAsiaTheme="minorHAnsi" w:hAnsi="Times New Roman" w:cs="Times New Roman"/>
          <w:sz w:val="24"/>
          <w:szCs w:val="24"/>
          <w:lang w:eastAsia="en-US"/>
        </w:rPr>
        <w:t xml:space="preserve">and </w:t>
      </w:r>
      <w:r w:rsidR="00A0708D">
        <w:rPr>
          <w:rFonts w:ascii="Times New Roman" w:eastAsiaTheme="minorHAnsi" w:hAnsi="Times New Roman" w:cs="Times New Roman"/>
          <w:sz w:val="24"/>
          <w:szCs w:val="24"/>
          <w:lang w:eastAsia="en-US"/>
        </w:rPr>
        <w:t xml:space="preserve">that </w:t>
      </w:r>
      <w:r w:rsidRPr="00F13311">
        <w:rPr>
          <w:rFonts w:ascii="Times New Roman" w:eastAsiaTheme="minorHAnsi" w:hAnsi="Times New Roman" w:cs="Times New Roman"/>
          <w:sz w:val="24"/>
          <w:szCs w:val="24"/>
          <w:lang w:eastAsia="en-US"/>
        </w:rPr>
        <w:t xml:space="preserve">the reforms had therefore made a difference, not least in relation to the quality of information and data. Proximity of </w:t>
      </w:r>
      <w:r w:rsidRPr="00F13311">
        <w:rPr>
          <w:rFonts w:ascii="Times New Roman" w:eastAsiaTheme="minorHAnsi" w:hAnsi="Times New Roman" w:cs="Times New Roman"/>
          <w:sz w:val="24"/>
          <w:szCs w:val="24"/>
          <w:lang w:eastAsia="en-US"/>
        </w:rPr>
        <w:lastRenderedPageBreak/>
        <w:t>senior managers and ‘who you rub shoulders with’ w</w:t>
      </w:r>
      <w:r w:rsidR="008E38B9" w:rsidRPr="00F13311">
        <w:rPr>
          <w:rFonts w:ascii="Times New Roman" w:eastAsiaTheme="minorHAnsi" w:hAnsi="Times New Roman" w:cs="Times New Roman"/>
          <w:sz w:val="24"/>
          <w:szCs w:val="24"/>
          <w:lang w:eastAsia="en-US"/>
        </w:rPr>
        <w:t>ere</w:t>
      </w:r>
      <w:r w:rsidRPr="00F13311">
        <w:rPr>
          <w:rFonts w:ascii="Times New Roman" w:eastAsiaTheme="minorHAnsi" w:hAnsi="Times New Roman" w:cs="Times New Roman"/>
          <w:sz w:val="24"/>
          <w:szCs w:val="24"/>
          <w:lang w:eastAsia="en-US"/>
        </w:rPr>
        <w:t xml:space="preserve"> considered important for developing</w:t>
      </w:r>
      <w:r w:rsidR="002351E4" w:rsidRPr="00F13311">
        <w:rPr>
          <w:rFonts w:ascii="Times New Roman" w:eastAsiaTheme="minorHAnsi" w:hAnsi="Times New Roman" w:cs="Times New Roman"/>
          <w:sz w:val="24"/>
          <w:szCs w:val="24"/>
          <w:lang w:eastAsia="en-US"/>
        </w:rPr>
        <w:t xml:space="preserve"> such </w:t>
      </w:r>
      <w:r w:rsidRPr="00F13311">
        <w:rPr>
          <w:rFonts w:ascii="Times New Roman" w:eastAsiaTheme="minorHAnsi" w:hAnsi="Times New Roman" w:cs="Times New Roman"/>
          <w:sz w:val="24"/>
          <w:szCs w:val="24"/>
          <w:lang w:eastAsia="en-US"/>
        </w:rPr>
        <w:t xml:space="preserve">relationships. Underlying many of the </w:t>
      </w:r>
      <w:r w:rsidR="008E38B9" w:rsidRPr="00F13311">
        <w:rPr>
          <w:rFonts w:ascii="Times New Roman" w:eastAsiaTheme="minorHAnsi" w:hAnsi="Times New Roman" w:cs="Times New Roman"/>
          <w:sz w:val="24"/>
          <w:szCs w:val="24"/>
          <w:lang w:eastAsia="en-US"/>
        </w:rPr>
        <w:t xml:space="preserve">benefits </w:t>
      </w:r>
      <w:r w:rsidRPr="00F13311">
        <w:rPr>
          <w:rFonts w:ascii="Times New Roman" w:eastAsiaTheme="minorHAnsi" w:hAnsi="Times New Roman" w:cs="Times New Roman"/>
          <w:sz w:val="24"/>
          <w:szCs w:val="24"/>
          <w:lang w:eastAsia="en-US"/>
        </w:rPr>
        <w:t xml:space="preserve">were </w:t>
      </w:r>
      <w:r w:rsidR="008E38B9" w:rsidRPr="00F13311">
        <w:rPr>
          <w:rFonts w:ascii="Times New Roman" w:eastAsiaTheme="minorHAnsi" w:hAnsi="Times New Roman" w:cs="Times New Roman"/>
          <w:sz w:val="24"/>
          <w:szCs w:val="24"/>
          <w:lang w:eastAsia="en-US"/>
        </w:rPr>
        <w:t xml:space="preserve">closer </w:t>
      </w:r>
      <w:r w:rsidRPr="00F13311">
        <w:rPr>
          <w:rFonts w:ascii="Times New Roman" w:eastAsiaTheme="minorHAnsi" w:hAnsi="Times New Roman" w:cs="Times New Roman"/>
          <w:sz w:val="24"/>
          <w:szCs w:val="24"/>
          <w:lang w:eastAsia="en-US"/>
        </w:rPr>
        <w:t xml:space="preserve">relationships, which previous joint arrangements had not quite delivered.  One DPH noted: </w:t>
      </w:r>
    </w:p>
    <w:p w:rsidR="00340626" w:rsidRPr="00F13311" w:rsidRDefault="0031362D">
      <w:pPr>
        <w:ind w:left="720"/>
        <w:rPr>
          <w:rFonts w:ascii="Times New Roman" w:hAnsi="Times New Roman" w:cs="Times New Roman"/>
          <w:i/>
          <w:sz w:val="24"/>
          <w:szCs w:val="24"/>
        </w:rPr>
      </w:pPr>
      <w:r w:rsidRPr="00F13311">
        <w:rPr>
          <w:rFonts w:ascii="Times New Roman" w:hAnsi="Times New Roman" w:cs="Times New Roman"/>
          <w:i/>
          <w:sz w:val="24"/>
          <w:szCs w:val="24"/>
        </w:rPr>
        <w:t xml:space="preserve">And I think there's always been a good working relationship between the council and the NHS in </w:t>
      </w:r>
      <w:r w:rsidR="002351E4" w:rsidRPr="00F13311">
        <w:rPr>
          <w:rFonts w:ascii="Times New Roman" w:hAnsi="Times New Roman" w:cs="Times New Roman"/>
          <w:i/>
          <w:sz w:val="24"/>
          <w:szCs w:val="24"/>
        </w:rPr>
        <w:t>{</w:t>
      </w:r>
      <w:r w:rsidR="00C34450" w:rsidRPr="00F13311">
        <w:rPr>
          <w:rFonts w:ascii="Times New Roman" w:hAnsi="Times New Roman" w:cs="Times New Roman"/>
          <w:i/>
          <w:sz w:val="24"/>
          <w:szCs w:val="24"/>
        </w:rPr>
        <w:t>name of site</w:t>
      </w:r>
      <w:r w:rsidR="002351E4" w:rsidRPr="00F13311">
        <w:rPr>
          <w:rFonts w:ascii="Times New Roman" w:hAnsi="Times New Roman" w:cs="Times New Roman"/>
          <w:i/>
          <w:sz w:val="24"/>
          <w:szCs w:val="24"/>
        </w:rPr>
        <w:t>}</w:t>
      </w:r>
      <w:r w:rsidRPr="00F13311">
        <w:rPr>
          <w:rFonts w:ascii="Times New Roman" w:hAnsi="Times New Roman" w:cs="Times New Roman"/>
          <w:i/>
          <w:sz w:val="24"/>
          <w:szCs w:val="24"/>
        </w:rPr>
        <w:t>, but no matter how good those relationships are, when the individuals come from two separate organisations, rather than from within the same organisation, there is a limit on how much can be achieved and on what success can be obtained, really.  It is so much easier to develop relationships, maintain those relationships and have productive relationships with good outcomes if the work is done from within the same organisation.</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This was reiterated by a VCS</w:t>
      </w:r>
      <w:r w:rsidR="002351E4" w:rsidRPr="00F13311">
        <w:rPr>
          <w:rFonts w:ascii="Times New Roman" w:eastAsiaTheme="minorHAnsi" w:hAnsi="Times New Roman" w:cs="Times New Roman"/>
          <w:sz w:val="24"/>
          <w:szCs w:val="24"/>
          <w:lang w:eastAsia="en-US"/>
        </w:rPr>
        <w:t xml:space="preserve">E sector </w:t>
      </w:r>
      <w:r w:rsidRPr="00F13311">
        <w:rPr>
          <w:rFonts w:ascii="Times New Roman" w:eastAsiaTheme="minorHAnsi" w:hAnsi="Times New Roman" w:cs="Times New Roman"/>
          <w:sz w:val="24"/>
          <w:szCs w:val="24"/>
          <w:lang w:eastAsia="en-US"/>
        </w:rPr>
        <w:t>interviewee who commented:</w:t>
      </w:r>
    </w:p>
    <w:p w:rsidR="00340626" w:rsidRPr="00F13311" w:rsidRDefault="0031362D">
      <w:pPr>
        <w:ind w:left="72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sz w:val="24"/>
          <w:szCs w:val="24"/>
          <w:lang w:eastAsia="en-US"/>
        </w:rPr>
        <w:t>S</w:t>
      </w:r>
      <w:r w:rsidRPr="00F13311">
        <w:rPr>
          <w:rFonts w:ascii="Times New Roman" w:eastAsiaTheme="minorHAnsi" w:hAnsi="Times New Roman" w:cs="Times New Roman"/>
          <w:i/>
          <w:sz w:val="24"/>
          <w:szCs w:val="24"/>
          <w:lang w:eastAsia="en-US"/>
        </w:rPr>
        <w:t>ince they went back into the council, I mean I see ever such a lot of them {public health} really.  And that means sometimes you can get things fixed in the corridor and not at the health and wellbeing board…. just by having a conversation with somebody that can make a difference</w:t>
      </w:r>
      <w:r w:rsidR="00A0708D">
        <w:rPr>
          <w:rFonts w:ascii="Times New Roman" w:eastAsiaTheme="minorHAnsi" w:hAnsi="Times New Roman" w:cs="Times New Roman"/>
          <w:i/>
          <w:sz w:val="24"/>
          <w:szCs w:val="24"/>
          <w:lang w:eastAsia="en-US"/>
        </w:rPr>
        <w:t xml:space="preserve"> ... </w:t>
      </w:r>
      <w:r w:rsidRPr="00F13311">
        <w:rPr>
          <w:rFonts w:ascii="Times New Roman" w:eastAsiaTheme="minorHAnsi" w:hAnsi="Times New Roman" w:cs="Times New Roman"/>
          <w:i/>
          <w:sz w:val="24"/>
          <w:szCs w:val="24"/>
          <w:lang w:eastAsia="en-US"/>
        </w:rPr>
        <w:t xml:space="preserve"> So I think that’s been really helpful</w:t>
      </w:r>
      <w:r w:rsidRPr="00F13311">
        <w:rPr>
          <w:rFonts w:ascii="Times New Roman" w:eastAsiaTheme="minorHAnsi" w:hAnsi="Times New Roman" w:cs="Times New Roman"/>
          <w:b/>
          <w:i/>
          <w:sz w:val="24"/>
          <w:szCs w:val="24"/>
          <w:lang w:eastAsia="en-US"/>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focus on children’s services served to align local authority priorities for early years</w:t>
      </w:r>
      <w:r w:rsidR="008E38B9"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services and early intervention with established public health priorities, reflected in </w:t>
      </w:r>
      <w:r w:rsidR="00A0708D">
        <w:rPr>
          <w:rFonts w:ascii="Times New Roman" w:eastAsiaTheme="minorHAnsi" w:hAnsi="Times New Roman" w:cs="Times New Roman"/>
          <w:sz w:val="24"/>
          <w:szCs w:val="24"/>
          <w:lang w:eastAsia="en-US"/>
        </w:rPr>
        <w:t xml:space="preserve">the </w:t>
      </w:r>
      <w:r w:rsidRPr="00F13311">
        <w:rPr>
          <w:rFonts w:ascii="Times New Roman" w:eastAsiaTheme="minorHAnsi" w:hAnsi="Times New Roman" w:cs="Times New Roman"/>
          <w:sz w:val="24"/>
          <w:szCs w:val="24"/>
          <w:lang w:eastAsia="en-US"/>
        </w:rPr>
        <w:t xml:space="preserve">Marmot principle to ‘give every child the best start in life’. </w:t>
      </w:r>
      <w:r w:rsidR="00A0708D">
        <w:rPr>
          <w:rFonts w:ascii="Times New Roman" w:eastAsiaTheme="minorHAnsi" w:hAnsi="Times New Roman" w:cs="Times New Roman"/>
          <w:sz w:val="24"/>
          <w:szCs w:val="24"/>
          <w:lang w:eastAsia="en-US"/>
        </w:rPr>
        <w:t xml:space="preserve">Some authorities had adopted a lifecourse approach across their strategic </w:t>
      </w:r>
      <w:r w:rsidRPr="00F13311">
        <w:rPr>
          <w:rFonts w:ascii="Times New Roman" w:eastAsiaTheme="minorHAnsi" w:hAnsi="Times New Roman" w:cs="Times New Roman"/>
          <w:sz w:val="24"/>
          <w:szCs w:val="24"/>
          <w:lang w:eastAsia="en-US"/>
        </w:rPr>
        <w:t>priorities</w:t>
      </w:r>
      <w:r w:rsidR="003507B3"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The ‘early help’ agenda and early years</w:t>
      </w:r>
      <w:r w:rsidR="008E38B9"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services were stated as key priorities for local authorities and public health teams were often closely involved. For example, in one site there was a </w:t>
      </w:r>
      <w:r w:rsidR="00C34450" w:rsidRPr="00F13311">
        <w:rPr>
          <w:rFonts w:ascii="Times New Roman" w:eastAsiaTheme="minorHAnsi" w:hAnsi="Times New Roman" w:cs="Times New Roman"/>
          <w:sz w:val="24"/>
          <w:szCs w:val="24"/>
          <w:lang w:eastAsia="en-US"/>
        </w:rPr>
        <w:t xml:space="preserve">public health </w:t>
      </w:r>
      <w:r w:rsidRPr="00F13311">
        <w:rPr>
          <w:rFonts w:ascii="Times New Roman" w:eastAsiaTheme="minorHAnsi" w:hAnsi="Times New Roman" w:cs="Times New Roman"/>
          <w:sz w:val="24"/>
          <w:szCs w:val="24"/>
          <w:lang w:eastAsia="en-US"/>
        </w:rPr>
        <w:t>post within a care leavers</w:t>
      </w:r>
      <w:r w:rsidR="002351E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team to improve care outcomes.  </w:t>
      </w:r>
    </w:p>
    <w:p w:rsidR="003F26F2" w:rsidRPr="00F13311" w:rsidRDefault="00C34450" w:rsidP="003F26F2">
      <w:pPr>
        <w:rPr>
          <w:rFonts w:ascii="Times New Roman" w:eastAsia="Times New Roman" w:hAnsi="Times New Roman" w:cs="Times New Roman"/>
          <w:sz w:val="24"/>
          <w:szCs w:val="24"/>
        </w:rPr>
      </w:pPr>
      <w:r w:rsidRPr="00F13311">
        <w:rPr>
          <w:rFonts w:ascii="Times New Roman" w:eastAsiaTheme="minorHAnsi" w:hAnsi="Times New Roman" w:cs="Times New Roman"/>
          <w:sz w:val="24"/>
          <w:szCs w:val="24"/>
          <w:lang w:eastAsia="en-US"/>
        </w:rPr>
        <w:t>R</w:t>
      </w:r>
      <w:r w:rsidR="002351E4" w:rsidRPr="00F13311">
        <w:rPr>
          <w:rFonts w:ascii="Times New Roman" w:eastAsiaTheme="minorHAnsi" w:hAnsi="Times New Roman" w:cs="Times New Roman"/>
          <w:sz w:val="24"/>
          <w:szCs w:val="24"/>
          <w:lang w:eastAsia="en-US"/>
        </w:rPr>
        <w:t>elated to the above</w:t>
      </w:r>
      <w:r w:rsidRPr="00F13311">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sz w:val="24"/>
          <w:szCs w:val="24"/>
          <w:lang w:eastAsia="en-US"/>
        </w:rPr>
        <w:t xml:space="preserve">was involvement in integration initiatives and </w:t>
      </w:r>
      <w:r w:rsidR="002351E4" w:rsidRPr="00F13311">
        <w:rPr>
          <w:rFonts w:ascii="Times New Roman" w:eastAsiaTheme="minorHAnsi" w:hAnsi="Times New Roman" w:cs="Times New Roman"/>
          <w:sz w:val="24"/>
          <w:szCs w:val="24"/>
          <w:lang w:eastAsia="en-US"/>
        </w:rPr>
        <w:t xml:space="preserve">in </w:t>
      </w:r>
      <w:r w:rsidR="00DF74DE" w:rsidRPr="00F13311">
        <w:rPr>
          <w:rFonts w:ascii="Times New Roman" w:eastAsiaTheme="minorHAnsi" w:hAnsi="Times New Roman" w:cs="Times New Roman"/>
          <w:sz w:val="24"/>
          <w:szCs w:val="24"/>
          <w:lang w:eastAsia="en-US"/>
        </w:rPr>
        <w:t>collaboration for</w:t>
      </w:r>
      <w:r w:rsidR="0031362D" w:rsidRPr="00F13311">
        <w:rPr>
          <w:rFonts w:ascii="Times New Roman" w:eastAsiaTheme="minorHAnsi" w:hAnsi="Times New Roman" w:cs="Times New Roman"/>
          <w:sz w:val="24"/>
          <w:szCs w:val="24"/>
          <w:lang w:eastAsia="en-US"/>
        </w:rPr>
        <w:t xml:space="preserve"> health</w:t>
      </w:r>
      <w:r w:rsidR="003507B3" w:rsidRPr="00F13311">
        <w:rPr>
          <w:rFonts w:ascii="Times New Roman" w:eastAsiaTheme="minorHAnsi" w:hAnsi="Times New Roman" w:cs="Times New Roman"/>
          <w:sz w:val="24"/>
          <w:szCs w:val="24"/>
          <w:lang w:eastAsia="en-US"/>
        </w:rPr>
        <w:t>, social</w:t>
      </w:r>
      <w:r w:rsidR="0031362D" w:rsidRPr="00F13311">
        <w:rPr>
          <w:rFonts w:ascii="Times New Roman" w:eastAsiaTheme="minorHAnsi" w:hAnsi="Times New Roman" w:cs="Times New Roman"/>
          <w:sz w:val="24"/>
          <w:szCs w:val="24"/>
          <w:lang w:eastAsia="en-US"/>
        </w:rPr>
        <w:t xml:space="preserve"> care </w:t>
      </w:r>
      <w:r w:rsidR="008E38B9" w:rsidRPr="00F13311">
        <w:rPr>
          <w:rFonts w:ascii="Times New Roman" w:eastAsiaTheme="minorHAnsi" w:hAnsi="Times New Roman" w:cs="Times New Roman"/>
          <w:sz w:val="24"/>
          <w:szCs w:val="24"/>
          <w:lang w:eastAsia="en-US"/>
        </w:rPr>
        <w:t xml:space="preserve">and </w:t>
      </w:r>
      <w:r w:rsidR="0031362D" w:rsidRPr="00F13311">
        <w:rPr>
          <w:rFonts w:ascii="Times New Roman" w:eastAsiaTheme="minorHAnsi" w:hAnsi="Times New Roman" w:cs="Times New Roman"/>
          <w:sz w:val="24"/>
          <w:szCs w:val="24"/>
          <w:lang w:eastAsia="en-US"/>
        </w:rPr>
        <w:t>‘wellbeing</w:t>
      </w:r>
      <w:r w:rsidR="002351E4" w:rsidRPr="00F13311">
        <w:rPr>
          <w:rFonts w:ascii="Times New Roman" w:eastAsiaTheme="minorHAnsi" w:hAnsi="Times New Roman" w:cs="Times New Roman"/>
          <w:sz w:val="24"/>
          <w:szCs w:val="24"/>
          <w:lang w:eastAsia="en-US"/>
        </w:rPr>
        <w:t xml:space="preserve">’, although ‘wellbeing’ in this context often referred to </w:t>
      </w:r>
      <w:r w:rsidR="0031362D" w:rsidRPr="00F13311">
        <w:rPr>
          <w:rFonts w:ascii="Times New Roman" w:eastAsiaTheme="minorHAnsi" w:hAnsi="Times New Roman" w:cs="Times New Roman"/>
          <w:sz w:val="24"/>
          <w:szCs w:val="24"/>
          <w:lang w:eastAsia="en-US"/>
        </w:rPr>
        <w:t xml:space="preserve">prevention of hospital admission or early discharge </w:t>
      </w:r>
      <w:r w:rsidR="00B63E51" w:rsidRPr="00F13311">
        <w:rPr>
          <w:rFonts w:ascii="Times New Roman" w:eastAsiaTheme="minorHAnsi" w:hAnsi="Times New Roman" w:cs="Times New Roman"/>
          <w:sz w:val="24"/>
          <w:szCs w:val="24"/>
          <w:lang w:eastAsia="en-US"/>
        </w:rPr>
        <w:t>for</w:t>
      </w:r>
      <w:r w:rsidR="0031362D" w:rsidRPr="00F13311">
        <w:rPr>
          <w:rFonts w:ascii="Times New Roman" w:eastAsiaTheme="minorHAnsi" w:hAnsi="Times New Roman" w:cs="Times New Roman"/>
          <w:sz w:val="24"/>
          <w:szCs w:val="24"/>
          <w:lang w:eastAsia="en-US"/>
        </w:rPr>
        <w:t xml:space="preserve"> vulnerable groups</w:t>
      </w:r>
      <w:r w:rsidR="002351E4" w:rsidRPr="00F13311">
        <w:rPr>
          <w:rFonts w:ascii="Times New Roman" w:eastAsiaTheme="minorHAnsi" w:hAnsi="Times New Roman" w:cs="Times New Roman"/>
          <w:sz w:val="24"/>
          <w:szCs w:val="24"/>
          <w:lang w:eastAsia="en-US"/>
        </w:rPr>
        <w:t>. P</w:t>
      </w:r>
      <w:r w:rsidR="0031362D" w:rsidRPr="00F13311">
        <w:rPr>
          <w:rFonts w:ascii="Times New Roman" w:eastAsiaTheme="minorHAnsi" w:hAnsi="Times New Roman" w:cs="Times New Roman"/>
          <w:sz w:val="24"/>
          <w:szCs w:val="24"/>
          <w:lang w:eastAsia="en-US"/>
        </w:rPr>
        <w:t>roviding community support</w:t>
      </w:r>
      <w:r w:rsidR="002351E4"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often through volunteers and in collaboration with voluntary organisations</w:t>
      </w:r>
      <w:r w:rsidR="002351E4" w:rsidRPr="00F13311">
        <w:rPr>
          <w:rFonts w:ascii="Times New Roman" w:eastAsiaTheme="minorHAnsi" w:hAnsi="Times New Roman" w:cs="Times New Roman"/>
          <w:sz w:val="24"/>
          <w:szCs w:val="24"/>
          <w:lang w:eastAsia="en-US"/>
        </w:rPr>
        <w:t xml:space="preserve">, was seen as </w:t>
      </w:r>
      <w:r w:rsidR="0031362D" w:rsidRPr="00F13311">
        <w:rPr>
          <w:rFonts w:ascii="Times New Roman" w:eastAsiaTheme="minorHAnsi" w:hAnsi="Times New Roman" w:cs="Times New Roman"/>
          <w:sz w:val="24"/>
          <w:szCs w:val="24"/>
          <w:lang w:eastAsia="en-US"/>
        </w:rPr>
        <w:t>crucial for managing flow through the ‘front door’ of social care</w:t>
      </w:r>
      <w:r w:rsidR="002351E4" w:rsidRPr="00F13311">
        <w:rPr>
          <w:rFonts w:ascii="Times New Roman" w:eastAsiaTheme="minorHAnsi" w:hAnsi="Times New Roman" w:cs="Times New Roman"/>
          <w:sz w:val="24"/>
          <w:szCs w:val="24"/>
          <w:lang w:eastAsia="en-US"/>
        </w:rPr>
        <w:t xml:space="preserve">. In some authorities, </w:t>
      </w:r>
      <w:r w:rsidR="0031362D" w:rsidRPr="00F13311">
        <w:rPr>
          <w:rFonts w:ascii="Times New Roman" w:eastAsiaTheme="minorHAnsi" w:hAnsi="Times New Roman" w:cs="Times New Roman"/>
          <w:sz w:val="24"/>
          <w:szCs w:val="24"/>
          <w:lang w:eastAsia="en-US"/>
        </w:rPr>
        <w:t xml:space="preserve">public health was seen </w:t>
      </w:r>
      <w:r w:rsidR="002351E4" w:rsidRPr="00F13311">
        <w:rPr>
          <w:rFonts w:ascii="Times New Roman" w:eastAsiaTheme="minorHAnsi" w:hAnsi="Times New Roman" w:cs="Times New Roman"/>
          <w:sz w:val="24"/>
          <w:szCs w:val="24"/>
          <w:lang w:eastAsia="en-US"/>
        </w:rPr>
        <w:t>as playing a key role in these areas</w:t>
      </w:r>
      <w:r w:rsidR="003F26F2" w:rsidRPr="00F13311">
        <w:rPr>
          <w:rFonts w:ascii="Times New Roman" w:eastAsiaTheme="minorHAnsi" w:hAnsi="Times New Roman" w:cs="Times New Roman"/>
          <w:sz w:val="24"/>
          <w:szCs w:val="24"/>
          <w:lang w:eastAsia="en-US"/>
        </w:rPr>
        <w:t xml:space="preserve">, as summarised by a </w:t>
      </w:r>
      <w:r w:rsidR="00A7586C" w:rsidRPr="00F13311">
        <w:rPr>
          <w:rFonts w:ascii="Times New Roman" w:eastAsiaTheme="minorHAnsi" w:hAnsi="Times New Roman" w:cs="Times New Roman"/>
          <w:sz w:val="24"/>
          <w:szCs w:val="24"/>
          <w:lang w:eastAsia="en-US"/>
        </w:rPr>
        <w:t>service director</w:t>
      </w:r>
      <w:r w:rsidR="003F26F2" w:rsidRPr="00F13311">
        <w:rPr>
          <w:rFonts w:ascii="Times New Roman" w:eastAsia="Times New Roman" w:hAnsi="Times New Roman" w:cs="Times New Roman"/>
          <w:sz w:val="24"/>
          <w:szCs w:val="24"/>
        </w:rPr>
        <w:t xml:space="preserve">: </w:t>
      </w:r>
    </w:p>
    <w:p w:rsidR="0018206B" w:rsidRPr="00F13311" w:rsidRDefault="003F26F2">
      <w:pPr>
        <w:ind w:left="-142" w:firstLine="142"/>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ab/>
      </w:r>
      <w:r w:rsidRPr="00F13311">
        <w:rPr>
          <w:rFonts w:ascii="Times New Roman" w:eastAsia="Times New Roman" w:hAnsi="Times New Roman" w:cs="Times New Roman"/>
          <w:i/>
          <w:sz w:val="24"/>
          <w:szCs w:val="24"/>
        </w:rPr>
        <w:t xml:space="preserve">And that has changed and it’s added value to managing my front door, because, </w:t>
      </w:r>
      <w:r w:rsidRPr="00F13311">
        <w:rPr>
          <w:rFonts w:ascii="Times New Roman" w:eastAsia="Times New Roman" w:hAnsi="Times New Roman" w:cs="Times New Roman"/>
          <w:i/>
          <w:sz w:val="24"/>
          <w:szCs w:val="24"/>
        </w:rPr>
        <w:tab/>
      </w:r>
      <w:r w:rsidRPr="00F13311">
        <w:rPr>
          <w:rFonts w:ascii="Times New Roman" w:eastAsia="Times New Roman" w:hAnsi="Times New Roman" w:cs="Times New Roman"/>
          <w:i/>
          <w:sz w:val="24"/>
          <w:szCs w:val="24"/>
        </w:rPr>
        <w:tab/>
      </w:r>
      <w:r w:rsidRPr="00F13311">
        <w:rPr>
          <w:rFonts w:ascii="Times New Roman" w:eastAsia="Times New Roman" w:hAnsi="Times New Roman" w:cs="Times New Roman"/>
          <w:i/>
          <w:sz w:val="24"/>
          <w:szCs w:val="24"/>
        </w:rPr>
        <w:tab/>
        <w:t>within a council, adult care is the reason why councils are about to go bust</w:t>
      </w:r>
      <w:r w:rsidRPr="00F13311">
        <w:rPr>
          <w:rFonts w:ascii="Times New Roman" w:eastAsia="Times New Roman" w:hAnsi="Times New Roman" w:cs="Times New Roman"/>
          <w:b/>
          <w:i/>
          <w:sz w:val="24"/>
          <w:szCs w:val="24"/>
        </w:rPr>
        <w:t xml:space="preserve">.  </w:t>
      </w:r>
      <w:r w:rsidRPr="00F13311">
        <w:rPr>
          <w:rFonts w:ascii="Times New Roman" w:eastAsia="Times New Roman" w:hAnsi="Times New Roman" w:cs="Times New Roman"/>
          <w:i/>
          <w:sz w:val="24"/>
          <w:szCs w:val="24"/>
        </w:rPr>
        <w:t xml:space="preserve">So </w:t>
      </w:r>
      <w:r w:rsidRPr="00F13311">
        <w:rPr>
          <w:rFonts w:ascii="Times New Roman" w:eastAsia="Times New Roman" w:hAnsi="Times New Roman" w:cs="Times New Roman"/>
          <w:i/>
          <w:sz w:val="24"/>
          <w:szCs w:val="24"/>
        </w:rPr>
        <w:tab/>
      </w:r>
      <w:r w:rsidRPr="00F13311">
        <w:rPr>
          <w:rFonts w:ascii="Times New Roman" w:eastAsia="Times New Roman" w:hAnsi="Times New Roman" w:cs="Times New Roman"/>
          <w:i/>
          <w:sz w:val="24"/>
          <w:szCs w:val="24"/>
        </w:rPr>
        <w:tab/>
      </w:r>
      <w:r w:rsidRPr="00F13311">
        <w:rPr>
          <w:rFonts w:ascii="Times New Roman" w:eastAsia="Times New Roman" w:hAnsi="Times New Roman" w:cs="Times New Roman"/>
          <w:i/>
          <w:sz w:val="24"/>
          <w:szCs w:val="24"/>
        </w:rPr>
        <w:tab/>
        <w:t xml:space="preserve">managing my </w:t>
      </w:r>
      <w:r w:rsidRPr="00F13311">
        <w:rPr>
          <w:rFonts w:ascii="Times New Roman" w:eastAsia="Times New Roman" w:hAnsi="Times New Roman" w:cs="Times New Roman"/>
          <w:i/>
          <w:sz w:val="24"/>
          <w:szCs w:val="24"/>
        </w:rPr>
        <w:tab/>
        <w:t xml:space="preserve">front door for councils is far more important now than operating on a </w:t>
      </w:r>
      <w:r w:rsidRPr="00F13311">
        <w:rPr>
          <w:rFonts w:ascii="Times New Roman" w:eastAsia="Times New Roman" w:hAnsi="Times New Roman" w:cs="Times New Roman"/>
          <w:i/>
          <w:sz w:val="24"/>
          <w:szCs w:val="24"/>
        </w:rPr>
        <w:tab/>
      </w:r>
      <w:r w:rsidRPr="00F13311">
        <w:rPr>
          <w:rFonts w:ascii="Times New Roman" w:eastAsia="Times New Roman" w:hAnsi="Times New Roman" w:cs="Times New Roman"/>
          <w:i/>
          <w:sz w:val="24"/>
          <w:szCs w:val="24"/>
        </w:rPr>
        <w:tab/>
        <w:t>geologic timeframe</w:t>
      </w:r>
      <w:r w:rsidR="008E38B9" w:rsidRPr="00F13311">
        <w:rPr>
          <w:rFonts w:ascii="Times New Roman" w:eastAsia="Times New Roman" w:hAnsi="Times New Roman" w:cs="Times New Roman"/>
          <w:i/>
          <w:sz w:val="24"/>
          <w:szCs w:val="24"/>
        </w:rPr>
        <w:t>,</w:t>
      </w:r>
      <w:r w:rsidRPr="00F13311">
        <w:rPr>
          <w:rFonts w:ascii="Times New Roman" w:eastAsia="Times New Roman" w:hAnsi="Times New Roman" w:cs="Times New Roman"/>
          <w:i/>
          <w:sz w:val="24"/>
          <w:szCs w:val="24"/>
        </w:rPr>
        <w:t xml:space="preserve"> in their eyes. So there’s been some reorientation of public </w:t>
      </w:r>
      <w:r w:rsidRPr="00F13311">
        <w:rPr>
          <w:rFonts w:ascii="Times New Roman" w:eastAsia="Times New Roman" w:hAnsi="Times New Roman" w:cs="Times New Roman"/>
          <w:i/>
          <w:sz w:val="24"/>
          <w:szCs w:val="24"/>
        </w:rPr>
        <w:tab/>
      </w:r>
      <w:r w:rsidRPr="00F13311">
        <w:rPr>
          <w:rFonts w:ascii="Times New Roman" w:eastAsia="Times New Roman" w:hAnsi="Times New Roman" w:cs="Times New Roman"/>
          <w:i/>
          <w:sz w:val="24"/>
          <w:szCs w:val="24"/>
        </w:rPr>
        <w:tab/>
      </w:r>
      <w:r w:rsidRPr="00F13311">
        <w:rPr>
          <w:rFonts w:ascii="Times New Roman" w:eastAsia="Times New Roman" w:hAnsi="Times New Roman" w:cs="Times New Roman"/>
          <w:i/>
          <w:sz w:val="24"/>
          <w:szCs w:val="24"/>
        </w:rPr>
        <w:tab/>
        <w:t xml:space="preserve">health resources to better address my front door, combined with what I would have </w:t>
      </w:r>
      <w:r w:rsidRPr="00F13311">
        <w:rPr>
          <w:rFonts w:ascii="Times New Roman" w:eastAsia="Times New Roman" w:hAnsi="Times New Roman" w:cs="Times New Roman"/>
          <w:i/>
          <w:sz w:val="24"/>
          <w:szCs w:val="24"/>
        </w:rPr>
        <w:tab/>
      </w:r>
      <w:r w:rsidRPr="00F13311">
        <w:rPr>
          <w:rFonts w:ascii="Times New Roman" w:eastAsia="Times New Roman" w:hAnsi="Times New Roman" w:cs="Times New Roman"/>
          <w:i/>
          <w:sz w:val="24"/>
          <w:szCs w:val="24"/>
        </w:rPr>
        <w:tab/>
        <w:t xml:space="preserve">had in my own resource portfolio, to then achieve better effect.  </w:t>
      </w:r>
    </w:p>
    <w:p w:rsidR="00340626" w:rsidRPr="00F13311" w:rsidRDefault="006A5DA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L</w:t>
      </w:r>
      <w:r w:rsidR="0031362D" w:rsidRPr="00F13311">
        <w:rPr>
          <w:rFonts w:ascii="Times New Roman" w:eastAsiaTheme="minorHAnsi" w:hAnsi="Times New Roman" w:cs="Times New Roman"/>
          <w:sz w:val="24"/>
          <w:szCs w:val="24"/>
          <w:lang w:eastAsia="en-US"/>
        </w:rPr>
        <w:t xml:space="preserve">ocal authority interviewees often highlighted the benefits of public health teams in terms of </w:t>
      </w:r>
      <w:r w:rsidR="008E38B9" w:rsidRPr="00F13311">
        <w:rPr>
          <w:rFonts w:ascii="Times New Roman" w:eastAsiaTheme="minorHAnsi" w:hAnsi="Times New Roman" w:cs="Times New Roman"/>
          <w:sz w:val="24"/>
          <w:szCs w:val="24"/>
          <w:lang w:eastAsia="en-US"/>
        </w:rPr>
        <w:t xml:space="preserve">their </w:t>
      </w:r>
      <w:r w:rsidR="0031362D" w:rsidRPr="00F13311">
        <w:rPr>
          <w:rFonts w:ascii="Times New Roman" w:eastAsiaTheme="minorHAnsi" w:hAnsi="Times New Roman" w:cs="Times New Roman"/>
          <w:sz w:val="24"/>
          <w:szCs w:val="24"/>
          <w:lang w:eastAsia="en-US"/>
        </w:rPr>
        <w:t xml:space="preserve">data skills, </w:t>
      </w:r>
      <w:r w:rsidR="008E38B9" w:rsidRPr="00F13311">
        <w:rPr>
          <w:rFonts w:ascii="Times New Roman" w:eastAsiaTheme="minorHAnsi" w:hAnsi="Times New Roman" w:cs="Times New Roman"/>
          <w:sz w:val="24"/>
          <w:szCs w:val="24"/>
          <w:lang w:eastAsia="en-US"/>
        </w:rPr>
        <w:t xml:space="preserve">knowledge of the evidence base, help in </w:t>
      </w:r>
      <w:r w:rsidR="0031362D" w:rsidRPr="00F13311">
        <w:rPr>
          <w:rFonts w:ascii="Times New Roman" w:eastAsiaTheme="minorHAnsi" w:hAnsi="Times New Roman" w:cs="Times New Roman"/>
          <w:sz w:val="24"/>
          <w:szCs w:val="24"/>
          <w:lang w:eastAsia="en-US"/>
        </w:rPr>
        <w:t>target</w:t>
      </w:r>
      <w:r w:rsidR="008E38B9" w:rsidRPr="00F13311">
        <w:rPr>
          <w:rFonts w:ascii="Times New Roman" w:eastAsiaTheme="minorHAnsi" w:hAnsi="Times New Roman" w:cs="Times New Roman"/>
          <w:sz w:val="24"/>
          <w:szCs w:val="24"/>
          <w:lang w:eastAsia="en-US"/>
        </w:rPr>
        <w:t xml:space="preserve">ing </w:t>
      </w:r>
      <w:r w:rsidR="0031362D" w:rsidRPr="00F13311">
        <w:rPr>
          <w:rFonts w:ascii="Times New Roman" w:eastAsiaTheme="minorHAnsi" w:hAnsi="Times New Roman" w:cs="Times New Roman"/>
          <w:sz w:val="24"/>
          <w:szCs w:val="24"/>
          <w:lang w:eastAsia="en-US"/>
        </w:rPr>
        <w:t xml:space="preserve">services, </w:t>
      </w:r>
      <w:r w:rsidR="008E38B9" w:rsidRPr="00F13311">
        <w:rPr>
          <w:rFonts w:ascii="Times New Roman" w:eastAsiaTheme="minorHAnsi" w:hAnsi="Times New Roman" w:cs="Times New Roman"/>
          <w:sz w:val="24"/>
          <w:szCs w:val="24"/>
          <w:lang w:eastAsia="en-US"/>
        </w:rPr>
        <w:t xml:space="preserve">and bringing a </w:t>
      </w:r>
      <w:r w:rsidR="0031362D" w:rsidRPr="00F13311">
        <w:rPr>
          <w:rFonts w:ascii="Times New Roman" w:eastAsiaTheme="minorHAnsi" w:hAnsi="Times New Roman" w:cs="Times New Roman"/>
          <w:sz w:val="24"/>
          <w:szCs w:val="24"/>
          <w:lang w:eastAsia="en-US"/>
        </w:rPr>
        <w:t xml:space="preserve"> ‘new way of thinking, in a rigorous way’. Other directorates had been encouraged to </w:t>
      </w:r>
      <w:r w:rsidR="008E38B9" w:rsidRPr="00F13311">
        <w:rPr>
          <w:rFonts w:ascii="Times New Roman" w:eastAsiaTheme="minorHAnsi" w:hAnsi="Times New Roman" w:cs="Times New Roman"/>
          <w:sz w:val="24"/>
          <w:szCs w:val="24"/>
          <w:lang w:eastAsia="en-US"/>
        </w:rPr>
        <w:t xml:space="preserve">‘own’ </w:t>
      </w:r>
      <w:r w:rsidR="0031362D" w:rsidRPr="00F13311">
        <w:rPr>
          <w:rFonts w:ascii="Times New Roman" w:eastAsiaTheme="minorHAnsi" w:hAnsi="Times New Roman" w:cs="Times New Roman"/>
          <w:sz w:val="24"/>
          <w:szCs w:val="24"/>
          <w:lang w:eastAsia="en-US"/>
        </w:rPr>
        <w:lastRenderedPageBreak/>
        <w:t>the J</w:t>
      </w:r>
      <w:r w:rsidRPr="00F13311">
        <w:rPr>
          <w:rFonts w:ascii="Times New Roman" w:eastAsiaTheme="minorHAnsi" w:hAnsi="Times New Roman" w:cs="Times New Roman"/>
          <w:sz w:val="24"/>
          <w:szCs w:val="24"/>
          <w:lang w:eastAsia="en-US"/>
        </w:rPr>
        <w:t>SNA</w:t>
      </w:r>
      <w:r w:rsidR="0031362D" w:rsidRPr="00F13311">
        <w:rPr>
          <w:rFonts w:ascii="Times New Roman" w:eastAsiaTheme="minorHAnsi" w:hAnsi="Times New Roman" w:cs="Times New Roman"/>
          <w:sz w:val="24"/>
          <w:szCs w:val="24"/>
          <w:lang w:eastAsia="en-US"/>
        </w:rPr>
        <w:t xml:space="preserve">, </w:t>
      </w:r>
      <w:r w:rsidR="002351E4" w:rsidRPr="00F13311">
        <w:rPr>
          <w:rFonts w:ascii="Times New Roman" w:eastAsiaTheme="minorHAnsi" w:hAnsi="Times New Roman" w:cs="Times New Roman"/>
          <w:sz w:val="24"/>
          <w:szCs w:val="24"/>
          <w:lang w:eastAsia="en-US"/>
        </w:rPr>
        <w:t xml:space="preserve">for example, </w:t>
      </w:r>
      <w:r w:rsidR="0031362D" w:rsidRPr="00F13311">
        <w:rPr>
          <w:rFonts w:ascii="Times New Roman" w:eastAsiaTheme="minorHAnsi" w:hAnsi="Times New Roman" w:cs="Times New Roman"/>
          <w:sz w:val="24"/>
          <w:szCs w:val="24"/>
          <w:lang w:eastAsia="en-US"/>
        </w:rPr>
        <w:t>including issues such as child sexual exploitation and the needs of children in care. A</w:t>
      </w:r>
      <w:r w:rsidR="00A7586C" w:rsidRPr="00F13311">
        <w:rPr>
          <w:rFonts w:ascii="Times New Roman" w:eastAsiaTheme="minorHAnsi" w:hAnsi="Times New Roman" w:cs="Times New Roman"/>
          <w:sz w:val="24"/>
          <w:szCs w:val="24"/>
          <w:lang w:eastAsia="en-US"/>
        </w:rPr>
        <w:t xml:space="preserve">n Executive Director </w:t>
      </w:r>
      <w:r w:rsidR="0031362D" w:rsidRPr="00F13311">
        <w:rPr>
          <w:rFonts w:ascii="Times New Roman" w:eastAsiaTheme="minorHAnsi" w:hAnsi="Times New Roman" w:cs="Times New Roman"/>
          <w:sz w:val="24"/>
          <w:szCs w:val="24"/>
          <w:lang w:eastAsia="en-US"/>
        </w:rPr>
        <w:t xml:space="preserve">noted: </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And, you know, in terms of the work within our directorate, the public health perspective and narrative and information data is helping to underpin some of those commissioning decisions, which is really good</w:t>
      </w:r>
      <w:r w:rsidRPr="00F13311">
        <w:rPr>
          <w:rFonts w:ascii="Times New Roman" w:eastAsiaTheme="minorHAnsi" w:hAnsi="Times New Roman" w:cs="Times New Roman"/>
          <w:sz w:val="24"/>
          <w:szCs w:val="24"/>
          <w:lang w:eastAsia="en-US"/>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benefits of bringing ‘academic research thinking into a more localised place’ were also cited.  A director noted: </w:t>
      </w:r>
    </w:p>
    <w:p w:rsidR="00FA1258" w:rsidRPr="00F13311" w:rsidRDefault="000859EB" w:rsidP="000B3031">
      <w:pPr>
        <w:jc w:val="both"/>
        <w:rPr>
          <w:rFonts w:ascii="Times New Roman" w:eastAsia="Calibri" w:hAnsi="Times New Roman" w:cs="Times New Roman"/>
          <w:i/>
          <w:sz w:val="24"/>
          <w:szCs w:val="24"/>
        </w:rPr>
      </w:pPr>
      <w:r w:rsidRPr="00F13311">
        <w:rPr>
          <w:rFonts w:ascii="Times New Roman" w:eastAsia="Calibri" w:hAnsi="Times New Roman" w:cs="Times New Roman"/>
          <w:i/>
          <w:sz w:val="24"/>
          <w:szCs w:val="24"/>
        </w:rPr>
        <w:tab/>
        <w:t xml:space="preserve">Their professional background is in analysis and research. Obviously most of my </w:t>
      </w:r>
      <w:r w:rsidRPr="00F13311">
        <w:rPr>
          <w:rFonts w:ascii="Times New Roman" w:eastAsia="Calibri" w:hAnsi="Times New Roman" w:cs="Times New Roman"/>
          <w:i/>
          <w:sz w:val="24"/>
          <w:szCs w:val="24"/>
        </w:rPr>
        <w:tab/>
        <w:t xml:space="preserve">people's officers are much more operationally focused. So it's equally important to </w:t>
      </w:r>
      <w:r w:rsidRPr="00F13311">
        <w:rPr>
          <w:rFonts w:ascii="Times New Roman" w:eastAsia="Calibri" w:hAnsi="Times New Roman" w:cs="Times New Roman"/>
          <w:i/>
          <w:sz w:val="24"/>
          <w:szCs w:val="24"/>
        </w:rPr>
        <w:tab/>
        <w:t xml:space="preserve">bring together that academia, if you like, along with more on the ground practice. </w:t>
      </w:r>
      <w:r w:rsidRPr="00F13311">
        <w:rPr>
          <w:rFonts w:ascii="Times New Roman" w:eastAsia="Calibri" w:hAnsi="Times New Roman" w:cs="Times New Roman"/>
          <w:i/>
          <w:sz w:val="24"/>
          <w:szCs w:val="24"/>
        </w:rPr>
        <w:tab/>
        <w:t>Your intelligence from on the ground, it gives a richer source of information.</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There were also examples of public health teams </w:t>
      </w:r>
      <w:r w:rsidR="00EF710D" w:rsidRPr="00F13311">
        <w:rPr>
          <w:rFonts w:ascii="Times New Roman" w:eastAsiaTheme="minorHAnsi" w:hAnsi="Times New Roman" w:cs="Times New Roman"/>
          <w:sz w:val="24"/>
          <w:szCs w:val="24"/>
          <w:lang w:eastAsia="en-US"/>
        </w:rPr>
        <w:t xml:space="preserve">providing </w:t>
      </w:r>
      <w:r w:rsidRPr="00F13311">
        <w:rPr>
          <w:rFonts w:ascii="Times New Roman" w:eastAsiaTheme="minorHAnsi" w:hAnsi="Times New Roman" w:cs="Times New Roman"/>
          <w:sz w:val="24"/>
          <w:szCs w:val="24"/>
          <w:lang w:eastAsia="en-US"/>
        </w:rPr>
        <w:t xml:space="preserve">research skills </w:t>
      </w:r>
      <w:r w:rsidR="00EF710D" w:rsidRPr="00F13311">
        <w:rPr>
          <w:rFonts w:ascii="Times New Roman" w:eastAsiaTheme="minorHAnsi" w:hAnsi="Times New Roman" w:cs="Times New Roman"/>
          <w:sz w:val="24"/>
          <w:szCs w:val="24"/>
          <w:lang w:eastAsia="en-US"/>
        </w:rPr>
        <w:t xml:space="preserve">in directorates </w:t>
      </w:r>
      <w:r w:rsidRPr="00F13311">
        <w:rPr>
          <w:rFonts w:ascii="Times New Roman" w:eastAsiaTheme="minorHAnsi" w:hAnsi="Times New Roman" w:cs="Times New Roman"/>
          <w:sz w:val="24"/>
          <w:szCs w:val="24"/>
          <w:lang w:eastAsia="en-US"/>
        </w:rPr>
        <w:t xml:space="preserve">where these had been cut back. Some interviewees </w:t>
      </w:r>
      <w:r w:rsidR="00D557E4" w:rsidRPr="00F13311">
        <w:rPr>
          <w:rFonts w:ascii="Times New Roman" w:eastAsiaTheme="minorHAnsi" w:hAnsi="Times New Roman" w:cs="Times New Roman"/>
          <w:sz w:val="24"/>
          <w:szCs w:val="24"/>
          <w:lang w:eastAsia="en-US"/>
        </w:rPr>
        <w:t xml:space="preserve">also </w:t>
      </w:r>
      <w:r w:rsidRPr="00F13311">
        <w:rPr>
          <w:rFonts w:ascii="Times New Roman" w:eastAsiaTheme="minorHAnsi" w:hAnsi="Times New Roman" w:cs="Times New Roman"/>
          <w:sz w:val="24"/>
          <w:szCs w:val="24"/>
          <w:lang w:eastAsia="en-US"/>
        </w:rPr>
        <w:t>highlighted the contribution of public health teams in debates about the impact on public health of cuts to services.</w:t>
      </w:r>
    </w:p>
    <w:p w:rsidR="00340626" w:rsidRPr="00F13311" w:rsidRDefault="006A5DA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Finally, </w:t>
      </w:r>
      <w:r w:rsidR="00D557E4" w:rsidRPr="00F13311">
        <w:rPr>
          <w:rFonts w:ascii="Times New Roman" w:eastAsiaTheme="minorHAnsi" w:hAnsi="Times New Roman" w:cs="Times New Roman"/>
          <w:sz w:val="24"/>
          <w:szCs w:val="24"/>
          <w:lang w:eastAsia="en-US"/>
        </w:rPr>
        <w:t>s</w:t>
      </w:r>
      <w:r w:rsidR="0031362D" w:rsidRPr="00F13311">
        <w:rPr>
          <w:rFonts w:ascii="Times New Roman" w:eastAsiaTheme="minorHAnsi" w:hAnsi="Times New Roman" w:cs="Times New Roman"/>
          <w:sz w:val="24"/>
          <w:szCs w:val="24"/>
          <w:lang w:eastAsia="en-US"/>
        </w:rPr>
        <w:t>tronger procurement skills in local authorities were also cited as an advantage of the reforms</w:t>
      </w:r>
      <w:r w:rsidR="00EF710D" w:rsidRPr="00F13311">
        <w:rPr>
          <w:rFonts w:ascii="Times New Roman" w:eastAsiaTheme="minorHAnsi" w:hAnsi="Times New Roman" w:cs="Times New Roman"/>
          <w:sz w:val="24"/>
          <w:szCs w:val="24"/>
          <w:lang w:eastAsia="en-US"/>
        </w:rPr>
        <w:t>, leading to improvements as services were recommissioned</w:t>
      </w:r>
      <w:r w:rsidR="00A0708D">
        <w:rPr>
          <w:rFonts w:ascii="Times New Roman" w:eastAsiaTheme="minorHAnsi" w:hAnsi="Times New Roman" w:cs="Times New Roman"/>
          <w:sz w:val="24"/>
          <w:szCs w:val="24"/>
          <w:lang w:eastAsia="en-US"/>
        </w:rPr>
        <w:t xml:space="preserve"> (see section 3.6.2)</w:t>
      </w:r>
      <w:r w:rsidR="00EF710D" w:rsidRPr="00F13311">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sz w:val="24"/>
          <w:szCs w:val="24"/>
          <w:lang w:eastAsia="en-US"/>
        </w:rPr>
        <w:t xml:space="preserve">A DPH noted: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And when I was in the NHS we’d never been able to get an integrated sexual health service, too much in-fighting.  But actually coming to the council, going through proper recommissioning, re-procurement process, we now have an integrated sexual health service</w:t>
      </w:r>
      <w:r w:rsidR="00D557E4" w:rsidRPr="00F13311">
        <w:rPr>
          <w:rFonts w:ascii="Times New Roman" w:eastAsiaTheme="minorHAnsi" w:hAnsi="Times New Roman" w:cs="Times New Roman"/>
          <w:i/>
          <w:sz w:val="24"/>
          <w:szCs w:val="24"/>
          <w:lang w:eastAsia="en-US"/>
        </w:rPr>
        <w:t>.</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the same site, recommissioning drugs and alcohol services had led to greater emphasis on the impact on children and on their wellbeing and </w:t>
      </w:r>
      <w:r w:rsidR="00EF710D" w:rsidRPr="00F13311">
        <w:rPr>
          <w:rFonts w:ascii="Times New Roman" w:eastAsiaTheme="minorHAnsi" w:hAnsi="Times New Roman" w:cs="Times New Roman"/>
          <w:sz w:val="24"/>
          <w:szCs w:val="24"/>
          <w:lang w:eastAsia="en-US"/>
        </w:rPr>
        <w:t xml:space="preserve">on </w:t>
      </w:r>
      <w:r w:rsidRPr="00F13311">
        <w:rPr>
          <w:rFonts w:ascii="Times New Roman" w:eastAsiaTheme="minorHAnsi" w:hAnsi="Times New Roman" w:cs="Times New Roman"/>
          <w:sz w:val="24"/>
          <w:szCs w:val="24"/>
          <w:lang w:eastAsia="en-US"/>
        </w:rPr>
        <w:t xml:space="preserve">domestic violence, thus linking across </w:t>
      </w:r>
      <w:r w:rsidR="00C06E4B" w:rsidRPr="00F13311">
        <w:rPr>
          <w:rFonts w:ascii="Times New Roman" w:eastAsiaTheme="minorHAnsi" w:hAnsi="Times New Roman" w:cs="Times New Roman"/>
          <w:sz w:val="24"/>
          <w:szCs w:val="24"/>
          <w:lang w:eastAsia="en-US"/>
        </w:rPr>
        <w:t xml:space="preserve">the </w:t>
      </w:r>
      <w:r w:rsidR="00A97FF1" w:rsidRPr="00F13311">
        <w:rPr>
          <w:rFonts w:ascii="Times New Roman" w:eastAsiaTheme="minorHAnsi" w:hAnsi="Times New Roman" w:cs="Times New Roman"/>
          <w:sz w:val="24"/>
          <w:szCs w:val="24"/>
          <w:lang w:eastAsia="en-US"/>
        </w:rPr>
        <w:t>authority’s priorities</w:t>
      </w:r>
      <w:r w:rsidRPr="00F13311">
        <w:rPr>
          <w:rFonts w:ascii="Times New Roman" w:eastAsiaTheme="minorHAnsi" w:hAnsi="Times New Roman" w:cs="Times New Roman"/>
          <w:sz w:val="24"/>
          <w:szCs w:val="24"/>
          <w:lang w:eastAsia="en-US"/>
        </w:rPr>
        <w:t>.</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Most VCSE </w:t>
      </w:r>
      <w:r w:rsidR="00D557E4"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interviewees viewed the public health reforms positively, including the</w:t>
      </w:r>
      <w:r w:rsidR="00AB56C8" w:rsidRPr="00F13311">
        <w:rPr>
          <w:rFonts w:ascii="Times New Roman" w:hAnsi="Times New Roman" w:cs="Times New Roman"/>
          <w:sz w:val="24"/>
          <w:szCs w:val="24"/>
        </w:rPr>
        <w:t>ir</w:t>
      </w:r>
      <w:r w:rsidRPr="00F13311">
        <w:rPr>
          <w:rFonts w:ascii="Times New Roman" w:hAnsi="Times New Roman" w:cs="Times New Roman"/>
          <w:sz w:val="24"/>
          <w:szCs w:val="24"/>
        </w:rPr>
        <w:t xml:space="preserve"> impact on the VCSE</w:t>
      </w:r>
      <w:r w:rsidR="00D557E4" w:rsidRPr="00F13311">
        <w:rPr>
          <w:rFonts w:ascii="Times New Roman" w:hAnsi="Times New Roman" w:cs="Times New Roman"/>
          <w:sz w:val="24"/>
          <w:szCs w:val="24"/>
        </w:rPr>
        <w:t xml:space="preserve"> sector</w:t>
      </w:r>
      <w:r w:rsidRPr="00F13311">
        <w:rPr>
          <w:rFonts w:ascii="Times New Roman" w:hAnsi="Times New Roman" w:cs="Times New Roman"/>
          <w:sz w:val="24"/>
          <w:szCs w:val="24"/>
        </w:rPr>
        <w:t xml:space="preserve">.  </w:t>
      </w:r>
      <w:r w:rsidR="00EF710D"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spoke of wider stakeholder engagement, increased co-production and the profile of the sector and of partnerships being raised, allowing the public so see </w:t>
      </w:r>
      <w:r w:rsidR="00D557E4" w:rsidRPr="00F13311">
        <w:rPr>
          <w:rFonts w:ascii="Times New Roman" w:hAnsi="Times New Roman" w:cs="Times New Roman"/>
          <w:sz w:val="24"/>
          <w:szCs w:val="24"/>
        </w:rPr>
        <w:t>‘</w:t>
      </w:r>
      <w:r w:rsidRPr="00F13311">
        <w:rPr>
          <w:rFonts w:ascii="Times New Roman" w:hAnsi="Times New Roman" w:cs="Times New Roman"/>
          <w:sz w:val="24"/>
          <w:szCs w:val="24"/>
        </w:rPr>
        <w:t>what we’re doing locally is done collaboratively</w:t>
      </w:r>
      <w:r w:rsidR="00D557E4" w:rsidRPr="00F13311">
        <w:rPr>
          <w:rFonts w:ascii="Times New Roman" w:hAnsi="Times New Roman" w:cs="Times New Roman"/>
          <w:sz w:val="24"/>
          <w:szCs w:val="24"/>
        </w:rPr>
        <w:t>’</w:t>
      </w:r>
      <w:r w:rsidRPr="00F13311">
        <w:rPr>
          <w:rFonts w:ascii="Times New Roman" w:hAnsi="Times New Roman" w:cs="Times New Roman"/>
          <w:sz w:val="24"/>
          <w:szCs w:val="24"/>
        </w:rPr>
        <w:t xml:space="preserve">.  One </w:t>
      </w:r>
      <w:r w:rsidR="00EF710D" w:rsidRPr="00F13311">
        <w:rPr>
          <w:rFonts w:ascii="Times New Roman" w:hAnsi="Times New Roman" w:cs="Times New Roman"/>
          <w:sz w:val="24"/>
          <w:szCs w:val="24"/>
        </w:rPr>
        <w:t>interviewee</w:t>
      </w:r>
      <w:r w:rsidRPr="00F13311">
        <w:rPr>
          <w:rFonts w:ascii="Times New Roman" w:hAnsi="Times New Roman" w:cs="Times New Roman"/>
          <w:sz w:val="24"/>
          <w:szCs w:val="24"/>
        </w:rPr>
        <w:t xml:space="preserve"> who was a member of their HWB and </w:t>
      </w:r>
      <w:r w:rsidR="006A5DA1" w:rsidRPr="00F13311">
        <w:rPr>
          <w:rFonts w:ascii="Times New Roman" w:hAnsi="Times New Roman" w:cs="Times New Roman"/>
          <w:sz w:val="24"/>
          <w:szCs w:val="24"/>
        </w:rPr>
        <w:t xml:space="preserve">another </w:t>
      </w:r>
      <w:r w:rsidRPr="00F13311">
        <w:rPr>
          <w:rFonts w:ascii="Times New Roman" w:hAnsi="Times New Roman" w:cs="Times New Roman"/>
          <w:sz w:val="24"/>
          <w:szCs w:val="24"/>
        </w:rPr>
        <w:t>who was not</w:t>
      </w:r>
      <w:r w:rsidR="00462FA5">
        <w:rPr>
          <w:rFonts w:ascii="Times New Roman" w:hAnsi="Times New Roman" w:cs="Times New Roman"/>
          <w:sz w:val="24"/>
          <w:szCs w:val="24"/>
        </w:rPr>
        <w:t>,</w:t>
      </w:r>
      <w:r w:rsidRPr="00F13311">
        <w:rPr>
          <w:rFonts w:ascii="Times New Roman" w:hAnsi="Times New Roman" w:cs="Times New Roman"/>
          <w:sz w:val="24"/>
          <w:szCs w:val="24"/>
        </w:rPr>
        <w:t xml:space="preserve"> shared a view that public health was more visible within local government</w:t>
      </w:r>
      <w:r w:rsidR="006A5DA1" w:rsidRPr="00F13311">
        <w:rPr>
          <w:rFonts w:ascii="Times New Roman" w:hAnsi="Times New Roman" w:cs="Times New Roman"/>
          <w:sz w:val="24"/>
          <w:szCs w:val="24"/>
        </w:rPr>
        <w:t xml:space="preserve"> as well as being </w:t>
      </w:r>
      <w:r w:rsidRPr="00F13311">
        <w:rPr>
          <w:rFonts w:ascii="Times New Roman" w:hAnsi="Times New Roman" w:cs="Times New Roman"/>
          <w:sz w:val="24"/>
          <w:szCs w:val="24"/>
        </w:rPr>
        <w:t>more open to engaging with the VCSE</w:t>
      </w:r>
      <w:r w:rsidR="00D557E4" w:rsidRPr="00F13311">
        <w:rPr>
          <w:rFonts w:ascii="Times New Roman" w:hAnsi="Times New Roman" w:cs="Times New Roman"/>
          <w:sz w:val="24"/>
          <w:szCs w:val="24"/>
        </w:rPr>
        <w:t xml:space="preserve"> sector</w:t>
      </w:r>
      <w:r w:rsidRPr="00F13311">
        <w:rPr>
          <w:rFonts w:ascii="Times New Roman" w:hAnsi="Times New Roman" w:cs="Times New Roman"/>
          <w:sz w:val="24"/>
          <w:szCs w:val="24"/>
        </w:rPr>
        <w:t xml:space="preserve">.  One described how public health </w:t>
      </w:r>
      <w:r w:rsidR="0031362D" w:rsidRPr="00F13311">
        <w:rPr>
          <w:rFonts w:ascii="Times New Roman" w:hAnsi="Times New Roman" w:cs="Times New Roman"/>
          <w:sz w:val="24"/>
          <w:szCs w:val="24"/>
        </w:rPr>
        <w:t xml:space="preserve">staff </w:t>
      </w:r>
      <w:r w:rsidRPr="00F13311">
        <w:rPr>
          <w:rFonts w:ascii="Times New Roman" w:hAnsi="Times New Roman" w:cs="Times New Roman"/>
          <w:sz w:val="24"/>
          <w:szCs w:val="24"/>
        </w:rPr>
        <w:t xml:space="preserve">would now </w:t>
      </w:r>
      <w:r w:rsidR="0031362D" w:rsidRPr="00F13311">
        <w:rPr>
          <w:rFonts w:ascii="Times New Roman" w:hAnsi="Times New Roman" w:cs="Times New Roman"/>
          <w:sz w:val="24"/>
          <w:szCs w:val="24"/>
        </w:rPr>
        <w:t>‘</w:t>
      </w:r>
      <w:r w:rsidRPr="00F13311">
        <w:rPr>
          <w:rFonts w:ascii="Times New Roman" w:hAnsi="Times New Roman" w:cs="Times New Roman"/>
          <w:sz w:val="24"/>
          <w:szCs w:val="24"/>
        </w:rPr>
        <w:t xml:space="preserve">come to us and say </w:t>
      </w:r>
      <w:r w:rsidR="00462FA5">
        <w:rPr>
          <w:rFonts w:ascii="Times New Roman" w:hAnsi="Times New Roman" w:cs="Times New Roman"/>
          <w:sz w:val="24"/>
          <w:szCs w:val="24"/>
        </w:rPr>
        <w:t>“</w:t>
      </w:r>
      <w:r w:rsidRPr="00F13311">
        <w:rPr>
          <w:rFonts w:ascii="Times New Roman" w:hAnsi="Times New Roman" w:cs="Times New Roman"/>
          <w:sz w:val="24"/>
          <w:szCs w:val="24"/>
        </w:rPr>
        <w:t>we think this is a need, is there something you would think about offering?</w:t>
      </w:r>
      <w:r w:rsidR="00462FA5">
        <w:rPr>
          <w:rFonts w:ascii="Times New Roman" w:hAnsi="Times New Roman" w:cs="Times New Roman"/>
          <w:sz w:val="24"/>
          <w:szCs w:val="24"/>
        </w:rPr>
        <w:t>”</w:t>
      </w:r>
      <w:r w:rsidRPr="00F13311">
        <w:rPr>
          <w:rFonts w:ascii="Times New Roman" w:hAnsi="Times New Roman" w:cs="Times New Roman"/>
          <w:sz w:val="24"/>
          <w:szCs w:val="24"/>
        </w:rPr>
        <w:t xml:space="preserve">  </w:t>
      </w:r>
    </w:p>
    <w:p w:rsidR="0018206B" w:rsidRPr="00F13311" w:rsidRDefault="009905D5">
      <w:pPr>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sz w:val="24"/>
          <w:szCs w:val="24"/>
          <w:lang w:eastAsia="en-US"/>
        </w:rPr>
        <w:t xml:space="preserve">Some </w:t>
      </w:r>
      <w:r w:rsidR="00EF710D" w:rsidRPr="00F13311">
        <w:rPr>
          <w:rFonts w:ascii="Times New Roman" w:eastAsiaTheme="minorHAnsi" w:hAnsi="Times New Roman" w:cs="Times New Roman"/>
          <w:sz w:val="24"/>
          <w:szCs w:val="24"/>
          <w:lang w:eastAsia="en-US"/>
        </w:rPr>
        <w:t xml:space="preserve">interviewees </w:t>
      </w:r>
      <w:r w:rsidRPr="00F13311">
        <w:rPr>
          <w:rFonts w:ascii="Times New Roman" w:eastAsiaTheme="minorHAnsi" w:hAnsi="Times New Roman" w:cs="Times New Roman"/>
          <w:sz w:val="24"/>
          <w:szCs w:val="24"/>
          <w:lang w:eastAsia="en-US"/>
        </w:rPr>
        <w:t>described a balance across advantages and disadvantages</w:t>
      </w:r>
      <w:r w:rsidR="003A5AD3">
        <w:rPr>
          <w:rFonts w:ascii="Times New Roman" w:eastAsiaTheme="minorHAnsi" w:hAnsi="Times New Roman" w:cs="Times New Roman"/>
          <w:sz w:val="24"/>
          <w:szCs w:val="24"/>
          <w:lang w:eastAsia="en-US"/>
        </w:rPr>
        <w:t xml:space="preserve"> and, in two sites in particular, views were mixed. </w:t>
      </w:r>
      <w:r w:rsidRPr="00F13311">
        <w:rPr>
          <w:rFonts w:ascii="Times New Roman" w:eastAsiaTheme="minorHAnsi" w:hAnsi="Times New Roman" w:cs="Times New Roman"/>
          <w:sz w:val="24"/>
          <w:szCs w:val="24"/>
          <w:lang w:eastAsia="en-US"/>
        </w:rPr>
        <w:t>For example, while location in a local authority meant that public health staff could more easily criticise national policy</w:t>
      </w:r>
      <w:r w:rsidR="003507B3" w:rsidRPr="00F13311">
        <w:rPr>
          <w:rFonts w:ascii="Times New Roman" w:eastAsiaTheme="minorHAnsi" w:hAnsi="Times New Roman" w:cs="Times New Roman"/>
          <w:sz w:val="24"/>
          <w:szCs w:val="24"/>
          <w:lang w:eastAsia="en-US"/>
        </w:rPr>
        <w:t>, the</w:t>
      </w:r>
      <w:r w:rsidRPr="00F13311">
        <w:rPr>
          <w:rFonts w:ascii="Times New Roman" w:eastAsiaTheme="minorHAnsi" w:hAnsi="Times New Roman" w:cs="Times New Roman"/>
          <w:sz w:val="24"/>
          <w:szCs w:val="24"/>
          <w:lang w:eastAsia="en-US"/>
        </w:rPr>
        <w:t xml:space="preserve"> same did not apply to policies espoused by the local governing party.  The notion of HWBs was welcomed, but there was often criticism of how they worked in practice or how </w:t>
      </w:r>
      <w:r w:rsidR="00EF710D" w:rsidRPr="00F13311">
        <w:rPr>
          <w:rFonts w:ascii="Times New Roman" w:eastAsiaTheme="minorHAnsi" w:hAnsi="Times New Roman" w:cs="Times New Roman"/>
          <w:sz w:val="24"/>
          <w:szCs w:val="24"/>
          <w:lang w:eastAsia="en-US"/>
        </w:rPr>
        <w:t xml:space="preserve">well </w:t>
      </w:r>
      <w:r w:rsidRPr="00F13311">
        <w:rPr>
          <w:rFonts w:ascii="Times New Roman" w:eastAsiaTheme="minorHAnsi" w:hAnsi="Times New Roman" w:cs="Times New Roman"/>
          <w:sz w:val="24"/>
          <w:szCs w:val="24"/>
          <w:lang w:eastAsia="en-US"/>
        </w:rPr>
        <w:t xml:space="preserve">they fitted into local authority decision-making processes. As discussed in section 3.5, the ring-fenced budget was </w:t>
      </w:r>
      <w:r w:rsidRPr="00F13311">
        <w:rPr>
          <w:rFonts w:ascii="Times New Roman" w:eastAsiaTheme="minorHAnsi" w:hAnsi="Times New Roman" w:cs="Times New Roman"/>
          <w:sz w:val="24"/>
          <w:szCs w:val="24"/>
          <w:lang w:eastAsia="en-US"/>
        </w:rPr>
        <w:lastRenderedPageBreak/>
        <w:t>seen as protective by many, especially over the shorter term, but also criticised for its lack of flexibility.</w:t>
      </w:r>
    </w:p>
    <w:p w:rsidR="0018206B" w:rsidRPr="00F13311" w:rsidRDefault="008E5067">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 xml:space="preserve">3.2.3 Disadvantages of the reforms  </w:t>
      </w:r>
    </w:p>
    <w:p w:rsidR="00424D60" w:rsidRPr="00F13311" w:rsidRDefault="009905D5">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Main disadvantages were the concurrent impact of austerity</w:t>
      </w:r>
      <w:r w:rsidR="005760C3" w:rsidRPr="00F13311">
        <w:rPr>
          <w:rFonts w:ascii="Times New Roman" w:eastAsiaTheme="minorHAnsi" w:hAnsi="Times New Roman" w:cs="Times New Roman"/>
          <w:sz w:val="24"/>
          <w:szCs w:val="24"/>
          <w:lang w:eastAsia="en-US"/>
        </w:rPr>
        <w:t xml:space="preserve">, the </w:t>
      </w:r>
      <w:r w:rsidRPr="00F13311">
        <w:rPr>
          <w:rFonts w:ascii="Times New Roman" w:eastAsiaTheme="minorHAnsi" w:hAnsi="Times New Roman" w:cs="Times New Roman"/>
          <w:sz w:val="24"/>
          <w:szCs w:val="24"/>
          <w:lang w:eastAsia="en-US"/>
        </w:rPr>
        <w:t xml:space="preserve">potential effects on </w:t>
      </w:r>
      <w:r w:rsidR="005760C3" w:rsidRPr="00F13311">
        <w:rPr>
          <w:rFonts w:ascii="Times New Roman" w:eastAsiaTheme="minorHAnsi" w:hAnsi="Times New Roman" w:cs="Times New Roman"/>
          <w:sz w:val="24"/>
          <w:szCs w:val="24"/>
          <w:lang w:eastAsia="en-US"/>
        </w:rPr>
        <w:t>the public health</w:t>
      </w:r>
      <w:r w:rsidR="00A0708D">
        <w:rPr>
          <w:rFonts w:ascii="Times New Roman" w:eastAsiaTheme="minorHAnsi" w:hAnsi="Times New Roman" w:cs="Times New Roman"/>
          <w:sz w:val="24"/>
          <w:szCs w:val="24"/>
          <w:lang w:eastAsia="en-US"/>
        </w:rPr>
        <w:t xml:space="preserve"> profession</w:t>
      </w:r>
      <w:r w:rsidR="005760C3" w:rsidRPr="00F13311">
        <w:rPr>
          <w:rFonts w:ascii="Times New Roman" w:eastAsiaTheme="minorHAnsi" w:hAnsi="Times New Roman" w:cs="Times New Roman"/>
          <w:sz w:val="24"/>
          <w:szCs w:val="24"/>
          <w:lang w:eastAsia="en-US"/>
        </w:rPr>
        <w:t xml:space="preserve">, an </w:t>
      </w:r>
      <w:r w:rsidRPr="00F13311">
        <w:rPr>
          <w:rFonts w:ascii="Times New Roman" w:eastAsiaTheme="minorHAnsi" w:hAnsi="Times New Roman" w:cs="Times New Roman"/>
          <w:sz w:val="24"/>
          <w:szCs w:val="24"/>
          <w:lang w:eastAsia="en-US"/>
        </w:rPr>
        <w:t xml:space="preserve">increased </w:t>
      </w:r>
      <w:r w:rsidR="005760C3" w:rsidRPr="00F13311">
        <w:rPr>
          <w:rFonts w:ascii="Times New Roman" w:eastAsiaTheme="minorHAnsi" w:hAnsi="Times New Roman" w:cs="Times New Roman"/>
          <w:sz w:val="24"/>
          <w:szCs w:val="24"/>
          <w:lang w:eastAsia="en-US"/>
        </w:rPr>
        <w:t>emphasis on short</w:t>
      </w:r>
      <w:r w:rsidR="00C06E4B" w:rsidRPr="00F13311">
        <w:rPr>
          <w:rFonts w:ascii="Times New Roman" w:eastAsiaTheme="minorHAnsi" w:hAnsi="Times New Roman" w:cs="Times New Roman"/>
          <w:sz w:val="24"/>
          <w:szCs w:val="24"/>
          <w:lang w:eastAsia="en-US"/>
        </w:rPr>
        <w:t>-</w:t>
      </w:r>
      <w:r w:rsidR="005760C3" w:rsidRPr="00F13311">
        <w:rPr>
          <w:rFonts w:ascii="Times New Roman" w:eastAsiaTheme="minorHAnsi" w:hAnsi="Times New Roman" w:cs="Times New Roman"/>
          <w:sz w:val="24"/>
          <w:szCs w:val="24"/>
          <w:lang w:eastAsia="en-US"/>
        </w:rPr>
        <w:t xml:space="preserve">term outcomes and </w:t>
      </w:r>
      <w:r w:rsidR="00680D20" w:rsidRPr="00F13311">
        <w:rPr>
          <w:rFonts w:ascii="Times New Roman" w:eastAsiaTheme="minorHAnsi" w:hAnsi="Times New Roman" w:cs="Times New Roman"/>
          <w:sz w:val="24"/>
          <w:szCs w:val="24"/>
          <w:lang w:eastAsia="en-US"/>
        </w:rPr>
        <w:t xml:space="preserve">a degree of </w:t>
      </w:r>
      <w:r w:rsidR="005760C3" w:rsidRPr="00F13311">
        <w:rPr>
          <w:rFonts w:ascii="Times New Roman" w:eastAsiaTheme="minorHAnsi" w:hAnsi="Times New Roman" w:cs="Times New Roman"/>
          <w:sz w:val="24"/>
          <w:szCs w:val="24"/>
          <w:lang w:eastAsia="en-US"/>
        </w:rPr>
        <w:t>fragmentation</w:t>
      </w:r>
      <w:r w:rsidRPr="00F13311">
        <w:rPr>
          <w:rFonts w:ascii="Times New Roman" w:eastAsiaTheme="minorHAnsi" w:hAnsi="Times New Roman" w:cs="Times New Roman"/>
          <w:sz w:val="24"/>
          <w:szCs w:val="24"/>
          <w:lang w:eastAsia="en-US"/>
        </w:rPr>
        <w:t xml:space="preserve"> </w:t>
      </w:r>
      <w:r w:rsidR="00680D20" w:rsidRPr="00F13311">
        <w:rPr>
          <w:rFonts w:ascii="Times New Roman" w:eastAsiaTheme="minorHAnsi" w:hAnsi="Times New Roman" w:cs="Times New Roman"/>
          <w:sz w:val="24"/>
          <w:szCs w:val="24"/>
          <w:lang w:eastAsia="en-US"/>
        </w:rPr>
        <w:t>in commissioning preventive services</w:t>
      </w:r>
      <w:r w:rsidR="0031362D" w:rsidRPr="00F13311">
        <w:rPr>
          <w:rFonts w:ascii="Times New Roman" w:eastAsiaTheme="minorHAnsi" w:hAnsi="Times New Roman" w:cs="Times New Roman"/>
          <w:sz w:val="24"/>
          <w:szCs w:val="24"/>
          <w:lang w:eastAsia="en-US"/>
        </w:rPr>
        <w:t>.</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As mentioned above, austerity was described as ‘derailing’ the reforms, especially in inner city areas: local authorities were seen as a ‘high risk’ environment for public health, given continuing cuts in their overall budgets</w:t>
      </w:r>
      <w:r w:rsidR="00680D20" w:rsidRPr="00F13311">
        <w:rPr>
          <w:rFonts w:ascii="Times New Roman" w:eastAsiaTheme="minorHAnsi" w:hAnsi="Times New Roman" w:cs="Times New Roman"/>
          <w:sz w:val="24"/>
          <w:szCs w:val="24"/>
          <w:lang w:eastAsia="en-US"/>
        </w:rPr>
        <w:t>;</w:t>
      </w:r>
      <w:r w:rsidR="00513566" w:rsidRPr="00F13311">
        <w:rPr>
          <w:rFonts w:ascii="Times New Roman" w:eastAsiaTheme="minorHAnsi" w:hAnsi="Times New Roman" w:cs="Times New Roman"/>
          <w:sz w:val="24"/>
          <w:szCs w:val="24"/>
          <w:lang w:eastAsia="en-US"/>
        </w:rPr>
        <w:t xml:space="preserve"> and </w:t>
      </w:r>
      <w:r w:rsidR="005E0452" w:rsidRPr="00F13311">
        <w:rPr>
          <w:rFonts w:ascii="Times New Roman" w:eastAsiaTheme="minorHAnsi" w:hAnsi="Times New Roman" w:cs="Times New Roman"/>
          <w:sz w:val="24"/>
          <w:szCs w:val="24"/>
          <w:lang w:eastAsia="en-US"/>
        </w:rPr>
        <w:t xml:space="preserve">the </w:t>
      </w:r>
      <w:r w:rsidRPr="00F13311">
        <w:rPr>
          <w:rFonts w:ascii="Times New Roman" w:eastAsiaTheme="minorHAnsi" w:hAnsi="Times New Roman" w:cs="Times New Roman"/>
          <w:sz w:val="24"/>
          <w:szCs w:val="24"/>
          <w:lang w:eastAsia="en-US"/>
        </w:rPr>
        <w:t>public health budget</w:t>
      </w:r>
      <w:r w:rsidR="005E0452" w:rsidRPr="00F13311">
        <w:rPr>
          <w:rFonts w:ascii="Times New Roman" w:eastAsiaTheme="minorHAnsi" w:hAnsi="Times New Roman" w:cs="Times New Roman"/>
          <w:sz w:val="24"/>
          <w:szCs w:val="24"/>
          <w:lang w:eastAsia="en-US"/>
        </w:rPr>
        <w:t xml:space="preserve"> </w:t>
      </w:r>
      <w:r w:rsidR="00513566" w:rsidRPr="00F13311">
        <w:rPr>
          <w:rFonts w:ascii="Times New Roman" w:eastAsiaTheme="minorHAnsi" w:hAnsi="Times New Roman" w:cs="Times New Roman"/>
          <w:sz w:val="24"/>
          <w:szCs w:val="24"/>
          <w:lang w:eastAsia="en-US"/>
        </w:rPr>
        <w:t xml:space="preserve">could </w:t>
      </w:r>
      <w:r w:rsidR="00A0708D">
        <w:rPr>
          <w:rFonts w:ascii="Times New Roman" w:eastAsiaTheme="minorHAnsi" w:hAnsi="Times New Roman" w:cs="Times New Roman"/>
          <w:sz w:val="24"/>
          <w:szCs w:val="24"/>
          <w:lang w:eastAsia="en-US"/>
        </w:rPr>
        <w:t xml:space="preserve">easily </w:t>
      </w:r>
      <w:r w:rsidR="00513566" w:rsidRPr="00F13311">
        <w:rPr>
          <w:rFonts w:ascii="Times New Roman" w:eastAsiaTheme="minorHAnsi" w:hAnsi="Times New Roman" w:cs="Times New Roman"/>
          <w:sz w:val="24"/>
          <w:szCs w:val="24"/>
          <w:lang w:eastAsia="en-US"/>
        </w:rPr>
        <w:t xml:space="preserve">be </w:t>
      </w:r>
      <w:r w:rsidRPr="00F13311">
        <w:rPr>
          <w:rFonts w:ascii="Times New Roman" w:eastAsiaTheme="minorHAnsi" w:hAnsi="Times New Roman" w:cs="Times New Roman"/>
          <w:sz w:val="24"/>
          <w:szCs w:val="24"/>
          <w:lang w:eastAsia="en-US"/>
        </w:rPr>
        <w:t xml:space="preserve">reframed in line with </w:t>
      </w:r>
      <w:r w:rsidR="005E0452" w:rsidRPr="00F13311">
        <w:rPr>
          <w:rFonts w:ascii="Times New Roman" w:eastAsiaTheme="minorHAnsi" w:hAnsi="Times New Roman" w:cs="Times New Roman"/>
          <w:sz w:val="24"/>
          <w:szCs w:val="24"/>
          <w:lang w:eastAsia="en-US"/>
        </w:rPr>
        <w:t xml:space="preserve">local authority </w:t>
      </w:r>
      <w:r w:rsidRPr="00F13311">
        <w:rPr>
          <w:rFonts w:ascii="Times New Roman" w:eastAsiaTheme="minorHAnsi" w:hAnsi="Times New Roman" w:cs="Times New Roman"/>
          <w:sz w:val="24"/>
          <w:szCs w:val="24"/>
          <w:lang w:eastAsia="en-US"/>
        </w:rPr>
        <w:t xml:space="preserve">priorities and statutory commitments. Public health </w:t>
      </w:r>
      <w:r w:rsidR="005E0452" w:rsidRPr="00F13311">
        <w:rPr>
          <w:rFonts w:ascii="Times New Roman" w:eastAsiaTheme="minorHAnsi" w:hAnsi="Times New Roman" w:cs="Times New Roman"/>
          <w:sz w:val="24"/>
          <w:szCs w:val="24"/>
          <w:lang w:eastAsia="en-US"/>
        </w:rPr>
        <w:t xml:space="preserve">funding </w:t>
      </w:r>
      <w:r w:rsidRPr="00F13311">
        <w:rPr>
          <w:rFonts w:ascii="Times New Roman" w:eastAsiaTheme="minorHAnsi" w:hAnsi="Times New Roman" w:cs="Times New Roman"/>
          <w:sz w:val="24"/>
          <w:szCs w:val="24"/>
          <w:lang w:eastAsia="en-US"/>
        </w:rPr>
        <w:t>was considered more likely to be squeezed ‘disproportiona</w:t>
      </w:r>
      <w:r w:rsidR="00C06E4B" w:rsidRPr="00F13311">
        <w:rPr>
          <w:rFonts w:ascii="Times New Roman" w:eastAsiaTheme="minorHAnsi" w:hAnsi="Times New Roman" w:cs="Times New Roman"/>
          <w:sz w:val="24"/>
          <w:szCs w:val="24"/>
          <w:lang w:eastAsia="en-US"/>
        </w:rPr>
        <w:t>tely</w:t>
      </w:r>
      <w:r w:rsidRPr="00F13311">
        <w:rPr>
          <w:rFonts w:ascii="Times New Roman" w:eastAsiaTheme="minorHAnsi" w:hAnsi="Times New Roman" w:cs="Times New Roman"/>
          <w:sz w:val="24"/>
          <w:szCs w:val="24"/>
          <w:lang w:eastAsia="en-US"/>
        </w:rPr>
        <w:t>’ than in the NHS, which had more financial protection</w:t>
      </w:r>
      <w:r w:rsidR="00513566" w:rsidRPr="00F13311">
        <w:rPr>
          <w:rFonts w:ascii="Times New Roman" w:eastAsiaTheme="minorHAnsi" w:hAnsi="Times New Roman" w:cs="Times New Roman"/>
          <w:sz w:val="24"/>
          <w:szCs w:val="24"/>
          <w:lang w:eastAsia="en-US"/>
        </w:rPr>
        <w:t xml:space="preserve">, hence </w:t>
      </w:r>
      <w:r w:rsidRPr="00F13311">
        <w:rPr>
          <w:rFonts w:ascii="Times New Roman" w:eastAsiaTheme="minorHAnsi" w:hAnsi="Times New Roman" w:cs="Times New Roman"/>
          <w:sz w:val="24"/>
          <w:szCs w:val="24"/>
          <w:lang w:eastAsia="en-US"/>
        </w:rPr>
        <w:t>concerns about the end of a ring fence</w:t>
      </w:r>
      <w:r w:rsidR="00680D20" w:rsidRPr="00F13311">
        <w:rPr>
          <w:rFonts w:ascii="Times New Roman" w:eastAsiaTheme="minorHAnsi" w:hAnsi="Times New Roman" w:cs="Times New Roman"/>
          <w:sz w:val="24"/>
          <w:szCs w:val="24"/>
          <w:lang w:eastAsia="en-US"/>
        </w:rPr>
        <w:t>, however permeable</w:t>
      </w:r>
      <w:r w:rsidR="00AB56C8"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Concerns were also expressed over a potential loss of substantial NHS investment in health visitors prior to </w:t>
      </w:r>
      <w:r w:rsidR="00DF74DE" w:rsidRPr="00F13311">
        <w:rPr>
          <w:rFonts w:ascii="Times New Roman" w:eastAsiaTheme="minorHAnsi" w:hAnsi="Times New Roman" w:cs="Times New Roman"/>
          <w:sz w:val="24"/>
          <w:szCs w:val="24"/>
          <w:lang w:eastAsia="en-US"/>
        </w:rPr>
        <w:t>transfer and</w:t>
      </w:r>
      <w:r w:rsidRPr="00F13311">
        <w:rPr>
          <w:rFonts w:ascii="Times New Roman" w:eastAsiaTheme="minorHAnsi" w:hAnsi="Times New Roman" w:cs="Times New Roman"/>
          <w:sz w:val="24"/>
          <w:szCs w:val="24"/>
          <w:lang w:eastAsia="en-US"/>
        </w:rPr>
        <w:t xml:space="preserve"> over </w:t>
      </w:r>
      <w:r w:rsidR="005760C3" w:rsidRPr="00F13311">
        <w:rPr>
          <w:rFonts w:ascii="Times New Roman" w:eastAsiaTheme="minorHAnsi" w:hAnsi="Times New Roman" w:cs="Times New Roman"/>
          <w:sz w:val="24"/>
          <w:szCs w:val="24"/>
          <w:lang w:eastAsia="en-US"/>
        </w:rPr>
        <w:t>a</w:t>
      </w:r>
      <w:r w:rsidRPr="00F13311">
        <w:rPr>
          <w:rFonts w:ascii="Times New Roman" w:eastAsiaTheme="minorHAnsi" w:hAnsi="Times New Roman" w:cs="Times New Roman"/>
          <w:sz w:val="24"/>
          <w:szCs w:val="24"/>
          <w:lang w:eastAsia="en-US"/>
        </w:rPr>
        <w:t xml:space="preserve"> change from universal </w:t>
      </w:r>
      <w:r w:rsidR="00680D20" w:rsidRPr="00F13311">
        <w:rPr>
          <w:rFonts w:ascii="Times New Roman" w:eastAsiaTheme="minorHAnsi" w:hAnsi="Times New Roman" w:cs="Times New Roman"/>
          <w:sz w:val="24"/>
          <w:szCs w:val="24"/>
          <w:lang w:eastAsia="en-US"/>
        </w:rPr>
        <w:t>service</w:t>
      </w:r>
      <w:r w:rsidR="007B0817" w:rsidRPr="00F13311">
        <w:rPr>
          <w:rFonts w:ascii="Times New Roman" w:eastAsiaTheme="minorHAnsi" w:hAnsi="Times New Roman" w:cs="Times New Roman"/>
          <w:sz w:val="24"/>
          <w:szCs w:val="24"/>
          <w:lang w:eastAsia="en-US"/>
        </w:rPr>
        <w:t>s</w:t>
      </w:r>
      <w:r w:rsidR="00680D20" w:rsidRPr="00F13311">
        <w:rPr>
          <w:rFonts w:ascii="Times New Roman" w:eastAsiaTheme="minorHAnsi" w:hAnsi="Times New Roman" w:cs="Times New Roman"/>
          <w:sz w:val="24"/>
          <w:szCs w:val="24"/>
          <w:lang w:eastAsia="en-US"/>
        </w:rPr>
        <w:t xml:space="preserve"> and national standards </w:t>
      </w:r>
      <w:r w:rsidRPr="00F13311">
        <w:rPr>
          <w:rFonts w:ascii="Times New Roman" w:eastAsiaTheme="minorHAnsi" w:hAnsi="Times New Roman" w:cs="Times New Roman"/>
          <w:sz w:val="24"/>
          <w:szCs w:val="24"/>
          <w:lang w:eastAsia="en-US"/>
        </w:rPr>
        <w:t xml:space="preserve">to more </w:t>
      </w:r>
      <w:r w:rsidR="00680D20" w:rsidRPr="00F13311">
        <w:rPr>
          <w:rFonts w:ascii="Times New Roman" w:eastAsiaTheme="minorHAnsi" w:hAnsi="Times New Roman" w:cs="Times New Roman"/>
          <w:sz w:val="24"/>
          <w:szCs w:val="24"/>
          <w:lang w:eastAsia="en-US"/>
        </w:rPr>
        <w:t xml:space="preserve">locally agreed and </w:t>
      </w:r>
      <w:r w:rsidRPr="00F13311">
        <w:rPr>
          <w:rFonts w:ascii="Times New Roman" w:eastAsiaTheme="minorHAnsi" w:hAnsi="Times New Roman" w:cs="Times New Roman"/>
          <w:sz w:val="24"/>
          <w:szCs w:val="24"/>
          <w:lang w:eastAsia="en-US"/>
        </w:rPr>
        <w:t xml:space="preserve">targeted services (as had </w:t>
      </w:r>
      <w:r w:rsidR="005760C3" w:rsidRPr="00F13311">
        <w:rPr>
          <w:rFonts w:ascii="Times New Roman" w:eastAsiaTheme="minorHAnsi" w:hAnsi="Times New Roman" w:cs="Times New Roman"/>
          <w:sz w:val="24"/>
          <w:szCs w:val="24"/>
          <w:lang w:eastAsia="en-US"/>
        </w:rPr>
        <w:t xml:space="preserve">already </w:t>
      </w:r>
      <w:r w:rsidRPr="00F13311">
        <w:rPr>
          <w:rFonts w:ascii="Times New Roman" w:eastAsiaTheme="minorHAnsi" w:hAnsi="Times New Roman" w:cs="Times New Roman"/>
          <w:sz w:val="24"/>
          <w:szCs w:val="24"/>
          <w:lang w:eastAsia="en-US"/>
        </w:rPr>
        <w:t xml:space="preserve">been the case </w:t>
      </w:r>
      <w:r w:rsidR="00680D20" w:rsidRPr="00F13311">
        <w:rPr>
          <w:rFonts w:ascii="Times New Roman" w:eastAsiaTheme="minorHAnsi" w:hAnsi="Times New Roman" w:cs="Times New Roman"/>
          <w:sz w:val="24"/>
          <w:szCs w:val="24"/>
          <w:lang w:eastAsia="en-US"/>
        </w:rPr>
        <w:t xml:space="preserve">in some sites, </w:t>
      </w:r>
      <w:r w:rsidR="005760C3" w:rsidRPr="00F13311">
        <w:rPr>
          <w:rFonts w:ascii="Times New Roman" w:eastAsiaTheme="minorHAnsi" w:hAnsi="Times New Roman" w:cs="Times New Roman"/>
          <w:sz w:val="24"/>
          <w:szCs w:val="24"/>
          <w:lang w:eastAsia="en-US"/>
        </w:rPr>
        <w:t xml:space="preserve">following transfer of </w:t>
      </w:r>
      <w:r w:rsidRPr="00F13311">
        <w:rPr>
          <w:rFonts w:ascii="Times New Roman" w:eastAsiaTheme="minorHAnsi" w:hAnsi="Times New Roman" w:cs="Times New Roman"/>
          <w:sz w:val="24"/>
          <w:szCs w:val="24"/>
          <w:lang w:eastAsia="en-US"/>
        </w:rPr>
        <w:t>school nursing</w:t>
      </w:r>
      <w:r w:rsidR="00680D20" w:rsidRPr="00F13311">
        <w:rPr>
          <w:rFonts w:ascii="Times New Roman" w:eastAsiaTheme="minorHAnsi" w:hAnsi="Times New Roman" w:cs="Times New Roman"/>
          <w:sz w:val="24"/>
          <w:szCs w:val="24"/>
          <w:lang w:eastAsia="en-US"/>
        </w:rPr>
        <w:t xml:space="preserve"> services</w:t>
      </w:r>
      <w:r w:rsidRPr="00F13311">
        <w:rPr>
          <w:rFonts w:ascii="Times New Roman" w:eastAsiaTheme="minorHAnsi" w:hAnsi="Times New Roman" w:cs="Times New Roman"/>
          <w:sz w:val="24"/>
          <w:szCs w:val="24"/>
          <w:lang w:eastAsia="en-US"/>
        </w:rPr>
        <w:t xml:space="preserve">). An NHSE interviewee commented: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In NHS England there was a huge programme of work to improve health visitor numbers and commission services in a certain way.  And now it’s going over to local authorities.  Quite understandably they’re doing their things locally or procuring, and you’ve lost any of that grip of numbers and improvements on a national level.  And I think it just gets very muddy around whether it’s locally based or you want some consistency of standards across the board.</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There was concern that the NHS investment would be ‘stripped out due to austerity measures’ after the initial period, and that changes were not being ‘adequately scrutinised’.</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Interviewees </w:t>
      </w:r>
      <w:r w:rsidR="005E0452" w:rsidRPr="00F13311">
        <w:rPr>
          <w:rFonts w:ascii="Times New Roman" w:eastAsiaTheme="minorHAnsi" w:hAnsi="Times New Roman" w:cs="Times New Roman"/>
          <w:sz w:val="24"/>
          <w:szCs w:val="24"/>
          <w:lang w:eastAsia="en-US"/>
        </w:rPr>
        <w:t xml:space="preserve">also </w:t>
      </w:r>
      <w:r w:rsidRPr="00F13311">
        <w:rPr>
          <w:rFonts w:ascii="Times New Roman" w:eastAsiaTheme="minorHAnsi" w:hAnsi="Times New Roman" w:cs="Times New Roman"/>
          <w:sz w:val="24"/>
          <w:szCs w:val="24"/>
          <w:lang w:eastAsia="en-US"/>
        </w:rPr>
        <w:t>commented on actual and potential effects on the public health profession, its role and sustainability</w:t>
      </w:r>
      <w:r w:rsidR="00AB56C8" w:rsidRPr="00F13311">
        <w:rPr>
          <w:rFonts w:ascii="Times New Roman" w:eastAsiaTheme="minorHAnsi" w:hAnsi="Times New Roman" w:cs="Times New Roman"/>
          <w:sz w:val="24"/>
          <w:szCs w:val="24"/>
          <w:lang w:eastAsia="en-US"/>
        </w:rPr>
        <w:t xml:space="preserve"> (</w:t>
      </w:r>
      <w:r w:rsidR="005760C3" w:rsidRPr="00F13311">
        <w:rPr>
          <w:rFonts w:ascii="Times New Roman" w:eastAsiaTheme="minorHAnsi" w:hAnsi="Times New Roman" w:cs="Times New Roman"/>
          <w:sz w:val="24"/>
          <w:szCs w:val="24"/>
          <w:lang w:eastAsia="en-US"/>
        </w:rPr>
        <w:t>a point returned to in the discussion section</w:t>
      </w:r>
      <w:r w:rsidR="00AB56C8"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First of all, the process of transition was described as a ‘culture shock’ for public health professionals (and sometimes for </w:t>
      </w:r>
      <w:r w:rsidR="00C06E4B" w:rsidRPr="00F13311">
        <w:rPr>
          <w:rFonts w:ascii="Times New Roman" w:eastAsiaTheme="minorHAnsi" w:hAnsi="Times New Roman" w:cs="Times New Roman"/>
          <w:sz w:val="24"/>
          <w:szCs w:val="24"/>
          <w:lang w:eastAsia="en-US"/>
        </w:rPr>
        <w:t xml:space="preserve">local authority </w:t>
      </w:r>
      <w:r w:rsidR="00AB56C8" w:rsidRPr="00F13311">
        <w:rPr>
          <w:rFonts w:ascii="Times New Roman" w:eastAsiaTheme="minorHAnsi" w:hAnsi="Times New Roman" w:cs="Times New Roman"/>
          <w:sz w:val="24"/>
          <w:szCs w:val="24"/>
          <w:lang w:eastAsia="en-US"/>
        </w:rPr>
        <w:t xml:space="preserve">service </w:t>
      </w:r>
      <w:r w:rsidRPr="00F13311">
        <w:rPr>
          <w:rFonts w:ascii="Times New Roman" w:eastAsiaTheme="minorHAnsi" w:hAnsi="Times New Roman" w:cs="Times New Roman"/>
          <w:sz w:val="24"/>
          <w:szCs w:val="24"/>
          <w:lang w:eastAsia="en-US"/>
        </w:rPr>
        <w:t>directors</w:t>
      </w:r>
      <w:r w:rsidR="005760C3"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too). The prestige attached to the profession had been dented</w:t>
      </w:r>
      <w:r w:rsidR="00B21EFB"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according to some interviewees</w:t>
      </w:r>
      <w:r w:rsidR="005E0452"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partly because of changes in accountability arrangements</w:t>
      </w:r>
      <w:r w:rsidR="007B0817"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as mentioned in section 3.1</w:t>
      </w:r>
      <w:r w:rsidR="007B081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and partly as </w:t>
      </w:r>
      <w:r w:rsidR="007B0817" w:rsidRPr="00F13311">
        <w:rPr>
          <w:rFonts w:ascii="Times New Roman" w:eastAsiaTheme="minorHAnsi" w:hAnsi="Times New Roman" w:cs="Times New Roman"/>
          <w:sz w:val="24"/>
          <w:szCs w:val="24"/>
          <w:lang w:eastAsia="en-US"/>
        </w:rPr>
        <w:t xml:space="preserve">a </w:t>
      </w:r>
      <w:r w:rsidRPr="00F13311">
        <w:rPr>
          <w:rFonts w:ascii="Times New Roman" w:eastAsiaTheme="minorHAnsi" w:hAnsi="Times New Roman" w:cs="Times New Roman"/>
          <w:sz w:val="24"/>
          <w:szCs w:val="24"/>
          <w:lang w:eastAsia="en-US"/>
        </w:rPr>
        <w:t xml:space="preserve">result of the lack of acknowledgement of </w:t>
      </w:r>
      <w:r w:rsidR="005E2F18">
        <w:rPr>
          <w:rFonts w:ascii="Times New Roman" w:eastAsiaTheme="minorHAnsi" w:hAnsi="Times New Roman" w:cs="Times New Roman"/>
          <w:sz w:val="24"/>
          <w:szCs w:val="24"/>
          <w:lang w:eastAsia="en-US"/>
        </w:rPr>
        <w:t xml:space="preserve">a </w:t>
      </w:r>
      <w:r w:rsidRPr="00F13311">
        <w:rPr>
          <w:rFonts w:ascii="Times New Roman" w:eastAsiaTheme="minorHAnsi" w:hAnsi="Times New Roman" w:cs="Times New Roman"/>
          <w:sz w:val="24"/>
          <w:szCs w:val="24"/>
          <w:lang w:eastAsia="en-US"/>
        </w:rPr>
        <w:t>consultant role within a local authority context.  One DPH argued that ‘local authorities are still not keen to have consultants with consultant grade’ and some consultants had recently been employed under a local authority contract</w:t>
      </w:r>
      <w:r w:rsidR="00211079"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rather than a consultant contract.  A CCG interviewee noted that ‘most of the public health </w:t>
      </w:r>
      <w:r w:rsidR="00A97FF1" w:rsidRPr="00F13311">
        <w:rPr>
          <w:rFonts w:ascii="Times New Roman" w:eastAsiaTheme="minorHAnsi" w:hAnsi="Times New Roman" w:cs="Times New Roman"/>
          <w:sz w:val="24"/>
          <w:szCs w:val="24"/>
          <w:lang w:eastAsia="en-US"/>
        </w:rPr>
        <w:t>staff I’ve</w:t>
      </w:r>
      <w:r w:rsidRPr="00F13311">
        <w:rPr>
          <w:rFonts w:ascii="Times New Roman" w:eastAsiaTheme="minorHAnsi" w:hAnsi="Times New Roman" w:cs="Times New Roman"/>
          <w:sz w:val="24"/>
          <w:szCs w:val="24"/>
          <w:lang w:eastAsia="en-US"/>
        </w:rPr>
        <w:t xml:space="preserve"> come across</w:t>
      </w:r>
      <w:r w:rsidRPr="00F13311">
        <w:rPr>
          <w:rFonts w:ascii="Times New Roman" w:eastAsiaTheme="minorHAnsi" w:hAnsi="Times New Roman" w:cs="Times New Roman"/>
          <w:b/>
          <w:sz w:val="24"/>
          <w:szCs w:val="24"/>
          <w:lang w:eastAsia="en-US"/>
        </w:rPr>
        <w:t xml:space="preserve"> ... </w:t>
      </w:r>
      <w:r w:rsidRPr="00F13311">
        <w:rPr>
          <w:rFonts w:ascii="Times New Roman" w:eastAsiaTheme="minorHAnsi" w:hAnsi="Times New Roman" w:cs="Times New Roman"/>
          <w:sz w:val="24"/>
          <w:szCs w:val="24"/>
          <w:lang w:eastAsia="en-US"/>
        </w:rPr>
        <w:t>were not very happy in the transfers and the way it was done, and the changing roles and responsibilities that they felt they had’.</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capacity of public health teams had been reduced, sometimes dramatically</w:t>
      </w:r>
      <w:r w:rsidR="005E2F18">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413888">
        <w:rPr>
          <w:rFonts w:ascii="Times New Roman" w:eastAsiaTheme="minorHAnsi" w:hAnsi="Times New Roman" w:cs="Times New Roman"/>
          <w:sz w:val="24"/>
          <w:szCs w:val="24"/>
          <w:lang w:eastAsia="en-US"/>
        </w:rPr>
        <w:t>described in one site as a ‘closed shop with dwindling members’</w:t>
      </w:r>
      <w:r w:rsidR="00F207CE">
        <w:rPr>
          <w:rFonts w:ascii="Times New Roman" w:eastAsiaTheme="minorHAnsi" w:hAnsi="Times New Roman" w:cs="Times New Roman"/>
          <w:sz w:val="24"/>
          <w:szCs w:val="24"/>
          <w:lang w:eastAsia="en-US"/>
        </w:rPr>
        <w:t xml:space="preserve"> and there had been disruption in two sites due to a succession of interim DPH appointments. W</w:t>
      </w:r>
      <w:r w:rsidRPr="00F13311">
        <w:rPr>
          <w:rFonts w:ascii="Times New Roman" w:eastAsiaTheme="minorHAnsi" w:hAnsi="Times New Roman" w:cs="Times New Roman"/>
          <w:sz w:val="24"/>
          <w:szCs w:val="24"/>
          <w:lang w:eastAsia="en-US"/>
        </w:rPr>
        <w:t>ith a few exceptions</w:t>
      </w:r>
      <w:r w:rsidR="005760C3"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there was less involvement or interaction with primary care and with the NHS</w:t>
      </w:r>
      <w:r w:rsidR="005E0452" w:rsidRPr="00F13311">
        <w:rPr>
          <w:rFonts w:ascii="Times New Roman" w:eastAsiaTheme="minorHAnsi" w:hAnsi="Times New Roman" w:cs="Times New Roman"/>
          <w:sz w:val="24"/>
          <w:szCs w:val="24"/>
          <w:lang w:eastAsia="en-US"/>
        </w:rPr>
        <w:t xml:space="preserve"> in general</w:t>
      </w:r>
      <w:r w:rsidRPr="00F13311">
        <w:rPr>
          <w:rFonts w:ascii="Times New Roman" w:eastAsiaTheme="minorHAnsi" w:hAnsi="Times New Roman" w:cs="Times New Roman"/>
          <w:sz w:val="24"/>
          <w:szCs w:val="24"/>
          <w:lang w:eastAsia="en-US"/>
        </w:rPr>
        <w:t xml:space="preserve">. This meant that </w:t>
      </w:r>
      <w:r w:rsidRPr="00F13311">
        <w:rPr>
          <w:rFonts w:ascii="Times New Roman" w:eastAsiaTheme="minorHAnsi" w:hAnsi="Times New Roman" w:cs="Times New Roman"/>
          <w:sz w:val="24"/>
          <w:szCs w:val="24"/>
          <w:lang w:eastAsia="en-US"/>
        </w:rPr>
        <w:lastRenderedPageBreak/>
        <w:t xml:space="preserve">capacity to work with CCGs on healthcare public health </w:t>
      </w:r>
      <w:r w:rsidR="005760C3" w:rsidRPr="00F13311">
        <w:rPr>
          <w:rFonts w:ascii="Times New Roman" w:eastAsiaTheme="minorHAnsi" w:hAnsi="Times New Roman" w:cs="Times New Roman"/>
          <w:sz w:val="24"/>
          <w:szCs w:val="24"/>
          <w:lang w:eastAsia="en-US"/>
        </w:rPr>
        <w:t xml:space="preserve">or </w:t>
      </w:r>
      <w:r w:rsidRPr="00F13311">
        <w:rPr>
          <w:rFonts w:ascii="Times New Roman" w:eastAsiaTheme="minorHAnsi" w:hAnsi="Times New Roman" w:cs="Times New Roman"/>
          <w:sz w:val="24"/>
          <w:szCs w:val="24"/>
          <w:lang w:eastAsia="en-US"/>
        </w:rPr>
        <w:t xml:space="preserve">influence </w:t>
      </w:r>
      <w:r w:rsidR="005760C3" w:rsidRPr="00F13311">
        <w:rPr>
          <w:rFonts w:ascii="Times New Roman" w:eastAsiaTheme="minorHAnsi" w:hAnsi="Times New Roman" w:cs="Times New Roman"/>
          <w:sz w:val="24"/>
          <w:szCs w:val="24"/>
          <w:lang w:eastAsia="en-US"/>
        </w:rPr>
        <w:t xml:space="preserve">their </w:t>
      </w:r>
      <w:r w:rsidRPr="00F13311">
        <w:rPr>
          <w:rFonts w:ascii="Times New Roman" w:eastAsiaTheme="minorHAnsi" w:hAnsi="Times New Roman" w:cs="Times New Roman"/>
          <w:sz w:val="24"/>
          <w:szCs w:val="24"/>
          <w:lang w:eastAsia="en-US"/>
        </w:rPr>
        <w:t>strategic decision-making had diminished in most sites. Transfer could also include challenges in engaging with a broader health and wellbeing agenda</w:t>
      </w:r>
      <w:r w:rsidR="005760C3"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rather than the narrower focus of the NHS. In a few sites, public health was seen as a ‘</w:t>
      </w:r>
      <w:r w:rsidR="00613BB7">
        <w:rPr>
          <w:rFonts w:ascii="Times New Roman" w:eastAsiaTheme="minorHAnsi" w:hAnsi="Times New Roman" w:cs="Times New Roman"/>
          <w:sz w:val="24"/>
          <w:szCs w:val="24"/>
          <w:lang w:eastAsia="en-US"/>
        </w:rPr>
        <w:t xml:space="preserve">bit of a </w:t>
      </w:r>
      <w:r w:rsidRPr="00F13311">
        <w:rPr>
          <w:rFonts w:ascii="Times New Roman" w:eastAsiaTheme="minorHAnsi" w:hAnsi="Times New Roman" w:cs="Times New Roman"/>
          <w:sz w:val="24"/>
          <w:szCs w:val="24"/>
          <w:lang w:eastAsia="en-US"/>
        </w:rPr>
        <w:t>bubble’</w:t>
      </w:r>
      <w:r w:rsidR="00211079"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while in others it </w:t>
      </w:r>
      <w:r w:rsidR="005760C3" w:rsidRPr="00F13311">
        <w:rPr>
          <w:rFonts w:ascii="Times New Roman" w:eastAsiaTheme="minorHAnsi" w:hAnsi="Times New Roman" w:cs="Times New Roman"/>
          <w:sz w:val="24"/>
          <w:szCs w:val="24"/>
          <w:lang w:eastAsia="en-US"/>
        </w:rPr>
        <w:t xml:space="preserve">was </w:t>
      </w:r>
      <w:r w:rsidRPr="00F13311">
        <w:rPr>
          <w:rFonts w:ascii="Times New Roman" w:eastAsiaTheme="minorHAnsi" w:hAnsi="Times New Roman" w:cs="Times New Roman"/>
          <w:sz w:val="24"/>
          <w:szCs w:val="24"/>
          <w:lang w:eastAsia="en-US"/>
        </w:rPr>
        <w:t xml:space="preserve">largely integrated.  There were comments in a number of sites over cultural differences. In one site, public health </w:t>
      </w:r>
      <w:r w:rsidR="00CF7B64" w:rsidRPr="00F13311">
        <w:rPr>
          <w:rFonts w:ascii="Times New Roman" w:eastAsiaTheme="minorHAnsi" w:hAnsi="Times New Roman" w:cs="Times New Roman"/>
          <w:sz w:val="24"/>
          <w:szCs w:val="24"/>
          <w:lang w:eastAsia="en-US"/>
        </w:rPr>
        <w:t>staff were</w:t>
      </w:r>
      <w:r w:rsidRPr="00F13311">
        <w:rPr>
          <w:rFonts w:ascii="Times New Roman" w:eastAsiaTheme="minorHAnsi" w:hAnsi="Times New Roman" w:cs="Times New Roman"/>
          <w:sz w:val="24"/>
          <w:szCs w:val="24"/>
          <w:lang w:eastAsia="en-US"/>
        </w:rPr>
        <w:t xml:space="preserve"> described as follows: </w:t>
      </w:r>
    </w:p>
    <w:p w:rsidR="00340626" w:rsidRPr="00F13311" w:rsidRDefault="00B646BE">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I</w:t>
      </w:r>
      <w:r w:rsidR="0031362D" w:rsidRPr="00F13311">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i/>
          <w:sz w:val="24"/>
          <w:szCs w:val="24"/>
          <w:lang w:eastAsia="en-US"/>
        </w:rPr>
        <w:t>think public health practitioners tend to be reflective people who produce a lot of reports. Politicians are often people that want to see things changing immediately, short-term stuff. So I think culturally there are those difficulties.</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another site, similar views were expressed by a local authority assistant director:  </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 xml:space="preserve">I think the mindset if you like of public health professionals is a health service mindset which is very different from the local authority.  It’s much less outcome focused, it’s much less self-critical, and it’s much less driven by notions of financial accountability within finite timescales. ...they are two completely separate worlds.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terms of professional development, </w:t>
      </w:r>
      <w:r w:rsidR="00AB56C8" w:rsidRPr="00F13311">
        <w:rPr>
          <w:rFonts w:ascii="Times New Roman" w:eastAsiaTheme="minorHAnsi" w:hAnsi="Times New Roman" w:cs="Times New Roman"/>
          <w:sz w:val="24"/>
          <w:szCs w:val="24"/>
          <w:lang w:eastAsia="en-US"/>
        </w:rPr>
        <w:t>some public health in</w:t>
      </w:r>
      <w:r w:rsidRPr="00F13311">
        <w:rPr>
          <w:rFonts w:ascii="Times New Roman" w:eastAsiaTheme="minorHAnsi" w:hAnsi="Times New Roman" w:cs="Times New Roman"/>
          <w:sz w:val="24"/>
          <w:szCs w:val="24"/>
          <w:lang w:eastAsia="en-US"/>
        </w:rPr>
        <w:t>terviewees cited less sharing of good practice, a decline in regional or sub-regional involvement and more professional isolation. One interviewee, for example, saw little future for the profession, considered that senior strategic roles had been degraded to middle grade management roles</w:t>
      </w:r>
      <w:r w:rsidR="00211079"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reported that many public health staff had left or taken early retirement and that it would no longer be seen as an attractive career option for junior doctors.  One consultant expressed this as follows: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bCs/>
          <w:i/>
          <w:sz w:val="24"/>
          <w:szCs w:val="24"/>
          <w:lang w:eastAsia="en-US"/>
        </w:rPr>
        <w:t xml:space="preserve">I cannot believe it is sustainable and for me that’s why I’ve already started to exit from public health, because I don’t see a future for myself in it.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Others commented on the loss of talent from the profession and the future of the profession in its current form was questioned by a senior manager: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I think the other disadvantage is that over time it's quite likely that public health practitioners will become local authority officers and you'll lose the clinical governance</w:t>
      </w:r>
      <w:r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i/>
          <w:sz w:val="24"/>
          <w:szCs w:val="24"/>
          <w:lang w:eastAsia="en-US"/>
        </w:rPr>
        <w:t>and the clinical input, potentially.  I think that will happen.</w:t>
      </w:r>
    </w:p>
    <w:p w:rsidR="00FA1258" w:rsidRPr="00F13311" w:rsidRDefault="0031362D" w:rsidP="000B303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another site, the DPH commented on the terms and conditions of transfer and effects on recruitment: </w:t>
      </w:r>
    </w:p>
    <w:p w:rsidR="00FA1258" w:rsidRPr="00F13311" w:rsidRDefault="000859EB" w:rsidP="000B3031">
      <w:pPr>
        <w:ind w:left="720"/>
        <w:rPr>
          <w:rFonts w:ascii="Times New Roman" w:hAnsi="Times New Roman" w:cs="Times New Roman"/>
          <w:i/>
          <w:sz w:val="24"/>
          <w:szCs w:val="24"/>
        </w:rPr>
      </w:pPr>
      <w:r w:rsidRPr="00F13311">
        <w:rPr>
          <w:rFonts w:ascii="Times New Roman" w:eastAsia="Calibri" w:hAnsi="Times New Roman" w:cs="Times New Roman"/>
          <w:i/>
          <w:sz w:val="24"/>
          <w:szCs w:val="24"/>
        </w:rPr>
        <w:t xml:space="preserve">There are these issues coming into the system about, </w:t>
      </w:r>
      <w:r w:rsidR="005E0452" w:rsidRPr="00F13311">
        <w:rPr>
          <w:rFonts w:ascii="Times New Roman" w:eastAsia="Calibri" w:hAnsi="Times New Roman" w:cs="Times New Roman"/>
          <w:i/>
          <w:sz w:val="24"/>
          <w:szCs w:val="24"/>
        </w:rPr>
        <w:t>‘</w:t>
      </w:r>
      <w:r w:rsidRPr="00F13311">
        <w:rPr>
          <w:rFonts w:ascii="Times New Roman" w:eastAsia="Calibri" w:hAnsi="Times New Roman" w:cs="Times New Roman"/>
          <w:i/>
          <w:sz w:val="24"/>
          <w:szCs w:val="24"/>
        </w:rPr>
        <w:t>I don’t want to lose my continuity of service; I don't want to lose my big redundancy payment; I don’t want to go onto local authority conditions when I'm at a stage in my career where I've built up quite a</w:t>
      </w:r>
      <w:r w:rsidR="005760C3" w:rsidRPr="00F13311">
        <w:rPr>
          <w:rFonts w:ascii="Times New Roman" w:eastAsia="Calibri" w:hAnsi="Times New Roman" w:cs="Times New Roman"/>
          <w:i/>
          <w:sz w:val="24"/>
          <w:szCs w:val="24"/>
        </w:rPr>
        <w:t xml:space="preserve"> </w:t>
      </w:r>
      <w:r w:rsidRPr="00F13311">
        <w:rPr>
          <w:rFonts w:ascii="Times New Roman" w:eastAsia="Calibri" w:hAnsi="Times New Roman" w:cs="Times New Roman"/>
          <w:i/>
          <w:sz w:val="24"/>
          <w:szCs w:val="24"/>
        </w:rPr>
        <w:t>lot through other NHS terms and conditions</w:t>
      </w:r>
      <w:r w:rsidR="005E0452" w:rsidRPr="00F13311">
        <w:rPr>
          <w:rFonts w:ascii="Times New Roman" w:eastAsia="Calibri" w:hAnsi="Times New Roman" w:cs="Times New Roman"/>
          <w:i/>
          <w:sz w:val="24"/>
          <w:szCs w:val="24"/>
        </w:rPr>
        <w:t>’</w:t>
      </w:r>
      <w:r w:rsidRPr="00F13311">
        <w:rPr>
          <w:rFonts w:ascii="Times New Roman" w:eastAsia="Calibri" w:hAnsi="Times New Roman" w:cs="Times New Roman"/>
          <w:i/>
          <w:sz w:val="24"/>
          <w:szCs w:val="24"/>
        </w:rPr>
        <w:t xml:space="preserve"> - that is actually a real problem nationally, I think</w:t>
      </w:r>
      <w:r w:rsidR="005760C3" w:rsidRPr="00F13311">
        <w:rPr>
          <w:rFonts w:ascii="Times New Roman" w:eastAsia="Calibri" w:hAnsi="Times New Roman" w:cs="Times New Roman"/>
          <w:i/>
          <w:sz w:val="24"/>
          <w:szCs w:val="24"/>
        </w:rPr>
        <w:t>.</w:t>
      </w:r>
    </w:p>
    <w:p w:rsidR="00116440" w:rsidRPr="00F13311" w:rsidRDefault="007B0817">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sz w:val="24"/>
          <w:szCs w:val="24"/>
          <w:lang w:eastAsia="en-US"/>
        </w:rPr>
        <w:t xml:space="preserve">One </w:t>
      </w:r>
      <w:r w:rsidR="00CF7B64" w:rsidRPr="00F13311">
        <w:rPr>
          <w:rFonts w:ascii="Times New Roman" w:eastAsiaTheme="minorHAnsi" w:hAnsi="Times New Roman" w:cs="Times New Roman"/>
          <w:sz w:val="24"/>
          <w:szCs w:val="24"/>
          <w:lang w:eastAsia="en-US"/>
        </w:rPr>
        <w:t>DPH took</w:t>
      </w:r>
      <w:r w:rsidR="00885B20" w:rsidRPr="00F13311">
        <w:rPr>
          <w:rFonts w:ascii="Times New Roman" w:eastAsiaTheme="minorHAnsi" w:hAnsi="Times New Roman" w:cs="Times New Roman"/>
          <w:sz w:val="24"/>
          <w:szCs w:val="24"/>
          <w:lang w:eastAsia="en-US"/>
        </w:rPr>
        <w:t xml:space="preserve"> a more sanguine view</w:t>
      </w:r>
      <w:r w:rsidR="005E2F18">
        <w:rPr>
          <w:rFonts w:ascii="Times New Roman" w:eastAsiaTheme="minorHAnsi" w:hAnsi="Times New Roman" w:cs="Times New Roman"/>
          <w:sz w:val="24"/>
          <w:szCs w:val="24"/>
          <w:lang w:eastAsia="en-US"/>
        </w:rPr>
        <w:t xml:space="preserve"> of this issue</w:t>
      </w:r>
      <w:r w:rsidR="00885B20" w:rsidRPr="00F13311">
        <w:rPr>
          <w:rFonts w:ascii="Times New Roman" w:eastAsiaTheme="minorHAnsi" w:hAnsi="Times New Roman" w:cs="Times New Roman"/>
          <w:sz w:val="24"/>
          <w:szCs w:val="24"/>
          <w:lang w:eastAsia="en-US"/>
        </w:rPr>
        <w:t xml:space="preserve">, seeing potential in the development of a new public health workforce in a local authority context. </w:t>
      </w:r>
    </w:p>
    <w:p w:rsidR="00F84AE0" w:rsidRPr="00F13311" w:rsidRDefault="00885B20" w:rsidP="00F84AE0">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lastRenderedPageBreak/>
        <w:t>‘Politicisation’ of a public health agenda, ‘electoral timescales’ and a</w:t>
      </w:r>
      <w:r w:rsidR="0031362D" w:rsidRPr="00F13311">
        <w:rPr>
          <w:rFonts w:ascii="Times New Roman" w:eastAsiaTheme="minorHAnsi" w:hAnsi="Times New Roman" w:cs="Times New Roman"/>
          <w:sz w:val="24"/>
          <w:szCs w:val="24"/>
          <w:lang w:eastAsia="en-US"/>
        </w:rPr>
        <w:t xml:space="preserve">n emphasis on </w:t>
      </w:r>
      <w:r w:rsidR="00C06E4B" w:rsidRPr="00F13311">
        <w:rPr>
          <w:rFonts w:ascii="Times New Roman" w:eastAsiaTheme="minorHAnsi" w:hAnsi="Times New Roman" w:cs="Times New Roman"/>
          <w:sz w:val="24"/>
          <w:szCs w:val="24"/>
          <w:lang w:eastAsia="en-US"/>
        </w:rPr>
        <w:t>short-term</w:t>
      </w:r>
      <w:r w:rsidR="0031362D" w:rsidRPr="00F13311">
        <w:rPr>
          <w:rFonts w:ascii="Times New Roman" w:eastAsiaTheme="minorHAnsi" w:hAnsi="Times New Roman" w:cs="Times New Roman"/>
          <w:sz w:val="24"/>
          <w:szCs w:val="24"/>
          <w:lang w:eastAsia="en-US"/>
        </w:rPr>
        <w:t xml:space="preserve"> outcomes </w:t>
      </w:r>
      <w:r w:rsidR="00F84AE0" w:rsidRPr="00F13311">
        <w:rPr>
          <w:rFonts w:ascii="Times New Roman" w:eastAsiaTheme="minorHAnsi" w:hAnsi="Times New Roman" w:cs="Times New Roman"/>
          <w:sz w:val="24"/>
          <w:szCs w:val="24"/>
          <w:lang w:eastAsia="en-US"/>
        </w:rPr>
        <w:t xml:space="preserve">were seen as further potential disadvantages. A Chair of a Health Scrutiny Committee reinforced the importance of short-term results in a local authority context: </w:t>
      </w:r>
    </w:p>
    <w:p w:rsidR="00F84AE0" w:rsidRPr="00F13311" w:rsidRDefault="00F84AE0" w:rsidP="00F84AE0">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Most local authorities, because it’s political as well, want instant answers and instant results.  So if you have a link road for instance and the traffic suddenly disappears from that village you’ve got an instant result.</w:t>
      </w:r>
    </w:p>
    <w:p w:rsidR="00F84AE0" w:rsidRPr="00F13311" w:rsidRDefault="00F84AE0" w:rsidP="00F84AE0">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 number of DsPH expressed frustration over a lack of response by members to the evidence base on particular issues and concerns were expressed by several CCG interviewees over</w:t>
      </w:r>
      <w:r w:rsidR="007B0817" w:rsidRPr="00F13311">
        <w:rPr>
          <w:rFonts w:ascii="Times New Roman" w:eastAsiaTheme="minorHAnsi" w:hAnsi="Times New Roman" w:cs="Times New Roman"/>
          <w:sz w:val="24"/>
          <w:szCs w:val="24"/>
          <w:lang w:eastAsia="en-US"/>
        </w:rPr>
        <w:t xml:space="preserve"> the </w:t>
      </w:r>
      <w:r w:rsidRPr="00F13311">
        <w:rPr>
          <w:rFonts w:ascii="Times New Roman" w:eastAsiaTheme="minorHAnsi" w:hAnsi="Times New Roman" w:cs="Times New Roman"/>
          <w:sz w:val="24"/>
          <w:szCs w:val="24"/>
          <w:lang w:eastAsia="en-US"/>
        </w:rPr>
        <w:t xml:space="preserve"> difficulties of  getting health professionals to ‘trust members and a political system’.  </w:t>
      </w:r>
      <w:r w:rsidR="00EA2023" w:rsidRPr="00F13311">
        <w:rPr>
          <w:rFonts w:ascii="Times New Roman" w:eastAsiaTheme="minorHAnsi" w:hAnsi="Times New Roman" w:cs="Times New Roman"/>
          <w:sz w:val="24"/>
          <w:szCs w:val="24"/>
          <w:lang w:eastAsia="en-US"/>
        </w:rPr>
        <w:t>Where there were frequent changes in elected members as a result of local elections, the resulting lack of continuity (in commitment, in committee membership and in priorities) could slow progress of the reforms.</w:t>
      </w:r>
    </w:p>
    <w:p w:rsidR="00340626" w:rsidRPr="00F13311" w:rsidRDefault="00F84AE0">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However, </w:t>
      </w:r>
      <w:r w:rsidR="0031362D" w:rsidRPr="00F13311">
        <w:rPr>
          <w:rFonts w:ascii="Times New Roman" w:eastAsiaTheme="minorHAnsi" w:hAnsi="Times New Roman" w:cs="Times New Roman"/>
          <w:sz w:val="24"/>
          <w:szCs w:val="24"/>
          <w:lang w:eastAsia="en-US"/>
        </w:rPr>
        <w:t>there was also recognition that decision-making was not simply a technocratic matter</w:t>
      </w:r>
      <w:r w:rsidR="00C06E4B"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but a function of values expressed through democracy. A  DPH argued that: </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bCs/>
          <w:i/>
          <w:sz w:val="24"/>
          <w:szCs w:val="24"/>
          <w:lang w:eastAsia="en-US"/>
        </w:rPr>
        <w:t>you’ve not just got a scientific and technical rationality about where it’s most important to invest the money to improve health and wellbeing, but in the decision</w:t>
      </w:r>
      <w:r w:rsidR="005E2F18">
        <w:rPr>
          <w:rFonts w:ascii="Times New Roman" w:eastAsiaTheme="minorHAnsi" w:hAnsi="Times New Roman" w:cs="Times New Roman"/>
          <w:bCs/>
          <w:i/>
          <w:sz w:val="24"/>
          <w:szCs w:val="24"/>
          <w:lang w:eastAsia="en-US"/>
        </w:rPr>
        <w:t>-</w:t>
      </w:r>
      <w:r w:rsidRPr="00F13311">
        <w:rPr>
          <w:rFonts w:ascii="Times New Roman" w:eastAsiaTheme="minorHAnsi" w:hAnsi="Times New Roman" w:cs="Times New Roman"/>
          <w:bCs/>
          <w:i/>
          <w:sz w:val="24"/>
          <w:szCs w:val="24"/>
          <w:lang w:eastAsia="en-US"/>
        </w:rPr>
        <w:t xml:space="preserve"> making about where you invest, that is still important, but you’re also valuing public preference expressed through the political representation in that place</w:t>
      </w:r>
      <w:r w:rsidR="00663773" w:rsidRPr="00A42838">
        <w:rPr>
          <w:rFonts w:ascii="Times New Roman" w:eastAsiaTheme="minorHAnsi" w:hAnsi="Times New Roman" w:cs="Times New Roman"/>
          <w:bCs/>
          <w:sz w:val="24"/>
          <w:szCs w:val="24"/>
          <w:lang w:eastAsia="en-US"/>
        </w:rPr>
        <w:t>.</w:t>
      </w:r>
      <w:r w:rsidRPr="00F13311">
        <w:rPr>
          <w:rFonts w:ascii="Times New Roman" w:eastAsiaTheme="minorHAnsi" w:hAnsi="Times New Roman" w:cs="Times New Roman"/>
          <w:bCs/>
          <w:sz w:val="24"/>
          <w:szCs w:val="24"/>
          <w:lang w:eastAsia="en-US"/>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Fragmentation was highlighted by a number of interviewees</w:t>
      </w:r>
      <w:r w:rsidR="00B21EFB"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given the separation of functions across CCGs, NHSE and the local authority in areas related to health protection and immunisation and vaccination</w:t>
      </w:r>
      <w:r w:rsidR="005E2F18">
        <w:rPr>
          <w:rFonts w:ascii="Times New Roman" w:eastAsiaTheme="minorHAnsi" w:hAnsi="Times New Roman" w:cs="Times New Roman"/>
          <w:sz w:val="24"/>
          <w:szCs w:val="24"/>
          <w:lang w:eastAsia="en-US"/>
        </w:rPr>
        <w:t xml:space="preserve"> (see section 3.8</w:t>
      </w:r>
      <w:r w:rsidRPr="00F13311">
        <w:rPr>
          <w:rFonts w:ascii="Times New Roman" w:eastAsiaTheme="minorHAnsi" w:hAnsi="Times New Roman" w:cs="Times New Roman"/>
          <w:sz w:val="24"/>
          <w:szCs w:val="24"/>
          <w:lang w:eastAsia="en-US"/>
        </w:rPr>
        <w:t>.</w:t>
      </w:r>
      <w:r w:rsidR="005E2F18">
        <w:rPr>
          <w:rFonts w:ascii="Times New Roman" w:eastAsiaTheme="minorHAnsi" w:hAnsi="Times New Roman" w:cs="Times New Roman"/>
          <w:sz w:val="24"/>
          <w:szCs w:val="24"/>
          <w:lang w:eastAsia="en-US"/>
        </w:rPr>
        <w:t>4).</w:t>
      </w:r>
      <w:r w:rsidRPr="00F13311">
        <w:rPr>
          <w:rFonts w:ascii="Times New Roman" w:eastAsiaTheme="minorHAnsi" w:hAnsi="Times New Roman" w:cs="Times New Roman"/>
          <w:sz w:val="24"/>
          <w:szCs w:val="24"/>
          <w:lang w:eastAsia="en-US"/>
        </w:rPr>
        <w:t xml:space="preserve"> It</w:t>
      </w:r>
      <w:r w:rsidR="005E2F18">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was questioned</w:t>
      </w:r>
      <w:r w:rsidR="007B0817" w:rsidRPr="00F13311">
        <w:rPr>
          <w:rFonts w:ascii="Times New Roman" w:eastAsiaTheme="minorHAnsi" w:hAnsi="Times New Roman" w:cs="Times New Roman"/>
          <w:sz w:val="24"/>
          <w:szCs w:val="24"/>
          <w:lang w:eastAsia="en-US"/>
        </w:rPr>
        <w:t>, for example,</w:t>
      </w:r>
      <w:r w:rsidRPr="00F13311">
        <w:rPr>
          <w:rFonts w:ascii="Times New Roman" w:eastAsiaTheme="minorHAnsi" w:hAnsi="Times New Roman" w:cs="Times New Roman"/>
          <w:sz w:val="24"/>
          <w:szCs w:val="24"/>
          <w:lang w:eastAsia="en-US"/>
        </w:rPr>
        <w:t xml:space="preserve"> how serious incidents w</w:t>
      </w:r>
      <w:r w:rsidR="007B0817" w:rsidRPr="00F13311">
        <w:rPr>
          <w:rFonts w:ascii="Times New Roman" w:eastAsiaTheme="minorHAnsi" w:hAnsi="Times New Roman" w:cs="Times New Roman"/>
          <w:sz w:val="24"/>
          <w:szCs w:val="24"/>
          <w:lang w:eastAsia="en-US"/>
        </w:rPr>
        <w:t xml:space="preserve">ere being </w:t>
      </w:r>
      <w:r w:rsidR="00CF7B64" w:rsidRPr="00F13311">
        <w:rPr>
          <w:rFonts w:ascii="Times New Roman" w:eastAsiaTheme="minorHAnsi" w:hAnsi="Times New Roman" w:cs="Times New Roman"/>
          <w:sz w:val="24"/>
          <w:szCs w:val="24"/>
          <w:lang w:eastAsia="en-US"/>
        </w:rPr>
        <w:t>defined in</w:t>
      </w:r>
      <w:r w:rsidRPr="00F13311">
        <w:rPr>
          <w:rFonts w:ascii="Times New Roman" w:eastAsiaTheme="minorHAnsi" w:hAnsi="Times New Roman" w:cs="Times New Roman"/>
          <w:sz w:val="24"/>
          <w:szCs w:val="24"/>
          <w:lang w:eastAsia="en-US"/>
        </w:rPr>
        <w:t xml:space="preserve"> the new system. Some CCG interviewees considered that the reforms had weakened prevention in primary care and that a </w:t>
      </w:r>
      <w:r w:rsidR="007B0817" w:rsidRPr="00F13311">
        <w:rPr>
          <w:rFonts w:ascii="Times New Roman" w:eastAsiaTheme="minorHAnsi" w:hAnsi="Times New Roman" w:cs="Times New Roman"/>
          <w:sz w:val="24"/>
          <w:szCs w:val="24"/>
          <w:lang w:eastAsia="en-US"/>
        </w:rPr>
        <w:t xml:space="preserve">better </w:t>
      </w:r>
      <w:r w:rsidRPr="00F13311">
        <w:rPr>
          <w:rFonts w:ascii="Times New Roman" w:eastAsiaTheme="minorHAnsi" w:hAnsi="Times New Roman" w:cs="Times New Roman"/>
          <w:sz w:val="24"/>
          <w:szCs w:val="24"/>
          <w:lang w:eastAsia="en-US"/>
        </w:rPr>
        <w:t xml:space="preserve">balance was needed </w:t>
      </w:r>
      <w:r w:rsidR="007B0817" w:rsidRPr="00F13311">
        <w:rPr>
          <w:rFonts w:ascii="Times New Roman" w:eastAsiaTheme="minorHAnsi" w:hAnsi="Times New Roman" w:cs="Times New Roman"/>
          <w:sz w:val="24"/>
          <w:szCs w:val="24"/>
          <w:lang w:eastAsia="en-US"/>
        </w:rPr>
        <w:t xml:space="preserve">locally </w:t>
      </w:r>
      <w:r w:rsidRPr="00F13311">
        <w:rPr>
          <w:rFonts w:ascii="Times New Roman" w:eastAsiaTheme="minorHAnsi" w:hAnsi="Times New Roman" w:cs="Times New Roman"/>
          <w:sz w:val="24"/>
          <w:szCs w:val="24"/>
          <w:lang w:eastAsia="en-US"/>
        </w:rPr>
        <w:t>across action on wider determinants</w:t>
      </w:r>
      <w:r w:rsidR="00885B20" w:rsidRPr="00F13311">
        <w:rPr>
          <w:rFonts w:ascii="Times New Roman" w:eastAsiaTheme="minorHAnsi" w:hAnsi="Times New Roman" w:cs="Times New Roman"/>
          <w:sz w:val="24"/>
          <w:szCs w:val="24"/>
          <w:lang w:eastAsia="en-US"/>
        </w:rPr>
        <w:t xml:space="preserve"> of health </w:t>
      </w:r>
      <w:r w:rsidRPr="00F13311">
        <w:rPr>
          <w:rFonts w:ascii="Times New Roman" w:eastAsiaTheme="minorHAnsi" w:hAnsi="Times New Roman" w:cs="Times New Roman"/>
          <w:sz w:val="24"/>
          <w:szCs w:val="24"/>
          <w:lang w:eastAsia="en-US"/>
        </w:rPr>
        <w:t xml:space="preserve">and prevention in primary care. A CCG interviewee commented: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I don’t believe we’re as strong as we were as a PCT in typical health prevention work.  So in cardiovascular disease work, diabetes work, etc</w:t>
      </w:r>
      <w:r w:rsidR="00885B20" w:rsidRPr="00F13311">
        <w:rPr>
          <w:rFonts w:ascii="Times New Roman" w:eastAsiaTheme="minorHAnsi" w:hAnsi="Times New Roman" w:cs="Times New Roman"/>
          <w:i/>
          <w:sz w:val="24"/>
          <w:szCs w:val="24"/>
          <w:lang w:eastAsia="en-US"/>
        </w:rPr>
        <w:t xml:space="preserve"> </w:t>
      </w:r>
      <w:r w:rsidRPr="00F13311">
        <w:rPr>
          <w:rFonts w:ascii="Times New Roman" w:eastAsiaTheme="minorHAnsi" w:hAnsi="Times New Roman" w:cs="Times New Roman"/>
          <w:i/>
          <w:sz w:val="24"/>
          <w:szCs w:val="24"/>
          <w:lang w:eastAsia="en-US"/>
        </w:rPr>
        <w:t xml:space="preserve">... as a health commissioner before, with public health embedded and part of it, I think we were really good strategic health prevention commissioners, and I don’t think we’re as strong on that agenda as we were.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same interviewee considered that s</w:t>
      </w:r>
      <w:r w:rsidR="00885B20" w:rsidRPr="00F13311">
        <w:rPr>
          <w:rFonts w:ascii="Times New Roman" w:eastAsiaTheme="minorHAnsi" w:hAnsi="Times New Roman" w:cs="Times New Roman"/>
          <w:sz w:val="24"/>
          <w:szCs w:val="24"/>
          <w:lang w:eastAsia="en-US"/>
        </w:rPr>
        <w:t xml:space="preserve">top smoking services were </w:t>
      </w:r>
      <w:r w:rsidRPr="00F13311">
        <w:rPr>
          <w:rFonts w:ascii="Times New Roman" w:eastAsiaTheme="minorHAnsi" w:hAnsi="Times New Roman" w:cs="Times New Roman"/>
          <w:sz w:val="24"/>
          <w:szCs w:val="24"/>
          <w:lang w:eastAsia="en-US"/>
        </w:rPr>
        <w:t xml:space="preserve">less </w:t>
      </w:r>
      <w:r w:rsidR="00885B20"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joined up</w:t>
      </w:r>
      <w:r w:rsidR="00885B20"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across the local authority and primary care than previously.  </w:t>
      </w:r>
    </w:p>
    <w:p w:rsidR="00340626" w:rsidRPr="00F13311" w:rsidRDefault="007B0817">
      <w:pPr>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Interviewee</w:t>
      </w:r>
      <w:r w:rsidR="000859EB" w:rsidRPr="00F13311">
        <w:rPr>
          <w:rFonts w:ascii="Times New Roman" w:eastAsiaTheme="minorHAnsi" w:hAnsi="Times New Roman" w:cs="Times New Roman"/>
          <w:sz w:val="24"/>
          <w:szCs w:val="24"/>
          <w:lang w:eastAsia="en-US"/>
        </w:rPr>
        <w:t>s from the VCSE sector</w:t>
      </w:r>
      <w:r w:rsidR="000859EB" w:rsidRPr="00F13311">
        <w:rPr>
          <w:rFonts w:ascii="Times New Roman" w:hAnsi="Times New Roman" w:cs="Times New Roman"/>
          <w:sz w:val="24"/>
          <w:szCs w:val="24"/>
        </w:rPr>
        <w:t xml:space="preserve"> also spoke of disadvantages.  Some were associated with the unavoidable process of transition, including damage to relationships due to people changing role or leaving public health altogether.  For two-tier sites, VCSE sector </w:t>
      </w:r>
      <w:r w:rsidR="00CF7B64" w:rsidRPr="00F13311">
        <w:rPr>
          <w:rFonts w:ascii="Times New Roman" w:hAnsi="Times New Roman" w:cs="Times New Roman"/>
          <w:sz w:val="24"/>
          <w:szCs w:val="24"/>
        </w:rPr>
        <w:t>interviewees also</w:t>
      </w:r>
      <w:r w:rsidR="000859EB" w:rsidRPr="00F13311">
        <w:rPr>
          <w:rFonts w:ascii="Times New Roman" w:hAnsi="Times New Roman" w:cs="Times New Roman"/>
          <w:sz w:val="24"/>
          <w:szCs w:val="24"/>
        </w:rPr>
        <w:t xml:space="preserve"> experienced disadvantages arising from the </w:t>
      </w:r>
      <w:r w:rsidR="00B21EFB" w:rsidRPr="00F13311">
        <w:rPr>
          <w:rFonts w:ascii="Times New Roman" w:hAnsi="Times New Roman" w:cs="Times New Roman"/>
          <w:sz w:val="24"/>
          <w:szCs w:val="24"/>
        </w:rPr>
        <w:t>‘</w:t>
      </w:r>
      <w:r w:rsidR="000859EB" w:rsidRPr="00F13311">
        <w:rPr>
          <w:rFonts w:ascii="Times New Roman" w:hAnsi="Times New Roman" w:cs="Times New Roman"/>
          <w:sz w:val="24"/>
          <w:szCs w:val="24"/>
        </w:rPr>
        <w:t>disconnect</w:t>
      </w:r>
      <w:r w:rsidR="00B21EFB"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between county council and district councils, which could affect priority</w:t>
      </w:r>
      <w:r w:rsidR="00B21EFB"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setting and commissioning decisions. Whilst some VCSE </w:t>
      </w:r>
      <w:r w:rsidR="00B21EFB"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 xml:space="preserve">interviewees </w:t>
      </w:r>
      <w:r w:rsidR="000859EB" w:rsidRPr="00F13311">
        <w:rPr>
          <w:rFonts w:ascii="Times New Roman" w:hAnsi="Times New Roman" w:cs="Times New Roman"/>
          <w:sz w:val="24"/>
          <w:szCs w:val="24"/>
        </w:rPr>
        <w:t>found the new commissioning arrangements supported VCSE engagement at the design</w:t>
      </w:r>
      <w:r w:rsidR="005E0452" w:rsidRPr="00F13311">
        <w:rPr>
          <w:rFonts w:ascii="Times New Roman" w:hAnsi="Times New Roman" w:cs="Times New Roman"/>
          <w:sz w:val="24"/>
          <w:szCs w:val="24"/>
        </w:rPr>
        <w:t xml:space="preserve"> or invitation to tender</w:t>
      </w:r>
      <w:r w:rsidR="000859EB" w:rsidRPr="00F13311">
        <w:rPr>
          <w:rFonts w:ascii="Times New Roman" w:hAnsi="Times New Roman" w:cs="Times New Roman"/>
          <w:sz w:val="24"/>
          <w:szCs w:val="24"/>
        </w:rPr>
        <w:t xml:space="preserve"> stage, and </w:t>
      </w:r>
      <w:r w:rsidR="000859EB" w:rsidRPr="00F13311">
        <w:rPr>
          <w:rFonts w:ascii="Times New Roman" w:hAnsi="Times New Roman" w:cs="Times New Roman"/>
          <w:sz w:val="24"/>
          <w:szCs w:val="24"/>
        </w:rPr>
        <w:lastRenderedPageBreak/>
        <w:t xml:space="preserve">supported small-grant funding for pilot projects, others found local authority procurement processes </w:t>
      </w:r>
      <w:r w:rsidR="00B21EFB" w:rsidRPr="00F13311">
        <w:rPr>
          <w:rFonts w:ascii="Times New Roman" w:hAnsi="Times New Roman" w:cs="Times New Roman"/>
          <w:sz w:val="24"/>
          <w:szCs w:val="24"/>
        </w:rPr>
        <w:t>‘</w:t>
      </w:r>
      <w:r w:rsidR="000859EB" w:rsidRPr="00F13311">
        <w:rPr>
          <w:rFonts w:ascii="Times New Roman" w:hAnsi="Times New Roman" w:cs="Times New Roman"/>
          <w:sz w:val="24"/>
          <w:szCs w:val="24"/>
        </w:rPr>
        <w:t>labyrinthine</w:t>
      </w:r>
      <w:r w:rsidR="00B21EFB"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One </w:t>
      </w:r>
      <w:r w:rsidR="00CF7B64" w:rsidRPr="00F13311">
        <w:rPr>
          <w:rFonts w:ascii="Times New Roman" w:hAnsi="Times New Roman" w:cs="Times New Roman"/>
          <w:sz w:val="24"/>
          <w:szCs w:val="24"/>
        </w:rPr>
        <w:t>interviewee commented</w:t>
      </w:r>
      <w:r w:rsidR="000859EB" w:rsidRPr="00F13311">
        <w:rPr>
          <w:rFonts w:ascii="Times New Roman" w:hAnsi="Times New Roman" w:cs="Times New Roman"/>
          <w:sz w:val="24"/>
          <w:szCs w:val="24"/>
        </w:rPr>
        <w:t xml:space="preserve"> that:</w:t>
      </w:r>
    </w:p>
    <w:p w:rsidR="00340626" w:rsidRPr="00F13311" w:rsidRDefault="000859EB">
      <w:pPr>
        <w:ind w:left="720"/>
        <w:rPr>
          <w:rFonts w:ascii="Times New Roman" w:hAnsi="Times New Roman" w:cs="Times New Roman"/>
          <w:i/>
          <w:sz w:val="24"/>
          <w:szCs w:val="24"/>
        </w:rPr>
      </w:pPr>
      <w:r w:rsidRPr="00F13311">
        <w:rPr>
          <w:rFonts w:ascii="Times New Roman" w:hAnsi="Times New Roman" w:cs="Times New Roman"/>
          <w:i/>
          <w:sz w:val="24"/>
          <w:szCs w:val="24"/>
          <w:highlight w:val="white"/>
        </w:rPr>
        <w:t>It feels like the procurement process almost initially means that public health feel they can’t talk to people who might be supplying services because there’s a brick wall and procurement process forbids that.</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Others spoke of contract specifications which excluded small providers, leading to </w:t>
      </w:r>
      <w:r w:rsidR="005E0452" w:rsidRPr="00F13311">
        <w:rPr>
          <w:rFonts w:ascii="Times New Roman" w:hAnsi="Times New Roman" w:cs="Times New Roman"/>
          <w:sz w:val="24"/>
          <w:szCs w:val="24"/>
        </w:rPr>
        <w:t>these or</w:t>
      </w:r>
      <w:r w:rsidRPr="00F13311">
        <w:rPr>
          <w:rFonts w:ascii="Times New Roman" w:hAnsi="Times New Roman" w:cs="Times New Roman"/>
          <w:sz w:val="24"/>
          <w:szCs w:val="24"/>
        </w:rPr>
        <w:t xml:space="preserve">ganisations losing their core funding and effectively being left </w:t>
      </w:r>
      <w:r w:rsidR="005E0452" w:rsidRPr="00F13311">
        <w:rPr>
          <w:rFonts w:ascii="Times New Roman" w:hAnsi="Times New Roman" w:cs="Times New Roman"/>
          <w:sz w:val="24"/>
          <w:szCs w:val="24"/>
        </w:rPr>
        <w:t>‘</w:t>
      </w:r>
      <w:r w:rsidRPr="00F13311">
        <w:rPr>
          <w:rFonts w:ascii="Times New Roman" w:hAnsi="Times New Roman" w:cs="Times New Roman"/>
          <w:sz w:val="24"/>
          <w:szCs w:val="24"/>
        </w:rPr>
        <w:t>high and dry</w:t>
      </w:r>
      <w:r w:rsidR="005E0452" w:rsidRPr="00F13311">
        <w:rPr>
          <w:rFonts w:ascii="Times New Roman" w:hAnsi="Times New Roman" w:cs="Times New Roman"/>
          <w:sz w:val="24"/>
          <w:szCs w:val="24"/>
        </w:rPr>
        <w:t>’</w:t>
      </w:r>
      <w:r w:rsidRPr="00F13311">
        <w:rPr>
          <w:rFonts w:ascii="Times New Roman" w:hAnsi="Times New Roman" w:cs="Times New Roman"/>
          <w:sz w:val="24"/>
          <w:szCs w:val="24"/>
        </w:rPr>
        <w:t xml:space="preserve">.  There were examples of organisations losing public health funding but securing resources from alternative sources, such as the Big Lottery Fund, but most </w:t>
      </w:r>
      <w:r w:rsidR="00AB56C8"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were concerned that continued austerity measures would be damaging to the </w:t>
      </w:r>
      <w:r w:rsidR="001952EB" w:rsidRPr="00F13311">
        <w:rPr>
          <w:rFonts w:ascii="Times New Roman" w:hAnsi="Times New Roman" w:cs="Times New Roman"/>
          <w:sz w:val="24"/>
          <w:szCs w:val="24"/>
        </w:rPr>
        <w:t xml:space="preserve">VCSE </w:t>
      </w:r>
      <w:r w:rsidRPr="00F13311">
        <w:rPr>
          <w:rFonts w:ascii="Times New Roman" w:hAnsi="Times New Roman" w:cs="Times New Roman"/>
          <w:sz w:val="24"/>
          <w:szCs w:val="24"/>
        </w:rPr>
        <w:t xml:space="preserve">sector in the long term.  Some </w:t>
      </w:r>
      <w:r w:rsidR="00AB56C8"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also voiced concern that decision</w:t>
      </w:r>
      <w:r w:rsidR="00B21EFB" w:rsidRPr="00F13311">
        <w:rPr>
          <w:rFonts w:ascii="Times New Roman" w:hAnsi="Times New Roman" w:cs="Times New Roman"/>
          <w:sz w:val="24"/>
          <w:szCs w:val="24"/>
        </w:rPr>
        <w:t>-</w:t>
      </w:r>
      <w:r w:rsidRPr="00F13311">
        <w:rPr>
          <w:rFonts w:ascii="Times New Roman" w:hAnsi="Times New Roman" w:cs="Times New Roman"/>
          <w:sz w:val="24"/>
          <w:szCs w:val="24"/>
        </w:rPr>
        <w:t xml:space="preserve">making would be influenced by elected members’ preference rather than ‘evidence based best practice’. </w:t>
      </w:r>
    </w:p>
    <w:p w:rsidR="00B644DB" w:rsidRPr="00F13311" w:rsidRDefault="007B0817" w:rsidP="006A5DA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Overall, </w:t>
      </w:r>
      <w:r w:rsidR="006A5DA1" w:rsidRPr="00F13311">
        <w:rPr>
          <w:rFonts w:ascii="Times New Roman" w:eastAsiaTheme="minorHAnsi" w:hAnsi="Times New Roman" w:cs="Times New Roman"/>
          <w:sz w:val="24"/>
          <w:szCs w:val="24"/>
          <w:lang w:eastAsia="en-US"/>
        </w:rPr>
        <w:t>response to the reforms was positive</w:t>
      </w:r>
      <w:r w:rsidRPr="00F13311">
        <w:rPr>
          <w:rFonts w:ascii="Times New Roman" w:eastAsiaTheme="minorHAnsi" w:hAnsi="Times New Roman" w:cs="Times New Roman"/>
          <w:sz w:val="24"/>
          <w:szCs w:val="24"/>
          <w:lang w:eastAsia="en-US"/>
        </w:rPr>
        <w:t xml:space="preserve">. However, some argued </w:t>
      </w:r>
      <w:r w:rsidR="00462FA5">
        <w:rPr>
          <w:rFonts w:ascii="Times New Roman" w:eastAsiaTheme="minorHAnsi" w:hAnsi="Times New Roman" w:cs="Times New Roman"/>
          <w:sz w:val="24"/>
          <w:szCs w:val="24"/>
          <w:lang w:eastAsia="en-US"/>
        </w:rPr>
        <w:t xml:space="preserve">that </w:t>
      </w:r>
      <w:r w:rsidR="00B644DB" w:rsidRPr="00F13311">
        <w:rPr>
          <w:rFonts w:ascii="Times New Roman" w:eastAsiaTheme="minorHAnsi" w:hAnsi="Times New Roman" w:cs="Times New Roman"/>
          <w:sz w:val="24"/>
          <w:szCs w:val="24"/>
          <w:lang w:eastAsia="en-US"/>
        </w:rPr>
        <w:t xml:space="preserve">many changes predated the reforms, described as a continuation rather than as a transition, although the Health and Social Care Act was considered to have ‘crystallised’ views.  </w:t>
      </w:r>
      <w:r w:rsidRPr="00F13311">
        <w:rPr>
          <w:rFonts w:ascii="Times New Roman" w:eastAsiaTheme="minorHAnsi" w:hAnsi="Times New Roman" w:cs="Times New Roman"/>
          <w:sz w:val="24"/>
          <w:szCs w:val="24"/>
          <w:lang w:eastAsia="en-US"/>
        </w:rPr>
        <w:t>A</w:t>
      </w:r>
      <w:r w:rsidR="006A5DA1" w:rsidRPr="00F13311">
        <w:rPr>
          <w:rFonts w:ascii="Times New Roman" w:eastAsiaTheme="minorHAnsi" w:hAnsi="Times New Roman" w:cs="Times New Roman"/>
          <w:sz w:val="24"/>
          <w:szCs w:val="24"/>
          <w:lang w:eastAsia="en-US"/>
        </w:rPr>
        <w:t xml:space="preserve"> concern with population wellbeing was already intrinsic to the role of a local authority</w:t>
      </w:r>
      <w:r w:rsidRPr="00F13311">
        <w:rPr>
          <w:rFonts w:ascii="Times New Roman" w:eastAsiaTheme="minorHAnsi" w:hAnsi="Times New Roman" w:cs="Times New Roman"/>
          <w:sz w:val="24"/>
          <w:szCs w:val="24"/>
          <w:lang w:eastAsia="en-US"/>
        </w:rPr>
        <w:t xml:space="preserve"> and o</w:t>
      </w:r>
      <w:r w:rsidR="006A5DA1" w:rsidRPr="00F13311">
        <w:rPr>
          <w:rFonts w:ascii="Times New Roman" w:eastAsiaTheme="minorHAnsi" w:hAnsi="Times New Roman" w:cs="Times New Roman"/>
          <w:sz w:val="24"/>
          <w:szCs w:val="24"/>
          <w:lang w:eastAsia="en-US"/>
        </w:rPr>
        <w:t>ne interviewee noted, for example, that ‘health and wellbeing’ was the wrong way round as wellbeing was not just a product of good health but of a healthy social and economic environment.  In some authorities</w:t>
      </w:r>
      <w:r w:rsidR="00B644DB" w:rsidRPr="00F13311">
        <w:rPr>
          <w:rFonts w:ascii="Times New Roman" w:eastAsiaTheme="minorHAnsi" w:hAnsi="Times New Roman" w:cs="Times New Roman"/>
          <w:sz w:val="24"/>
          <w:szCs w:val="24"/>
          <w:lang w:eastAsia="en-US"/>
        </w:rPr>
        <w:t xml:space="preserve">, commitment to public health, support of members and long-standing </w:t>
      </w:r>
      <w:r w:rsidR="006A5DA1" w:rsidRPr="00F13311">
        <w:rPr>
          <w:rFonts w:ascii="Times New Roman" w:eastAsiaTheme="minorHAnsi" w:hAnsi="Times New Roman" w:cs="Times New Roman"/>
          <w:sz w:val="24"/>
          <w:szCs w:val="24"/>
          <w:lang w:eastAsia="en-US"/>
        </w:rPr>
        <w:t xml:space="preserve">partnerships (for example, </w:t>
      </w:r>
      <w:r w:rsidR="00B644DB" w:rsidRPr="00F13311">
        <w:rPr>
          <w:rFonts w:ascii="Times New Roman" w:eastAsiaTheme="minorHAnsi" w:hAnsi="Times New Roman" w:cs="Times New Roman"/>
          <w:sz w:val="24"/>
          <w:szCs w:val="24"/>
          <w:lang w:eastAsia="en-US"/>
        </w:rPr>
        <w:t xml:space="preserve">for </w:t>
      </w:r>
      <w:r w:rsidR="006A5DA1" w:rsidRPr="00F13311">
        <w:rPr>
          <w:rFonts w:ascii="Times New Roman" w:eastAsiaTheme="minorHAnsi" w:hAnsi="Times New Roman" w:cs="Times New Roman"/>
          <w:sz w:val="24"/>
          <w:szCs w:val="24"/>
          <w:lang w:eastAsia="en-US"/>
        </w:rPr>
        <w:t>children’s services) long predated the reforms</w:t>
      </w:r>
      <w:r w:rsidR="00B644DB" w:rsidRPr="00F13311">
        <w:rPr>
          <w:rFonts w:ascii="Times New Roman" w:eastAsiaTheme="minorHAnsi" w:hAnsi="Times New Roman" w:cs="Times New Roman"/>
          <w:sz w:val="24"/>
          <w:szCs w:val="24"/>
          <w:lang w:eastAsia="en-US"/>
        </w:rPr>
        <w:t xml:space="preserve"> and in one site, key changes (such as reorganisation along Marmot principles) had already been made. Nevertheless, some </w:t>
      </w:r>
      <w:r w:rsidR="00CF7B64" w:rsidRPr="00F13311">
        <w:rPr>
          <w:rFonts w:ascii="Times New Roman" w:eastAsiaTheme="minorHAnsi" w:hAnsi="Times New Roman" w:cs="Times New Roman"/>
          <w:sz w:val="24"/>
          <w:szCs w:val="24"/>
          <w:lang w:eastAsia="en-US"/>
        </w:rPr>
        <w:t>interviewees described</w:t>
      </w:r>
      <w:r w:rsidR="006A5DA1" w:rsidRPr="00F13311">
        <w:rPr>
          <w:rFonts w:ascii="Times New Roman" w:eastAsiaTheme="minorHAnsi" w:hAnsi="Times New Roman" w:cs="Times New Roman"/>
          <w:sz w:val="24"/>
          <w:szCs w:val="24"/>
          <w:lang w:eastAsia="en-US"/>
        </w:rPr>
        <w:t xml:space="preserve"> greater involvement with planning and enforcement, even where there had been strong partnerships beforehand. </w:t>
      </w:r>
    </w:p>
    <w:p w:rsidR="006A5DA1" w:rsidRPr="00F13311" w:rsidRDefault="006A5DA1" w:rsidP="006A5DA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  </w:t>
      </w:r>
    </w:p>
    <w:p w:rsidR="0018206B" w:rsidRPr="00F13311" w:rsidRDefault="0018206B">
      <w:pPr>
        <w:rPr>
          <w:rFonts w:ascii="Times New Roman" w:hAnsi="Times New Roman" w:cs="Times New Roman"/>
          <w:lang w:eastAsia="en-US"/>
        </w:rPr>
      </w:pPr>
    </w:p>
    <w:p w:rsidR="0018206B" w:rsidRPr="00F13311" w:rsidRDefault="0018206B">
      <w:pPr>
        <w:rPr>
          <w:rFonts w:ascii="Times New Roman" w:hAnsi="Times New Roman" w:cs="Times New Roman"/>
          <w:lang w:eastAsia="en-US"/>
        </w:rPr>
      </w:pPr>
    </w:p>
    <w:p w:rsidR="0018206B" w:rsidRPr="00F13311" w:rsidRDefault="0018206B">
      <w:pPr>
        <w:rPr>
          <w:rFonts w:ascii="Times New Roman" w:hAnsi="Times New Roman" w:cs="Times New Roman"/>
          <w:lang w:eastAsia="en-US"/>
        </w:rPr>
      </w:pPr>
    </w:p>
    <w:p w:rsidR="0018206B" w:rsidRPr="00F13311" w:rsidRDefault="0018206B">
      <w:pPr>
        <w:rPr>
          <w:rFonts w:ascii="Times New Roman" w:hAnsi="Times New Roman" w:cs="Times New Roman"/>
          <w:lang w:eastAsia="en-US"/>
        </w:rPr>
      </w:pPr>
    </w:p>
    <w:p w:rsidR="0018206B" w:rsidRPr="00F13311" w:rsidRDefault="0018206B">
      <w:pPr>
        <w:rPr>
          <w:rFonts w:ascii="Times New Roman" w:hAnsi="Times New Roman" w:cs="Times New Roman"/>
          <w:lang w:eastAsia="en-US"/>
        </w:rPr>
      </w:pPr>
    </w:p>
    <w:p w:rsidR="0018206B" w:rsidRPr="00F13311" w:rsidRDefault="0018206B">
      <w:pPr>
        <w:rPr>
          <w:rFonts w:ascii="Times New Roman" w:hAnsi="Times New Roman" w:cs="Times New Roman"/>
          <w:lang w:eastAsia="en-US"/>
        </w:rPr>
      </w:pPr>
    </w:p>
    <w:p w:rsidR="00826B16" w:rsidRDefault="00826B16" w:rsidP="00A42838">
      <w:pPr>
        <w:rPr>
          <w:rFonts w:ascii="Times New Roman" w:eastAsiaTheme="minorHAnsi" w:hAnsi="Times New Roman" w:cs="Times New Roman"/>
          <w:sz w:val="24"/>
          <w:szCs w:val="24"/>
        </w:rPr>
      </w:pPr>
    </w:p>
    <w:p w:rsidR="00826B16" w:rsidRDefault="00826B16" w:rsidP="00A42838">
      <w:pPr>
        <w:rPr>
          <w:rFonts w:ascii="Times New Roman" w:eastAsiaTheme="minorHAnsi" w:hAnsi="Times New Roman" w:cs="Times New Roman"/>
          <w:sz w:val="24"/>
          <w:szCs w:val="24"/>
        </w:rPr>
      </w:pPr>
    </w:p>
    <w:p w:rsidR="00826B16" w:rsidRDefault="00826B16" w:rsidP="00A42838">
      <w:pPr>
        <w:rPr>
          <w:rFonts w:ascii="Times New Roman" w:eastAsiaTheme="minorHAnsi" w:hAnsi="Times New Roman" w:cs="Times New Roman"/>
          <w:sz w:val="24"/>
          <w:szCs w:val="24"/>
        </w:rPr>
      </w:pPr>
    </w:p>
    <w:p w:rsidR="00826B16" w:rsidRDefault="00826B16" w:rsidP="00A42838">
      <w:pPr>
        <w:rPr>
          <w:rFonts w:ascii="Times New Roman" w:eastAsiaTheme="minorHAnsi" w:hAnsi="Times New Roman" w:cs="Times New Roman"/>
          <w:sz w:val="24"/>
          <w:szCs w:val="24"/>
        </w:rPr>
      </w:pPr>
    </w:p>
    <w:p w:rsidR="00826B16" w:rsidRDefault="00826B16" w:rsidP="00A42838">
      <w:pPr>
        <w:rPr>
          <w:rFonts w:ascii="Times New Roman" w:eastAsiaTheme="minorHAnsi" w:hAnsi="Times New Roman" w:cs="Times New Roman"/>
          <w:sz w:val="24"/>
          <w:szCs w:val="24"/>
        </w:rPr>
      </w:pPr>
    </w:p>
    <w:p w:rsidR="00826B16" w:rsidRDefault="00826B16" w:rsidP="00A42838">
      <w:pPr>
        <w:rPr>
          <w:rFonts w:ascii="Times New Roman" w:eastAsiaTheme="minorHAnsi" w:hAnsi="Times New Roman" w:cs="Times New Roman"/>
          <w:sz w:val="24"/>
          <w:szCs w:val="24"/>
        </w:rPr>
      </w:pPr>
    </w:p>
    <w:p w:rsidR="00340626" w:rsidRPr="003D60B9" w:rsidRDefault="000859EB" w:rsidP="003D60B9">
      <w:pPr>
        <w:pStyle w:val="Heading2"/>
        <w:rPr>
          <w:rFonts w:ascii="Times New Roman" w:eastAsiaTheme="minorHAnsi" w:hAnsi="Times New Roman" w:cs="Times New Roman"/>
          <w:b w:val="0"/>
          <w:color w:val="auto"/>
          <w:sz w:val="24"/>
          <w:szCs w:val="24"/>
        </w:rPr>
      </w:pPr>
      <w:bookmarkStart w:id="33" w:name="_Toc463440925"/>
      <w:r w:rsidRPr="003D60B9">
        <w:rPr>
          <w:rFonts w:ascii="Times New Roman" w:eastAsiaTheme="minorHAnsi" w:hAnsi="Times New Roman" w:cs="Times New Roman"/>
          <w:color w:val="auto"/>
          <w:sz w:val="24"/>
          <w:szCs w:val="24"/>
        </w:rPr>
        <w:t>3.3 Approaches to health inequalities</w:t>
      </w:r>
      <w:bookmarkEnd w:id="33"/>
      <w:r w:rsidRPr="003D60B9">
        <w:rPr>
          <w:rFonts w:ascii="Times New Roman" w:eastAsiaTheme="minorHAnsi" w:hAnsi="Times New Roman" w:cs="Times New Roman"/>
          <w:color w:val="auto"/>
          <w:sz w:val="24"/>
          <w:szCs w:val="24"/>
        </w:rPr>
        <w:t xml:space="preserve"> </w:t>
      </w:r>
    </w:p>
    <w:p w:rsidR="00FA1258" w:rsidRPr="00F13311" w:rsidRDefault="000859EB" w:rsidP="00A42838">
      <w:pPr>
        <w:spacing w:after="0"/>
        <w:rPr>
          <w:rFonts w:ascii="Times New Roman" w:hAnsi="Times New Roman" w:cs="Times New Roman"/>
          <w:b/>
          <w:i/>
          <w:sz w:val="24"/>
          <w:szCs w:val="24"/>
        </w:rPr>
      </w:pPr>
      <w:r w:rsidRPr="00F13311">
        <w:rPr>
          <w:rFonts w:ascii="Times New Roman" w:hAnsi="Times New Roman" w:cs="Times New Roman"/>
          <w:b/>
          <w:i/>
          <w:sz w:val="24"/>
          <w:szCs w:val="24"/>
        </w:rPr>
        <w:t xml:space="preserve">3.3.1 Introduction  </w:t>
      </w:r>
    </w:p>
    <w:p w:rsidR="00024927" w:rsidRPr="00F13311" w:rsidRDefault="00024927" w:rsidP="00024927">
      <w:pPr>
        <w:rPr>
          <w:rFonts w:ascii="Times New Roman" w:hAnsi="Times New Roman" w:cs="Times New Roman"/>
          <w:sz w:val="24"/>
          <w:szCs w:val="24"/>
        </w:rPr>
      </w:pPr>
      <w:r w:rsidRPr="00F13311">
        <w:rPr>
          <w:rFonts w:ascii="Times New Roman" w:hAnsi="Times New Roman" w:cs="Times New Roman"/>
          <w:sz w:val="24"/>
          <w:szCs w:val="24"/>
        </w:rPr>
        <w:t xml:space="preserve">New </w:t>
      </w:r>
      <w:r w:rsidR="005E2F18">
        <w:rPr>
          <w:rFonts w:ascii="Times New Roman" w:hAnsi="Times New Roman" w:cs="Times New Roman"/>
          <w:sz w:val="24"/>
          <w:szCs w:val="24"/>
        </w:rPr>
        <w:t xml:space="preserve">local authority </w:t>
      </w:r>
      <w:r w:rsidR="0031362D" w:rsidRPr="00F13311">
        <w:rPr>
          <w:rFonts w:ascii="Times New Roman" w:hAnsi="Times New Roman" w:cs="Times New Roman"/>
          <w:sz w:val="24"/>
          <w:szCs w:val="24"/>
        </w:rPr>
        <w:t>responsibilities for improving health and addressing health inequalities</w:t>
      </w:r>
      <w:r w:rsidRPr="00F13311">
        <w:rPr>
          <w:rFonts w:ascii="Times New Roman" w:hAnsi="Times New Roman" w:cs="Times New Roman"/>
          <w:sz w:val="24"/>
          <w:szCs w:val="24"/>
        </w:rPr>
        <w:t xml:space="preserve"> were </w:t>
      </w:r>
      <w:r w:rsidR="0031362D" w:rsidRPr="00F13311">
        <w:rPr>
          <w:rFonts w:ascii="Times New Roman" w:hAnsi="Times New Roman" w:cs="Times New Roman"/>
          <w:sz w:val="24"/>
          <w:szCs w:val="24"/>
        </w:rPr>
        <w:t xml:space="preserve">reflected in conditions </w:t>
      </w:r>
      <w:r w:rsidR="005E2F18">
        <w:rPr>
          <w:rFonts w:ascii="Times New Roman" w:hAnsi="Times New Roman" w:cs="Times New Roman"/>
          <w:sz w:val="24"/>
          <w:szCs w:val="24"/>
        </w:rPr>
        <w:t xml:space="preserve">for </w:t>
      </w:r>
      <w:r w:rsidR="0031362D" w:rsidRPr="00F13311">
        <w:rPr>
          <w:rFonts w:ascii="Times New Roman" w:hAnsi="Times New Roman" w:cs="Times New Roman"/>
          <w:sz w:val="24"/>
          <w:szCs w:val="24"/>
        </w:rPr>
        <w:t>the use of the public health grant as well as through the overarching indicators for the Public Health Outcomes Framework</w:t>
      </w:r>
      <w:r w:rsidR="00C06E4B" w:rsidRPr="00F13311">
        <w:rPr>
          <w:rFonts w:ascii="Times New Roman" w:hAnsi="Times New Roman" w:cs="Times New Roman"/>
          <w:sz w:val="24"/>
          <w:szCs w:val="24"/>
        </w:rPr>
        <w:t xml:space="preserve"> (PHOF)</w:t>
      </w:r>
      <w:r w:rsidR="0031362D" w:rsidRPr="00F13311">
        <w:rPr>
          <w:rFonts w:ascii="Times New Roman" w:hAnsi="Times New Roman" w:cs="Times New Roman"/>
          <w:sz w:val="24"/>
          <w:szCs w:val="24"/>
        </w:rPr>
        <w:t xml:space="preserve">.  Influencing social determinants of health and health inequalities implies combinations of cross-directorate working; the health (and health inequalities) impact assessment of policies and plans; and building public health concerns into the routine working of directorates. </w:t>
      </w:r>
      <w:r w:rsidRPr="00F13311">
        <w:rPr>
          <w:rFonts w:ascii="Times New Roman" w:hAnsi="Times New Roman" w:cs="Times New Roman"/>
          <w:sz w:val="24"/>
          <w:szCs w:val="24"/>
        </w:rPr>
        <w:t xml:space="preserve">As outlined in section 2, case study sites were purposively sampled to reflect a range of sites from the most to the least disadvantaged, as measured by the Index of Multiple Deprivation. However, all sites had areas of deprivation and, in some cases, there were marked contrasts between extremely affluent and highly deprived areas, including coastal areas. Inequalities in access figured prominently in rural areas, and were sometimes described as the main concern in relation to the health inequalities agenda. </w:t>
      </w:r>
    </w:p>
    <w:p w:rsidR="006F3828" w:rsidRPr="00F13311" w:rsidRDefault="0031362D" w:rsidP="000B3031">
      <w:pPr>
        <w:spacing w:after="0"/>
        <w:rPr>
          <w:rFonts w:ascii="Times New Roman" w:hAnsi="Times New Roman" w:cs="Times New Roman"/>
          <w:sz w:val="24"/>
          <w:szCs w:val="24"/>
        </w:rPr>
      </w:pPr>
      <w:r w:rsidRPr="00F13311">
        <w:rPr>
          <w:rFonts w:ascii="Times New Roman" w:hAnsi="Times New Roman" w:cs="Times New Roman"/>
          <w:sz w:val="24"/>
          <w:szCs w:val="24"/>
        </w:rPr>
        <w:t>This section focuses on how health inequalities are being conceptualised across local authorities and CCGs since the reforms, compares approaches with those adopted by the former PCTs and explores the impact on local practice.</w:t>
      </w:r>
    </w:p>
    <w:p w:rsidR="006F3828" w:rsidRPr="00F13311" w:rsidRDefault="006F3828" w:rsidP="000B3031">
      <w:pPr>
        <w:spacing w:after="0"/>
        <w:rPr>
          <w:rFonts w:ascii="Times New Roman" w:hAnsi="Times New Roman" w:cs="Times New Roman"/>
          <w:sz w:val="24"/>
          <w:szCs w:val="24"/>
        </w:rPr>
      </w:pPr>
    </w:p>
    <w:p w:rsidR="00FA1258" w:rsidRPr="00F13311" w:rsidRDefault="00DF74DE" w:rsidP="000B3031">
      <w:pPr>
        <w:spacing w:after="0"/>
        <w:rPr>
          <w:rFonts w:ascii="Times New Roman" w:hAnsi="Times New Roman" w:cs="Times New Roman"/>
          <w:b/>
          <w:i/>
          <w:sz w:val="24"/>
          <w:szCs w:val="24"/>
        </w:rPr>
      </w:pPr>
      <w:r w:rsidRPr="00F13311">
        <w:rPr>
          <w:rFonts w:ascii="Times New Roman" w:hAnsi="Times New Roman" w:cs="Times New Roman"/>
          <w:b/>
          <w:i/>
          <w:sz w:val="24"/>
          <w:szCs w:val="24"/>
        </w:rPr>
        <w:t>3.3.2 A</w:t>
      </w:r>
      <w:r w:rsidR="008E5067" w:rsidRPr="00F13311">
        <w:rPr>
          <w:rFonts w:ascii="Times New Roman" w:hAnsi="Times New Roman" w:cs="Times New Roman"/>
          <w:b/>
          <w:i/>
          <w:sz w:val="24"/>
          <w:szCs w:val="24"/>
        </w:rPr>
        <w:t xml:space="preserve"> shift of emphasis in the health inequalities agenda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Some of the case study sites had long-standing commitments to addressing health inequalities, reflected in </w:t>
      </w:r>
      <w:r w:rsidR="00B21EFB" w:rsidRPr="00F13311">
        <w:rPr>
          <w:rFonts w:ascii="Times New Roman" w:hAnsi="Times New Roman" w:cs="Times New Roman"/>
          <w:sz w:val="24"/>
          <w:szCs w:val="24"/>
        </w:rPr>
        <w:t>local authority</w:t>
      </w:r>
      <w:r w:rsidRPr="00F13311">
        <w:rPr>
          <w:rFonts w:ascii="Times New Roman" w:hAnsi="Times New Roman" w:cs="Times New Roman"/>
          <w:sz w:val="24"/>
          <w:szCs w:val="24"/>
        </w:rPr>
        <w:t xml:space="preserve"> plans, partnerships or joint programmes with the former PCTs, and through the former Local Strategic Partnerships. </w:t>
      </w:r>
      <w:r w:rsidR="00B21EFB" w:rsidRPr="00F13311">
        <w:rPr>
          <w:rFonts w:ascii="Times New Roman" w:hAnsi="Times New Roman" w:cs="Times New Roman"/>
          <w:sz w:val="24"/>
          <w:szCs w:val="24"/>
        </w:rPr>
        <w:t xml:space="preserve">Some local </w:t>
      </w:r>
      <w:r w:rsidR="00DF74DE" w:rsidRPr="00F13311">
        <w:rPr>
          <w:rFonts w:ascii="Times New Roman" w:hAnsi="Times New Roman" w:cs="Times New Roman"/>
          <w:sz w:val="24"/>
          <w:szCs w:val="24"/>
        </w:rPr>
        <w:t>authorities described</w:t>
      </w:r>
      <w:r w:rsidRPr="00F13311">
        <w:rPr>
          <w:rFonts w:ascii="Times New Roman" w:hAnsi="Times New Roman" w:cs="Times New Roman"/>
          <w:sz w:val="24"/>
          <w:szCs w:val="24"/>
        </w:rPr>
        <w:t xml:space="preserve"> themselves a</w:t>
      </w:r>
      <w:r w:rsidR="00B21EFB" w:rsidRPr="00F13311">
        <w:rPr>
          <w:rFonts w:ascii="Times New Roman" w:hAnsi="Times New Roman" w:cs="Times New Roman"/>
          <w:sz w:val="24"/>
          <w:szCs w:val="24"/>
        </w:rPr>
        <w:t>s already a</w:t>
      </w:r>
      <w:r w:rsidRPr="00F13311">
        <w:rPr>
          <w:rFonts w:ascii="Times New Roman" w:hAnsi="Times New Roman" w:cs="Times New Roman"/>
          <w:sz w:val="24"/>
          <w:szCs w:val="24"/>
        </w:rPr>
        <w:t xml:space="preserve"> ‘public health organisation’ or ‘early intervention council’ and where this was the case, </w:t>
      </w:r>
      <w:r w:rsidR="00B21EFB" w:rsidRPr="00F13311">
        <w:rPr>
          <w:rFonts w:ascii="Times New Roman" w:hAnsi="Times New Roman" w:cs="Times New Roman"/>
          <w:sz w:val="24"/>
          <w:szCs w:val="24"/>
        </w:rPr>
        <w:t xml:space="preserve">it was argued that </w:t>
      </w:r>
      <w:r w:rsidRPr="00F13311">
        <w:rPr>
          <w:rFonts w:ascii="Times New Roman" w:hAnsi="Times New Roman" w:cs="Times New Roman"/>
          <w:sz w:val="24"/>
          <w:szCs w:val="24"/>
        </w:rPr>
        <w:t xml:space="preserve">the reforms provided a continuity of approach.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In the NHS, health inequalities had received a high profile, reflected in national health inequalities </w:t>
      </w:r>
      <w:r w:rsidR="00B21EFB" w:rsidRPr="00F13311">
        <w:rPr>
          <w:rFonts w:ascii="Times New Roman" w:hAnsi="Times New Roman" w:cs="Times New Roman"/>
          <w:sz w:val="24"/>
          <w:szCs w:val="24"/>
        </w:rPr>
        <w:t xml:space="preserve">targets </w:t>
      </w:r>
      <w:r w:rsidRPr="00F13311">
        <w:rPr>
          <w:rFonts w:ascii="Times New Roman" w:hAnsi="Times New Roman" w:cs="Times New Roman"/>
          <w:sz w:val="24"/>
          <w:szCs w:val="24"/>
        </w:rPr>
        <w:t xml:space="preserve">for narrowing the health gap (2002-10) and in a range of monitoring and performance management arrangements. PCTs were also provided with peer support to help meet their targets for health inequalities but, as one interviewee noted, such support was less in evidence in a local authority context.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A commitment to addressing health inequalities in the local authority helped smooth the process of transition for the incoming public health team. One DPH described this as follows: </w:t>
      </w:r>
    </w:p>
    <w:p w:rsidR="00FA1258" w:rsidRPr="00F13311" w:rsidRDefault="0031362D" w:rsidP="000B3031">
      <w:pPr>
        <w:ind w:left="720"/>
        <w:rPr>
          <w:rFonts w:ascii="Times New Roman" w:hAnsi="Times New Roman" w:cs="Times New Roman"/>
          <w:sz w:val="24"/>
          <w:szCs w:val="24"/>
        </w:rPr>
      </w:pPr>
      <w:r w:rsidRPr="00F13311">
        <w:rPr>
          <w:rFonts w:ascii="Times New Roman" w:hAnsi="Times New Roman" w:cs="Times New Roman"/>
          <w:i/>
          <w:sz w:val="24"/>
          <w:szCs w:val="24"/>
        </w:rPr>
        <w:t>I found this council being extremely receptive to public health coming in to the council: a real understanding by leading councillors about health inequalities.  A real desire to improve health and wellbeing, and reduce those health inequalities</w:t>
      </w:r>
      <w:r w:rsidR="000D365E" w:rsidRPr="00F13311">
        <w:rPr>
          <w:rFonts w:ascii="Times New Roman" w:hAnsi="Times New Roman" w:cs="Times New Roman"/>
          <w:i/>
          <w:sz w:val="24"/>
          <w:szCs w:val="24"/>
        </w:rPr>
        <w:t xml:space="preserve"> … .</w:t>
      </w:r>
      <w:r w:rsidRPr="00F13311">
        <w:rPr>
          <w:rFonts w:ascii="Times New Roman" w:hAnsi="Times New Roman" w:cs="Times New Roman"/>
          <w:i/>
          <w:sz w:val="24"/>
          <w:szCs w:val="24"/>
        </w:rPr>
        <w:t xml:space="preserve"> I don’t think we could have had a more welcome, a more welcoming approach really from the council to both myself and the public health staff.  We were really welcomed</w:t>
      </w:r>
      <w:r w:rsidRPr="00F13311">
        <w:rPr>
          <w:rFonts w:ascii="Times New Roman" w:hAnsi="Times New Roman" w:cs="Times New Roman"/>
          <w:sz w:val="24"/>
          <w:szCs w:val="24"/>
        </w:rPr>
        <w:t xml:space="preserve">.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While there was </w:t>
      </w:r>
      <w:r w:rsidR="00FE23DC">
        <w:rPr>
          <w:rFonts w:ascii="Times New Roman" w:hAnsi="Times New Roman" w:cs="Times New Roman"/>
          <w:sz w:val="24"/>
          <w:szCs w:val="24"/>
        </w:rPr>
        <w:t xml:space="preserve">a </w:t>
      </w:r>
      <w:r w:rsidRPr="00F13311">
        <w:rPr>
          <w:rFonts w:ascii="Times New Roman" w:hAnsi="Times New Roman" w:cs="Times New Roman"/>
          <w:sz w:val="24"/>
          <w:szCs w:val="24"/>
        </w:rPr>
        <w:t xml:space="preserve">degree of consistency in the NHS over how health inequalities targets were to be met, interviewees reflected a broader range of approaches. These included an emphasis on vulnerable children and the role of the local authority as ‘corporate parent’; the shift from </w:t>
      </w:r>
      <w:r w:rsidRPr="00F13311">
        <w:rPr>
          <w:rFonts w:ascii="Times New Roman" w:hAnsi="Times New Roman" w:cs="Times New Roman"/>
          <w:sz w:val="24"/>
          <w:szCs w:val="24"/>
        </w:rPr>
        <w:lastRenderedPageBreak/>
        <w:t xml:space="preserve">universal to targeted approaches; an emphasis on ‘consultative’ rather than on ‘analytic’ approaches; </w:t>
      </w:r>
      <w:r w:rsidR="00F4148F" w:rsidRPr="00F13311">
        <w:rPr>
          <w:rFonts w:ascii="Times New Roman" w:hAnsi="Times New Roman" w:cs="Times New Roman"/>
          <w:sz w:val="24"/>
          <w:szCs w:val="24"/>
        </w:rPr>
        <w:t xml:space="preserve">a reframing </w:t>
      </w:r>
      <w:r w:rsidR="00496E04" w:rsidRPr="00F13311">
        <w:rPr>
          <w:rFonts w:ascii="Times New Roman" w:hAnsi="Times New Roman" w:cs="Times New Roman"/>
          <w:sz w:val="24"/>
          <w:szCs w:val="24"/>
        </w:rPr>
        <w:t>towards priority groups</w:t>
      </w:r>
      <w:r w:rsidR="00024927" w:rsidRPr="00F13311">
        <w:rPr>
          <w:rFonts w:ascii="Times New Roman" w:hAnsi="Times New Roman" w:cs="Times New Roman"/>
          <w:sz w:val="24"/>
          <w:szCs w:val="24"/>
        </w:rPr>
        <w:t>;</w:t>
      </w:r>
      <w:r w:rsidR="00496E04" w:rsidRPr="00F13311">
        <w:rPr>
          <w:rFonts w:ascii="Times New Roman" w:hAnsi="Times New Roman" w:cs="Times New Roman"/>
          <w:sz w:val="24"/>
          <w:szCs w:val="24"/>
        </w:rPr>
        <w:t xml:space="preserve"> and cross-directorate approaches</w:t>
      </w:r>
      <w:r w:rsidRPr="00F13311">
        <w:rPr>
          <w:rFonts w:ascii="Times New Roman" w:hAnsi="Times New Roman" w:cs="Times New Roman"/>
          <w:sz w:val="24"/>
          <w:szCs w:val="24"/>
        </w:rPr>
        <w:t xml:space="preserve">. </w:t>
      </w:r>
      <w:r w:rsidR="001952EB" w:rsidRPr="00F13311">
        <w:rPr>
          <w:rFonts w:ascii="Times New Roman" w:hAnsi="Times New Roman" w:cs="Times New Roman"/>
          <w:sz w:val="24"/>
          <w:szCs w:val="24"/>
        </w:rPr>
        <w:t>These are discussed in turn.</w:t>
      </w:r>
    </w:p>
    <w:p w:rsidR="0018206B" w:rsidRPr="00F13311" w:rsidRDefault="00B646BE">
      <w:pPr>
        <w:spacing w:after="0"/>
        <w:rPr>
          <w:rFonts w:ascii="Times New Roman" w:hAnsi="Times New Roman" w:cs="Times New Roman"/>
          <w:i/>
          <w:sz w:val="24"/>
          <w:szCs w:val="24"/>
        </w:rPr>
      </w:pPr>
      <w:r w:rsidRPr="00F13311">
        <w:rPr>
          <w:rFonts w:ascii="Times New Roman" w:hAnsi="Times New Roman" w:cs="Times New Roman"/>
          <w:i/>
          <w:sz w:val="24"/>
          <w:szCs w:val="24"/>
        </w:rPr>
        <w:t>Early intervention</w:t>
      </w:r>
    </w:p>
    <w:p w:rsidR="0018206B" w:rsidRPr="00F13311" w:rsidRDefault="001952EB">
      <w:pPr>
        <w:spacing w:after="0"/>
        <w:rPr>
          <w:rFonts w:ascii="Times New Roman" w:hAnsi="Times New Roman" w:cs="Times New Roman"/>
          <w:i/>
          <w:sz w:val="24"/>
          <w:szCs w:val="24"/>
        </w:rPr>
      </w:pPr>
      <w:r w:rsidRPr="00F13311">
        <w:rPr>
          <w:rFonts w:ascii="Times New Roman" w:hAnsi="Times New Roman" w:cs="Times New Roman"/>
          <w:sz w:val="24"/>
          <w:szCs w:val="24"/>
        </w:rPr>
        <w:t>R</w:t>
      </w:r>
      <w:r w:rsidR="0031362D" w:rsidRPr="00F13311">
        <w:rPr>
          <w:rFonts w:ascii="Times New Roman" w:hAnsi="Times New Roman" w:cs="Times New Roman"/>
          <w:sz w:val="24"/>
          <w:szCs w:val="24"/>
        </w:rPr>
        <w:t>eflecting social determinants of health and health inequalities and also consistent with the wider role of the local authority in caring for vulnerable children</w:t>
      </w:r>
      <w:r w:rsidR="00DC7490"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was </w:t>
      </w:r>
      <w:r w:rsidR="00024927" w:rsidRPr="00F13311">
        <w:rPr>
          <w:rFonts w:ascii="Times New Roman" w:hAnsi="Times New Roman" w:cs="Times New Roman"/>
          <w:sz w:val="24"/>
          <w:szCs w:val="24"/>
        </w:rPr>
        <w:t>an</w:t>
      </w:r>
      <w:r w:rsidR="0031362D" w:rsidRPr="00F13311">
        <w:rPr>
          <w:rFonts w:ascii="Times New Roman" w:hAnsi="Times New Roman" w:cs="Times New Roman"/>
          <w:sz w:val="24"/>
          <w:szCs w:val="24"/>
        </w:rPr>
        <w:t xml:space="preserve"> emphasis on early years, as reflected in the first policy priority of the Marmot Review</w:t>
      </w:r>
      <w:r w:rsidR="00D5051B">
        <w:rPr>
          <w:rFonts w:ascii="Times New Roman" w:hAnsi="Times New Roman" w:cs="Times New Roman"/>
          <w:sz w:val="24"/>
          <w:szCs w:val="24"/>
        </w:rPr>
        <w:t xml:space="preserve"> (2010)</w:t>
      </w:r>
      <w:r w:rsidR="0031362D" w:rsidRPr="00F13311">
        <w:rPr>
          <w:rFonts w:ascii="Times New Roman" w:hAnsi="Times New Roman" w:cs="Times New Roman"/>
          <w:sz w:val="24"/>
          <w:szCs w:val="24"/>
        </w:rPr>
        <w:t xml:space="preserve">, ‘to give every child a good start in life’. The ‘school readiness indicator’ (at age 5) was emphasised in some sites as a predictor of future inequalities in health and life chances and was, therefore, a key focus for public health investment, especially where numbers not achieving school readiness were high. This could be channelled through a range of ‘early help’ initiatives, including children’s centres. The importance for future health of early childhood development made this </w:t>
      </w:r>
      <w:r w:rsidR="00024927" w:rsidRPr="00F13311">
        <w:rPr>
          <w:rFonts w:ascii="Times New Roman" w:hAnsi="Times New Roman" w:cs="Times New Roman"/>
          <w:sz w:val="24"/>
          <w:szCs w:val="24"/>
        </w:rPr>
        <w:t>a</w:t>
      </w:r>
      <w:r w:rsidR="0031362D" w:rsidRPr="00F13311">
        <w:rPr>
          <w:rFonts w:ascii="Times New Roman" w:hAnsi="Times New Roman" w:cs="Times New Roman"/>
          <w:sz w:val="24"/>
          <w:szCs w:val="24"/>
        </w:rPr>
        <w:t xml:space="preserve"> key focus for public health input as well as for public health funding, </w:t>
      </w:r>
      <w:r w:rsidR="00F01C05" w:rsidRPr="00F13311">
        <w:rPr>
          <w:rFonts w:ascii="Times New Roman" w:hAnsi="Times New Roman" w:cs="Times New Roman"/>
          <w:sz w:val="24"/>
          <w:szCs w:val="24"/>
        </w:rPr>
        <w:t>where services were at risk</w:t>
      </w:r>
      <w:r w:rsidR="005E2F18">
        <w:rPr>
          <w:rFonts w:ascii="Times New Roman" w:hAnsi="Times New Roman" w:cs="Times New Roman"/>
          <w:sz w:val="24"/>
          <w:szCs w:val="24"/>
        </w:rPr>
        <w:t xml:space="preserve"> from cuts</w:t>
      </w:r>
      <w:r w:rsidR="00F01C05" w:rsidRPr="00F13311">
        <w:rPr>
          <w:rFonts w:ascii="Times New Roman" w:hAnsi="Times New Roman" w:cs="Times New Roman"/>
          <w:sz w:val="24"/>
          <w:szCs w:val="24"/>
        </w:rPr>
        <w:t xml:space="preserve">. </w:t>
      </w:r>
      <w:r w:rsidR="0031362D" w:rsidRPr="00F13311">
        <w:rPr>
          <w:rFonts w:ascii="Times New Roman" w:hAnsi="Times New Roman" w:cs="Times New Roman"/>
          <w:sz w:val="24"/>
          <w:szCs w:val="24"/>
        </w:rPr>
        <w:t xml:space="preserve"> </w:t>
      </w:r>
    </w:p>
    <w:p w:rsidR="0018206B" w:rsidRPr="00F13311" w:rsidRDefault="0018206B">
      <w:pPr>
        <w:spacing w:after="0"/>
        <w:rPr>
          <w:rFonts w:ascii="Times New Roman" w:hAnsi="Times New Roman" w:cs="Times New Roman"/>
          <w:i/>
          <w:sz w:val="24"/>
          <w:szCs w:val="24"/>
        </w:rPr>
      </w:pPr>
    </w:p>
    <w:p w:rsidR="0018206B" w:rsidRPr="00F13311" w:rsidRDefault="00B646BE">
      <w:pPr>
        <w:spacing w:after="0"/>
        <w:rPr>
          <w:rFonts w:ascii="Times New Roman" w:hAnsi="Times New Roman" w:cs="Times New Roman"/>
          <w:i/>
          <w:sz w:val="24"/>
          <w:szCs w:val="24"/>
        </w:rPr>
      </w:pPr>
      <w:r w:rsidRPr="00F13311">
        <w:rPr>
          <w:rFonts w:ascii="Times New Roman" w:hAnsi="Times New Roman" w:cs="Times New Roman"/>
          <w:i/>
          <w:sz w:val="24"/>
          <w:szCs w:val="24"/>
        </w:rPr>
        <w:t>Targeting</w:t>
      </w:r>
    </w:p>
    <w:p w:rsidR="0018206B" w:rsidRPr="00F13311" w:rsidRDefault="00B646BE">
      <w:pPr>
        <w:rPr>
          <w:rFonts w:ascii="Times New Roman" w:eastAsia="Times New Roman" w:hAnsi="Times New Roman" w:cs="Times New Roman"/>
          <w:sz w:val="24"/>
          <w:szCs w:val="24"/>
        </w:rPr>
      </w:pPr>
      <w:r w:rsidRPr="00F13311">
        <w:rPr>
          <w:rFonts w:ascii="Times New Roman" w:hAnsi="Times New Roman" w:cs="Times New Roman"/>
          <w:sz w:val="24"/>
          <w:szCs w:val="24"/>
        </w:rPr>
        <w:t xml:space="preserve">Identifying and reaching under-served groups </w:t>
      </w:r>
      <w:r w:rsidR="00F01C05" w:rsidRPr="00F13311">
        <w:rPr>
          <w:rFonts w:ascii="Times New Roman" w:hAnsi="Times New Roman" w:cs="Times New Roman"/>
          <w:sz w:val="24"/>
          <w:szCs w:val="24"/>
        </w:rPr>
        <w:t xml:space="preserve">is </w:t>
      </w:r>
      <w:r w:rsidRPr="00F13311">
        <w:rPr>
          <w:rFonts w:ascii="Times New Roman" w:hAnsi="Times New Roman" w:cs="Times New Roman"/>
          <w:sz w:val="24"/>
          <w:szCs w:val="24"/>
        </w:rPr>
        <w:t>fundamental to addressing health inequalities</w:t>
      </w:r>
      <w:r w:rsidR="00F01C05" w:rsidRPr="00F13311">
        <w:rPr>
          <w:rFonts w:ascii="Times New Roman" w:hAnsi="Times New Roman" w:cs="Times New Roman"/>
          <w:sz w:val="24"/>
          <w:szCs w:val="24"/>
        </w:rPr>
        <w:t xml:space="preserve">. </w:t>
      </w:r>
      <w:r w:rsidRPr="00F13311">
        <w:rPr>
          <w:rFonts w:ascii="Times New Roman" w:hAnsi="Times New Roman" w:cs="Times New Roman"/>
          <w:sz w:val="24"/>
          <w:szCs w:val="24"/>
        </w:rPr>
        <w:t>However, financial stringency had led to greater targeting and a move away from universal services, which was evident in all sites. This was reflected, for example, in more targeted (and integrated) approach</w:t>
      </w:r>
      <w:r w:rsidR="005E2F18">
        <w:rPr>
          <w:rFonts w:ascii="Times New Roman" w:hAnsi="Times New Roman" w:cs="Times New Roman"/>
          <w:sz w:val="24"/>
          <w:szCs w:val="24"/>
        </w:rPr>
        <w:t>es</w:t>
      </w:r>
      <w:r w:rsidRPr="00F13311">
        <w:rPr>
          <w:rFonts w:ascii="Times New Roman" w:hAnsi="Times New Roman" w:cs="Times New Roman"/>
          <w:sz w:val="24"/>
          <w:szCs w:val="24"/>
        </w:rPr>
        <w:t xml:space="preserve"> to children and to troubled families</w:t>
      </w:r>
      <w:r w:rsidR="000D365E" w:rsidRPr="00F13311">
        <w:rPr>
          <w:rFonts w:ascii="Times New Roman" w:hAnsi="Times New Roman" w:cs="Times New Roman"/>
          <w:sz w:val="24"/>
          <w:szCs w:val="24"/>
        </w:rPr>
        <w:t>,</w:t>
      </w:r>
      <w:r w:rsidRPr="00F13311">
        <w:rPr>
          <w:rFonts w:ascii="Times New Roman" w:hAnsi="Times New Roman" w:cs="Times New Roman"/>
          <w:sz w:val="24"/>
          <w:szCs w:val="24"/>
        </w:rPr>
        <w:t xml:space="preserve"> in relation to specific services (such as smoking cessation) or to lifestyle services </w:t>
      </w:r>
      <w:r w:rsidR="005E2F18">
        <w:rPr>
          <w:rFonts w:ascii="Times New Roman" w:hAnsi="Times New Roman" w:cs="Times New Roman"/>
          <w:sz w:val="24"/>
          <w:szCs w:val="24"/>
        </w:rPr>
        <w:t>more generally</w:t>
      </w:r>
      <w:r w:rsidRPr="00F13311">
        <w:rPr>
          <w:rFonts w:ascii="Times New Roman" w:hAnsi="Times New Roman" w:cs="Times New Roman"/>
          <w:sz w:val="24"/>
          <w:szCs w:val="24"/>
        </w:rPr>
        <w:t>.  Interviewees referred to local debates over definitions of prevention and of health inequalities and the balance to be achieved across universal services, self-referral and targeted services. In one site, a</w:t>
      </w:r>
      <w:r w:rsidR="00E9691A" w:rsidRPr="00F13311">
        <w:rPr>
          <w:rFonts w:ascii="Times New Roman" w:hAnsi="Times New Roman" w:cs="Times New Roman"/>
          <w:sz w:val="24"/>
          <w:szCs w:val="24"/>
        </w:rPr>
        <w:t xml:space="preserve">n Executive </w:t>
      </w:r>
      <w:r w:rsidRPr="00F13311">
        <w:rPr>
          <w:rFonts w:ascii="Times New Roman" w:hAnsi="Times New Roman" w:cs="Times New Roman"/>
          <w:sz w:val="24"/>
          <w:szCs w:val="24"/>
        </w:rPr>
        <w:t>Director explained:</w:t>
      </w:r>
    </w:p>
    <w:p w:rsidR="0018206B" w:rsidRPr="00F13311" w:rsidRDefault="0031362D">
      <w:pPr>
        <w:spacing w:before="240"/>
        <w:ind w:left="720"/>
        <w:rPr>
          <w:rFonts w:ascii="Times New Roman" w:hAnsi="Times New Roman" w:cs="Times New Roman"/>
          <w:sz w:val="24"/>
          <w:szCs w:val="24"/>
        </w:rPr>
      </w:pPr>
      <w:r w:rsidRPr="00F13311">
        <w:rPr>
          <w:rFonts w:ascii="Times New Roman" w:eastAsia="Times New Roman" w:hAnsi="Times New Roman" w:cs="Times New Roman"/>
          <w:i/>
          <w:sz w:val="24"/>
          <w:szCs w:val="24"/>
        </w:rPr>
        <w:t xml:space="preserve">We're working quite intensively with people who often of course have children, but sometimes 18-49s, you know, substance misuse, homelessness, domestic abuse and targeting actually some of the previous universal results and recommissioning more intensive support around the deprivation areas and those cohorts of people.  And we're getting some, as I say, some really good results coming through.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In another site, a holistic model of assessment was adopted for pregnant women, includ</w:t>
      </w:r>
      <w:r w:rsidR="00B21EFB" w:rsidRPr="00F13311">
        <w:rPr>
          <w:rFonts w:ascii="Times New Roman" w:hAnsi="Times New Roman" w:cs="Times New Roman"/>
          <w:sz w:val="24"/>
          <w:szCs w:val="24"/>
        </w:rPr>
        <w:t>ing</w:t>
      </w:r>
      <w:r w:rsidRPr="00F13311">
        <w:rPr>
          <w:rFonts w:ascii="Times New Roman" w:hAnsi="Times New Roman" w:cs="Times New Roman"/>
          <w:sz w:val="24"/>
          <w:szCs w:val="24"/>
        </w:rPr>
        <w:t xml:space="preserve"> wider social and economic aspects and subsequent input was targeted to those in greatest need. </w:t>
      </w:r>
      <w:r w:rsidR="00171861" w:rsidRPr="00F13311">
        <w:rPr>
          <w:rFonts w:ascii="Times New Roman" w:hAnsi="Times New Roman" w:cs="Times New Roman"/>
          <w:sz w:val="24"/>
          <w:szCs w:val="24"/>
        </w:rPr>
        <w:t xml:space="preserve">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However, in some sites, criticism was expressed by CCG </w:t>
      </w:r>
      <w:r w:rsidR="00B21EFB"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over the movement towards more targeted approaches in prevention</w:t>
      </w:r>
      <w:r w:rsidR="00421EB4" w:rsidRPr="00F13311">
        <w:rPr>
          <w:rFonts w:ascii="Times New Roman" w:hAnsi="Times New Roman" w:cs="Times New Roman"/>
          <w:sz w:val="24"/>
          <w:szCs w:val="24"/>
        </w:rPr>
        <w:t xml:space="preserve">. Some </w:t>
      </w:r>
      <w:r w:rsidRPr="00F13311">
        <w:rPr>
          <w:rFonts w:ascii="Times New Roman" w:hAnsi="Times New Roman" w:cs="Times New Roman"/>
          <w:sz w:val="24"/>
          <w:szCs w:val="24"/>
        </w:rPr>
        <w:t xml:space="preserve">NHSE interviewees were also concerned that the health visiting services transferred to local authorities in October 2015 could, over time, be replaced by a targeted service.    </w:t>
      </w:r>
    </w:p>
    <w:p w:rsidR="0018206B" w:rsidRPr="00F13311" w:rsidRDefault="00B646BE">
      <w:pPr>
        <w:spacing w:after="0"/>
        <w:rPr>
          <w:rFonts w:ascii="Times New Roman" w:hAnsi="Times New Roman" w:cs="Times New Roman"/>
          <w:i/>
          <w:sz w:val="24"/>
          <w:szCs w:val="24"/>
        </w:rPr>
      </w:pPr>
      <w:r w:rsidRPr="00F13311">
        <w:rPr>
          <w:rFonts w:ascii="Times New Roman" w:hAnsi="Times New Roman" w:cs="Times New Roman"/>
          <w:i/>
          <w:sz w:val="24"/>
          <w:szCs w:val="24"/>
        </w:rPr>
        <w:t>Consultative approaches to evidence</w:t>
      </w:r>
    </w:p>
    <w:p w:rsidR="0018206B" w:rsidRPr="00F13311" w:rsidRDefault="001952EB">
      <w:pPr>
        <w:spacing w:after="0"/>
        <w:rPr>
          <w:rFonts w:ascii="Times New Roman" w:hAnsi="Times New Roman" w:cs="Times New Roman"/>
          <w:sz w:val="24"/>
          <w:szCs w:val="24"/>
        </w:rPr>
      </w:pPr>
      <w:r w:rsidRPr="00F13311">
        <w:rPr>
          <w:rFonts w:ascii="Times New Roman" w:hAnsi="Times New Roman" w:cs="Times New Roman"/>
          <w:sz w:val="24"/>
          <w:szCs w:val="24"/>
        </w:rPr>
        <w:t xml:space="preserve">Some </w:t>
      </w:r>
      <w:r w:rsidR="0031362D" w:rsidRPr="00F13311">
        <w:rPr>
          <w:rFonts w:ascii="Times New Roman" w:hAnsi="Times New Roman" w:cs="Times New Roman"/>
          <w:sz w:val="24"/>
          <w:szCs w:val="24"/>
        </w:rPr>
        <w:t xml:space="preserve">interviewees noted a tension between an evidence-based approach to ‘narrowing the gap’ and a more inclusive, consultative and participative approach. One CCG interviewee described this change as a shift from an ‘analytic’ to a ‘consultative’ approach. The former </w:t>
      </w:r>
      <w:r w:rsidR="0031362D" w:rsidRPr="00F13311">
        <w:rPr>
          <w:rFonts w:ascii="Times New Roman" w:hAnsi="Times New Roman" w:cs="Times New Roman"/>
          <w:sz w:val="24"/>
          <w:szCs w:val="24"/>
        </w:rPr>
        <w:lastRenderedPageBreak/>
        <w:t xml:space="preserve">analysed causes for health inequalities and the most effective interventions for addressing them, while the latter involved an inclusive consultation with stakeholders and the public. While a ‘cold’ analytic approach could fail to engage, the latter </w:t>
      </w:r>
      <w:r w:rsidR="005E2F18">
        <w:rPr>
          <w:rFonts w:ascii="Times New Roman" w:hAnsi="Times New Roman" w:cs="Times New Roman"/>
          <w:sz w:val="24"/>
          <w:szCs w:val="24"/>
        </w:rPr>
        <w:t xml:space="preserve">approach </w:t>
      </w:r>
      <w:r w:rsidR="0031362D" w:rsidRPr="00F13311">
        <w:rPr>
          <w:rFonts w:ascii="Times New Roman" w:hAnsi="Times New Roman" w:cs="Times New Roman"/>
          <w:sz w:val="24"/>
          <w:szCs w:val="24"/>
        </w:rPr>
        <w:t xml:space="preserve">could fail to deliver on the aim of narrowing the gap. This emphasis on communication and engaging, including with local elected members, was reflected in another site where it was argued that how data on health inequalities were presented to elected members was key, and it was important to tell a </w:t>
      </w:r>
      <w:r w:rsidR="0053791C" w:rsidRPr="00F13311">
        <w:rPr>
          <w:rFonts w:ascii="Times New Roman" w:hAnsi="Times New Roman" w:cs="Times New Roman"/>
          <w:sz w:val="24"/>
          <w:szCs w:val="24"/>
        </w:rPr>
        <w:t>‘</w:t>
      </w:r>
      <w:r w:rsidR="0031362D" w:rsidRPr="00F13311">
        <w:rPr>
          <w:rFonts w:ascii="Times New Roman" w:hAnsi="Times New Roman" w:cs="Times New Roman"/>
          <w:sz w:val="24"/>
          <w:szCs w:val="24"/>
        </w:rPr>
        <w:t>good story</w:t>
      </w:r>
      <w:r w:rsidR="0053791C" w:rsidRPr="00F13311">
        <w:rPr>
          <w:rFonts w:ascii="Times New Roman" w:hAnsi="Times New Roman" w:cs="Times New Roman"/>
          <w:sz w:val="24"/>
          <w:szCs w:val="24"/>
        </w:rPr>
        <w:t>’</w:t>
      </w:r>
      <w:r w:rsidR="0031362D" w:rsidRPr="00F13311">
        <w:rPr>
          <w:rFonts w:ascii="Times New Roman" w:hAnsi="Times New Roman" w:cs="Times New Roman"/>
          <w:sz w:val="24"/>
          <w:szCs w:val="24"/>
        </w:rPr>
        <w:t>. A DPH noted:</w:t>
      </w:r>
    </w:p>
    <w:p w:rsidR="0018206B" w:rsidRPr="00F13311" w:rsidRDefault="0018206B">
      <w:pPr>
        <w:spacing w:after="0"/>
        <w:rPr>
          <w:rFonts w:ascii="Times New Roman" w:hAnsi="Times New Roman" w:cs="Times New Roman"/>
          <w:sz w:val="24"/>
          <w:szCs w:val="24"/>
        </w:rPr>
      </w:pPr>
    </w:p>
    <w:p w:rsidR="00FA1258" w:rsidRPr="00F13311" w:rsidRDefault="0031362D" w:rsidP="000B3031">
      <w:pPr>
        <w:ind w:left="720"/>
        <w:rPr>
          <w:rFonts w:ascii="Times New Roman" w:eastAsia="Calibri" w:hAnsi="Times New Roman" w:cs="Times New Roman"/>
          <w:i/>
          <w:sz w:val="24"/>
          <w:szCs w:val="24"/>
        </w:rPr>
      </w:pPr>
      <w:r w:rsidRPr="00F13311">
        <w:rPr>
          <w:rFonts w:ascii="Times New Roman" w:eastAsia="Calibri" w:hAnsi="Times New Roman" w:cs="Times New Roman"/>
          <w:i/>
          <w:sz w:val="24"/>
          <w:szCs w:val="24"/>
        </w:rPr>
        <w:t>So actually if you can, if you can talk about inequality in terms that they can visualise then they become interested in it. It’s when you talk about it in technical terms that it doesn’t mean anything to them.</w:t>
      </w:r>
    </w:p>
    <w:p w:rsidR="00340626" w:rsidRPr="00F13311" w:rsidRDefault="005E2F18">
      <w:pPr>
        <w:rPr>
          <w:rFonts w:ascii="Times New Roman" w:hAnsi="Times New Roman" w:cs="Times New Roman"/>
          <w:sz w:val="24"/>
          <w:szCs w:val="24"/>
        </w:rPr>
      </w:pPr>
      <w:r>
        <w:rPr>
          <w:rFonts w:ascii="Times New Roman" w:hAnsi="Times New Roman" w:cs="Times New Roman"/>
          <w:sz w:val="24"/>
          <w:szCs w:val="24"/>
        </w:rPr>
        <w:t xml:space="preserve">Examples included </w:t>
      </w:r>
      <w:r w:rsidR="0031362D" w:rsidRPr="00F13311">
        <w:rPr>
          <w:rFonts w:ascii="Times New Roman" w:hAnsi="Times New Roman" w:cs="Times New Roman"/>
          <w:sz w:val="24"/>
          <w:szCs w:val="24"/>
        </w:rPr>
        <w:t xml:space="preserve">the annual report of the DPH being presented in pictograms, which </w:t>
      </w:r>
      <w:r w:rsidR="00421EB4" w:rsidRPr="00F13311">
        <w:rPr>
          <w:rFonts w:ascii="Times New Roman" w:hAnsi="Times New Roman" w:cs="Times New Roman"/>
          <w:sz w:val="24"/>
          <w:szCs w:val="24"/>
        </w:rPr>
        <w:t xml:space="preserve">was felt to have been </w:t>
      </w:r>
      <w:r w:rsidR="0031362D" w:rsidRPr="00F13311">
        <w:rPr>
          <w:rFonts w:ascii="Times New Roman" w:hAnsi="Times New Roman" w:cs="Times New Roman"/>
          <w:sz w:val="24"/>
          <w:szCs w:val="24"/>
        </w:rPr>
        <w:t>highly successful</w:t>
      </w:r>
      <w:r w:rsidR="00421EB4" w:rsidRPr="00F13311">
        <w:rPr>
          <w:rFonts w:ascii="Times New Roman" w:hAnsi="Times New Roman" w:cs="Times New Roman"/>
          <w:sz w:val="24"/>
          <w:szCs w:val="24"/>
        </w:rPr>
        <w:t xml:space="preserve"> in communicating data for members</w:t>
      </w:r>
      <w:r w:rsidR="0031362D" w:rsidRPr="00F13311">
        <w:rPr>
          <w:rFonts w:ascii="Times New Roman" w:hAnsi="Times New Roman" w:cs="Times New Roman"/>
          <w:sz w:val="24"/>
          <w:szCs w:val="24"/>
        </w:rPr>
        <w:t xml:space="preserve">, regular monthly workshops on public health topics which </w:t>
      </w:r>
      <w:r w:rsidR="00421EB4" w:rsidRPr="00F13311">
        <w:rPr>
          <w:rFonts w:ascii="Times New Roman" w:hAnsi="Times New Roman" w:cs="Times New Roman"/>
          <w:sz w:val="24"/>
          <w:szCs w:val="24"/>
        </w:rPr>
        <w:t>were well attended</w:t>
      </w:r>
      <w:r w:rsidR="0031362D" w:rsidRPr="00F13311">
        <w:rPr>
          <w:rFonts w:ascii="Times New Roman" w:hAnsi="Times New Roman" w:cs="Times New Roman"/>
          <w:sz w:val="24"/>
          <w:szCs w:val="24"/>
        </w:rPr>
        <w:t>, and working closely wi</w:t>
      </w:r>
      <w:r w:rsidR="0053791C" w:rsidRPr="00F13311">
        <w:rPr>
          <w:rFonts w:ascii="Times New Roman" w:hAnsi="Times New Roman" w:cs="Times New Roman"/>
          <w:sz w:val="24"/>
          <w:szCs w:val="24"/>
        </w:rPr>
        <w:t>t</w:t>
      </w:r>
      <w:r w:rsidR="0031362D" w:rsidRPr="00F13311">
        <w:rPr>
          <w:rFonts w:ascii="Times New Roman" w:hAnsi="Times New Roman" w:cs="Times New Roman"/>
          <w:sz w:val="24"/>
          <w:szCs w:val="24"/>
        </w:rPr>
        <w:t>h members on ward-based information. It was argued in one site that the statistical input of the public health team had given ‘a much broader understanding’ of ward</w:t>
      </w:r>
      <w:r w:rsidR="0053791C" w:rsidRPr="00F13311">
        <w:rPr>
          <w:rFonts w:ascii="Times New Roman" w:hAnsi="Times New Roman" w:cs="Times New Roman"/>
          <w:sz w:val="24"/>
          <w:szCs w:val="24"/>
        </w:rPr>
        <w:t>-</w:t>
      </w:r>
      <w:r w:rsidR="0031362D" w:rsidRPr="00F13311">
        <w:rPr>
          <w:rFonts w:ascii="Times New Roman" w:hAnsi="Times New Roman" w:cs="Times New Roman"/>
          <w:sz w:val="24"/>
          <w:szCs w:val="24"/>
        </w:rPr>
        <w:t>level deprivation, and, in this site, an extensive se</w:t>
      </w:r>
      <w:r w:rsidR="00F01C05" w:rsidRPr="00F13311">
        <w:rPr>
          <w:rFonts w:ascii="Times New Roman" w:hAnsi="Times New Roman" w:cs="Times New Roman"/>
          <w:sz w:val="24"/>
          <w:szCs w:val="24"/>
        </w:rPr>
        <w:t xml:space="preserve">ries </w:t>
      </w:r>
      <w:r w:rsidR="0031362D" w:rsidRPr="00F13311">
        <w:rPr>
          <w:rFonts w:ascii="Times New Roman" w:hAnsi="Times New Roman" w:cs="Times New Roman"/>
          <w:sz w:val="24"/>
          <w:szCs w:val="24"/>
        </w:rPr>
        <w:t xml:space="preserve">of ward-based meetings with members had engaged them with public health issues in their area. </w:t>
      </w:r>
    </w:p>
    <w:p w:rsidR="0018206B" w:rsidRPr="00F13311" w:rsidRDefault="00B646BE">
      <w:pPr>
        <w:spacing w:after="0"/>
        <w:rPr>
          <w:rFonts w:ascii="Times New Roman" w:hAnsi="Times New Roman" w:cs="Times New Roman"/>
          <w:i/>
          <w:sz w:val="24"/>
          <w:szCs w:val="24"/>
        </w:rPr>
      </w:pPr>
      <w:r w:rsidRPr="00F13311">
        <w:rPr>
          <w:rFonts w:ascii="Times New Roman" w:hAnsi="Times New Roman" w:cs="Times New Roman"/>
          <w:i/>
          <w:sz w:val="24"/>
          <w:szCs w:val="24"/>
        </w:rPr>
        <w:t>Ref</w:t>
      </w:r>
      <w:r w:rsidR="006F3828" w:rsidRPr="00F13311">
        <w:rPr>
          <w:rFonts w:ascii="Times New Roman" w:hAnsi="Times New Roman" w:cs="Times New Roman"/>
          <w:i/>
          <w:sz w:val="24"/>
          <w:szCs w:val="24"/>
        </w:rPr>
        <w:t>ocusing on</w:t>
      </w:r>
      <w:r w:rsidR="00496E04" w:rsidRPr="00F13311">
        <w:rPr>
          <w:rFonts w:ascii="Times New Roman" w:hAnsi="Times New Roman" w:cs="Times New Roman"/>
          <w:i/>
          <w:sz w:val="24"/>
          <w:szCs w:val="24"/>
        </w:rPr>
        <w:t xml:space="preserve"> priority groups</w:t>
      </w:r>
    </w:p>
    <w:p w:rsidR="0018206B" w:rsidRPr="00F13311" w:rsidRDefault="00F4148F">
      <w:pPr>
        <w:spacing w:after="0"/>
        <w:rPr>
          <w:rFonts w:ascii="Times New Roman" w:hAnsi="Times New Roman" w:cs="Times New Roman"/>
          <w:sz w:val="24"/>
          <w:szCs w:val="24"/>
        </w:rPr>
      </w:pPr>
      <w:r w:rsidRPr="00F13311">
        <w:rPr>
          <w:rFonts w:ascii="Times New Roman" w:hAnsi="Times New Roman" w:cs="Times New Roman"/>
          <w:sz w:val="24"/>
          <w:szCs w:val="24"/>
        </w:rPr>
        <w:t xml:space="preserve">Interviewees often discussed health inequalities in the context of </w:t>
      </w:r>
      <w:r w:rsidR="0031362D" w:rsidRPr="00F13311">
        <w:rPr>
          <w:rFonts w:ascii="Times New Roman" w:hAnsi="Times New Roman" w:cs="Times New Roman"/>
          <w:sz w:val="24"/>
          <w:szCs w:val="24"/>
        </w:rPr>
        <w:t xml:space="preserve">the needs of migrants, socially isolated people, lone parent families and other vulnerable groups, such as children leaving care. One </w:t>
      </w:r>
      <w:r w:rsidR="00E9691A" w:rsidRPr="00F13311">
        <w:rPr>
          <w:rFonts w:ascii="Times New Roman" w:hAnsi="Times New Roman" w:cs="Times New Roman"/>
          <w:sz w:val="24"/>
          <w:szCs w:val="24"/>
        </w:rPr>
        <w:t xml:space="preserve">Executive </w:t>
      </w:r>
      <w:r w:rsidR="0053791C" w:rsidRPr="00F13311">
        <w:rPr>
          <w:rFonts w:ascii="Times New Roman" w:hAnsi="Times New Roman" w:cs="Times New Roman"/>
          <w:sz w:val="24"/>
          <w:szCs w:val="24"/>
        </w:rPr>
        <w:t>D</w:t>
      </w:r>
      <w:r w:rsidR="0031362D" w:rsidRPr="00F13311">
        <w:rPr>
          <w:rFonts w:ascii="Times New Roman" w:hAnsi="Times New Roman" w:cs="Times New Roman"/>
          <w:sz w:val="24"/>
          <w:szCs w:val="24"/>
        </w:rPr>
        <w:t>irector commented on the social isolation experienced by children leaving care:</w:t>
      </w:r>
    </w:p>
    <w:p w:rsidR="0018206B" w:rsidRPr="00F13311" w:rsidRDefault="0018206B">
      <w:pPr>
        <w:spacing w:after="0"/>
        <w:rPr>
          <w:rFonts w:ascii="Times New Roman" w:hAnsi="Times New Roman" w:cs="Times New Roman"/>
          <w:sz w:val="24"/>
          <w:szCs w:val="24"/>
        </w:rPr>
      </w:pPr>
    </w:p>
    <w:p w:rsidR="00340626" w:rsidRPr="00F13311" w:rsidRDefault="0031362D">
      <w:pPr>
        <w:ind w:left="720"/>
        <w:rPr>
          <w:rFonts w:ascii="Times New Roman" w:hAnsi="Times New Roman" w:cs="Times New Roman"/>
          <w:sz w:val="24"/>
          <w:szCs w:val="24"/>
        </w:rPr>
      </w:pPr>
      <w:r w:rsidRPr="00F13311">
        <w:rPr>
          <w:rFonts w:ascii="Times New Roman" w:hAnsi="Times New Roman" w:cs="Times New Roman"/>
          <w:i/>
          <w:sz w:val="24"/>
          <w:szCs w:val="24"/>
        </w:rPr>
        <w:t>And unless a support worker or somebody calls in they might go a whole week and not see anybody - which is a not nice thing to think about for a 17 or 18 year old.  Well they’ve no family that’s why they’re in care or no family that’s suitable and then you start seeing they’re isolated.  So the drug user down the road clocks that they’re isolated, they knock on the door – very soon they’re into a negative cycle</w:t>
      </w:r>
      <w:r w:rsidRPr="00F13311">
        <w:rPr>
          <w:rFonts w:ascii="Times New Roman" w:hAnsi="Times New Roman" w:cs="Times New Roman"/>
          <w:sz w:val="24"/>
          <w:szCs w:val="24"/>
        </w:rPr>
        <w:t>....</w:t>
      </w:r>
      <w:r w:rsidR="0053791C" w:rsidRPr="00F13311">
        <w:rPr>
          <w:rFonts w:ascii="Times New Roman" w:hAnsi="Times New Roman" w:cs="Times New Roman"/>
          <w:sz w:val="24"/>
          <w:szCs w:val="24"/>
        </w:rPr>
        <w:t xml:space="preserve"> </w:t>
      </w:r>
      <w:r w:rsidRPr="00F13311">
        <w:rPr>
          <w:rFonts w:ascii="Times New Roman" w:hAnsi="Times New Roman" w:cs="Times New Roman"/>
          <w:sz w:val="24"/>
          <w:szCs w:val="24"/>
        </w:rPr>
        <w:t xml:space="preserve">.  </w:t>
      </w:r>
    </w:p>
    <w:p w:rsidR="00496E04" w:rsidRPr="00F13311" w:rsidRDefault="0031362D" w:rsidP="00496E04">
      <w:pPr>
        <w:rPr>
          <w:rFonts w:ascii="Times New Roman" w:hAnsi="Times New Roman" w:cs="Times New Roman"/>
          <w:sz w:val="24"/>
          <w:szCs w:val="24"/>
        </w:rPr>
      </w:pPr>
      <w:r w:rsidRPr="00F13311">
        <w:rPr>
          <w:rFonts w:ascii="Times New Roman" w:hAnsi="Times New Roman" w:cs="Times New Roman"/>
          <w:sz w:val="24"/>
          <w:szCs w:val="24"/>
        </w:rPr>
        <w:t xml:space="preserve">In these examples, health inequalities were framed less in terms of narrowing the gap in life expectancy and more in terms of poor life quality due to factors such as mental ill health and social isolation.  Reflecting their remit to </w:t>
      </w:r>
      <w:r w:rsidR="00421EB4" w:rsidRPr="00F13311">
        <w:rPr>
          <w:rFonts w:ascii="Times New Roman" w:hAnsi="Times New Roman" w:cs="Times New Roman"/>
          <w:sz w:val="24"/>
          <w:szCs w:val="24"/>
        </w:rPr>
        <w:t xml:space="preserve">articulate </w:t>
      </w:r>
      <w:r w:rsidRPr="00F13311">
        <w:rPr>
          <w:rFonts w:ascii="Times New Roman" w:hAnsi="Times New Roman" w:cs="Times New Roman"/>
          <w:sz w:val="24"/>
          <w:szCs w:val="24"/>
        </w:rPr>
        <w:t xml:space="preserve">views of seldom heard groups, there were a number of related initiatives cited by local Healthwatch interviewees, including working with refugees and asylum seekers, addressing </w:t>
      </w:r>
      <w:r w:rsidR="00A027F7" w:rsidRPr="00F13311">
        <w:rPr>
          <w:rFonts w:ascii="Times New Roman" w:hAnsi="Times New Roman" w:cs="Times New Roman"/>
          <w:sz w:val="24"/>
          <w:szCs w:val="24"/>
        </w:rPr>
        <w:t xml:space="preserve">problems of access to dental services of </w:t>
      </w:r>
      <w:r w:rsidRPr="00F13311">
        <w:rPr>
          <w:rFonts w:ascii="Times New Roman" w:hAnsi="Times New Roman" w:cs="Times New Roman"/>
          <w:sz w:val="24"/>
          <w:szCs w:val="24"/>
        </w:rPr>
        <w:t>people with HIV/</w:t>
      </w:r>
      <w:r w:rsidR="00CF7B64" w:rsidRPr="00F13311">
        <w:rPr>
          <w:rFonts w:ascii="Times New Roman" w:hAnsi="Times New Roman" w:cs="Times New Roman"/>
          <w:sz w:val="24"/>
          <w:szCs w:val="24"/>
        </w:rPr>
        <w:t>AIDS and</w:t>
      </w:r>
      <w:r w:rsidRPr="00F13311">
        <w:rPr>
          <w:rFonts w:ascii="Times New Roman" w:hAnsi="Times New Roman" w:cs="Times New Roman"/>
          <w:sz w:val="24"/>
          <w:szCs w:val="24"/>
        </w:rPr>
        <w:t xml:space="preserve"> having ‘contact’ events in disadvantaged communities. One interviewee noted that insight work was being carried out with ‘a couple of our hard to reach communities looking at homelessness, sex workers</w:t>
      </w:r>
      <w:r w:rsidR="00F01C05" w:rsidRPr="00F13311">
        <w:rPr>
          <w:rFonts w:ascii="Times New Roman" w:hAnsi="Times New Roman" w:cs="Times New Roman"/>
          <w:sz w:val="24"/>
          <w:szCs w:val="24"/>
        </w:rPr>
        <w:t>,</w:t>
      </w:r>
      <w:r w:rsidRPr="00F13311">
        <w:rPr>
          <w:rFonts w:ascii="Times New Roman" w:hAnsi="Times New Roman" w:cs="Times New Roman"/>
          <w:sz w:val="24"/>
          <w:szCs w:val="24"/>
        </w:rPr>
        <w:t xml:space="preserve"> for example, and going out and actually having those focus group discussions with them’.</w:t>
      </w:r>
    </w:p>
    <w:p w:rsidR="00496E04" w:rsidRPr="00F13311" w:rsidRDefault="00496E04" w:rsidP="00496E04">
      <w:pPr>
        <w:rPr>
          <w:rFonts w:ascii="Times New Roman" w:hAnsi="Times New Roman" w:cs="Times New Roman"/>
          <w:sz w:val="24"/>
          <w:szCs w:val="24"/>
        </w:rPr>
      </w:pPr>
      <w:r w:rsidRPr="00F13311">
        <w:rPr>
          <w:rFonts w:ascii="Times New Roman" w:hAnsi="Times New Roman" w:cs="Times New Roman"/>
          <w:sz w:val="24"/>
          <w:szCs w:val="24"/>
        </w:rPr>
        <w:t xml:space="preserve">In some sites, the emphasis on premature mortality and lifestyle services, predominant in the NHS, was still prominent: in one site, for example, inequalities between different parts of the </w:t>
      </w:r>
      <w:r w:rsidR="00F01C05" w:rsidRPr="00F13311">
        <w:rPr>
          <w:rFonts w:ascii="Times New Roman" w:hAnsi="Times New Roman" w:cs="Times New Roman"/>
          <w:sz w:val="24"/>
          <w:szCs w:val="24"/>
        </w:rPr>
        <w:t>local authority</w:t>
      </w:r>
      <w:r w:rsidRPr="00F13311">
        <w:rPr>
          <w:rFonts w:ascii="Times New Roman" w:hAnsi="Times New Roman" w:cs="Times New Roman"/>
          <w:sz w:val="24"/>
          <w:szCs w:val="24"/>
        </w:rPr>
        <w:t xml:space="preserve"> were being conceptualised in terms of premature mortality with efforts to </w:t>
      </w:r>
      <w:r w:rsidRPr="00F13311">
        <w:rPr>
          <w:rFonts w:ascii="Times New Roman" w:hAnsi="Times New Roman" w:cs="Times New Roman"/>
          <w:sz w:val="24"/>
          <w:szCs w:val="24"/>
        </w:rPr>
        <w:lastRenderedPageBreak/>
        <w:t xml:space="preserve">tackle obesity and smoking - adopting a personalised approach along with an emphasis on a healthy environment. </w:t>
      </w:r>
    </w:p>
    <w:p w:rsidR="0018206B" w:rsidRPr="00F13311" w:rsidRDefault="00B646BE">
      <w:pPr>
        <w:spacing w:after="0"/>
        <w:rPr>
          <w:rFonts w:ascii="Times New Roman" w:hAnsi="Times New Roman" w:cs="Times New Roman"/>
          <w:i/>
          <w:sz w:val="24"/>
          <w:szCs w:val="24"/>
        </w:rPr>
      </w:pPr>
      <w:r w:rsidRPr="00F13311">
        <w:rPr>
          <w:rFonts w:ascii="Times New Roman" w:hAnsi="Times New Roman" w:cs="Times New Roman"/>
          <w:i/>
          <w:sz w:val="24"/>
          <w:szCs w:val="24"/>
        </w:rPr>
        <w:t>Cross</w:t>
      </w:r>
      <w:r w:rsidR="00EB15DC" w:rsidRPr="00F13311">
        <w:rPr>
          <w:rFonts w:ascii="Times New Roman" w:hAnsi="Times New Roman" w:cs="Times New Roman"/>
          <w:i/>
          <w:sz w:val="24"/>
          <w:szCs w:val="24"/>
        </w:rPr>
        <w:t>-</w:t>
      </w:r>
      <w:r w:rsidRPr="00F13311">
        <w:rPr>
          <w:rFonts w:ascii="Times New Roman" w:hAnsi="Times New Roman" w:cs="Times New Roman"/>
          <w:i/>
          <w:sz w:val="24"/>
          <w:szCs w:val="24"/>
        </w:rPr>
        <w:t xml:space="preserve">directorate </w:t>
      </w:r>
      <w:r w:rsidR="00496E04" w:rsidRPr="00F13311">
        <w:rPr>
          <w:rFonts w:ascii="Times New Roman" w:hAnsi="Times New Roman" w:cs="Times New Roman"/>
          <w:i/>
          <w:sz w:val="24"/>
          <w:szCs w:val="24"/>
        </w:rPr>
        <w:t>approaches</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Aspirations for integrati</w:t>
      </w:r>
      <w:r w:rsidR="00FE23DC">
        <w:rPr>
          <w:rFonts w:ascii="Times New Roman" w:hAnsi="Times New Roman" w:cs="Times New Roman"/>
          <w:sz w:val="24"/>
          <w:szCs w:val="24"/>
        </w:rPr>
        <w:t xml:space="preserve">ng </w:t>
      </w:r>
      <w:r w:rsidRPr="00F13311">
        <w:rPr>
          <w:rFonts w:ascii="Times New Roman" w:hAnsi="Times New Roman" w:cs="Times New Roman"/>
          <w:sz w:val="24"/>
          <w:szCs w:val="24"/>
        </w:rPr>
        <w:t>a public health approach across local authority directorates are further discussed in section 3.</w:t>
      </w:r>
      <w:r w:rsidR="000D365E" w:rsidRPr="00F13311">
        <w:rPr>
          <w:rFonts w:ascii="Times New Roman" w:hAnsi="Times New Roman" w:cs="Times New Roman"/>
          <w:sz w:val="24"/>
          <w:szCs w:val="24"/>
        </w:rPr>
        <w:t>8.2</w:t>
      </w:r>
      <w:r w:rsidR="0053791C" w:rsidRPr="00F13311">
        <w:rPr>
          <w:rFonts w:ascii="Times New Roman" w:hAnsi="Times New Roman" w:cs="Times New Roman"/>
          <w:sz w:val="24"/>
          <w:szCs w:val="24"/>
        </w:rPr>
        <w:t xml:space="preserve">. </w:t>
      </w:r>
      <w:r w:rsidR="00F4148F" w:rsidRPr="00F13311">
        <w:rPr>
          <w:rFonts w:ascii="Times New Roman" w:hAnsi="Times New Roman" w:cs="Times New Roman"/>
          <w:sz w:val="24"/>
          <w:szCs w:val="24"/>
        </w:rPr>
        <w:t>Issues such as domestic violence or social isolation could be adopted as cross-cutting themes across a council, encouraging cross-directorate working for vulnerable groups</w:t>
      </w:r>
      <w:r w:rsidR="00A027F7" w:rsidRPr="00F13311">
        <w:rPr>
          <w:rFonts w:ascii="Times New Roman" w:hAnsi="Times New Roman" w:cs="Times New Roman"/>
          <w:sz w:val="24"/>
          <w:szCs w:val="24"/>
        </w:rPr>
        <w:t>. L</w:t>
      </w:r>
      <w:r w:rsidRPr="00F13311">
        <w:rPr>
          <w:rFonts w:ascii="Times New Roman" w:hAnsi="Times New Roman" w:cs="Times New Roman"/>
          <w:sz w:val="24"/>
          <w:szCs w:val="24"/>
        </w:rPr>
        <w:t xml:space="preserve">inks were made between </w:t>
      </w:r>
      <w:r w:rsidR="00A027F7" w:rsidRPr="00F13311">
        <w:rPr>
          <w:rFonts w:ascii="Times New Roman" w:hAnsi="Times New Roman" w:cs="Times New Roman"/>
          <w:sz w:val="24"/>
          <w:szCs w:val="24"/>
        </w:rPr>
        <w:t xml:space="preserve">the health inequalities agenda, </w:t>
      </w:r>
      <w:r w:rsidRPr="00F13311">
        <w:rPr>
          <w:rFonts w:ascii="Times New Roman" w:hAnsi="Times New Roman" w:cs="Times New Roman"/>
          <w:sz w:val="24"/>
          <w:szCs w:val="24"/>
        </w:rPr>
        <w:t xml:space="preserve">improved housing </w:t>
      </w:r>
      <w:r w:rsidR="00A027F7" w:rsidRPr="00F13311">
        <w:rPr>
          <w:rFonts w:ascii="Times New Roman" w:hAnsi="Times New Roman" w:cs="Times New Roman"/>
          <w:sz w:val="24"/>
          <w:szCs w:val="24"/>
        </w:rPr>
        <w:t>and economic and regeneration initiatives. In one site, e</w:t>
      </w:r>
      <w:r w:rsidRPr="00F13311">
        <w:rPr>
          <w:rFonts w:ascii="Times New Roman" w:hAnsi="Times New Roman" w:cs="Times New Roman"/>
          <w:sz w:val="24"/>
          <w:szCs w:val="24"/>
        </w:rPr>
        <w:t xml:space="preserve">fforts had focused on employment and regeneration </w:t>
      </w:r>
      <w:r w:rsidR="0053791C" w:rsidRPr="00F13311">
        <w:rPr>
          <w:rFonts w:ascii="Times New Roman" w:hAnsi="Times New Roman" w:cs="Times New Roman"/>
          <w:sz w:val="24"/>
          <w:szCs w:val="24"/>
        </w:rPr>
        <w:t xml:space="preserve">programmes </w:t>
      </w:r>
      <w:r w:rsidRPr="00F13311">
        <w:rPr>
          <w:rFonts w:ascii="Times New Roman" w:hAnsi="Times New Roman" w:cs="Times New Roman"/>
          <w:sz w:val="24"/>
          <w:szCs w:val="24"/>
        </w:rPr>
        <w:t xml:space="preserve">for poorer areas, initially through education-based regeneration programmes, but extended to include improved facilities (including play facilities) with the aim of </w:t>
      </w:r>
      <w:r w:rsidR="00421EB4" w:rsidRPr="00F13311">
        <w:rPr>
          <w:rFonts w:ascii="Times New Roman" w:hAnsi="Times New Roman" w:cs="Times New Roman"/>
          <w:sz w:val="24"/>
          <w:szCs w:val="24"/>
        </w:rPr>
        <w:t xml:space="preserve">promoting </w:t>
      </w:r>
      <w:r w:rsidRPr="00F13311">
        <w:rPr>
          <w:rFonts w:ascii="Times New Roman" w:hAnsi="Times New Roman" w:cs="Times New Roman"/>
          <w:sz w:val="24"/>
          <w:szCs w:val="24"/>
        </w:rPr>
        <w:t xml:space="preserve">wellbeing and to ‘give people a pride in where they live’. The HWB </w:t>
      </w:r>
      <w:r w:rsidR="00996A3D">
        <w:rPr>
          <w:rFonts w:ascii="Times New Roman" w:hAnsi="Times New Roman" w:cs="Times New Roman"/>
          <w:sz w:val="24"/>
          <w:szCs w:val="24"/>
        </w:rPr>
        <w:t>C</w:t>
      </w:r>
      <w:r w:rsidRPr="00F13311">
        <w:rPr>
          <w:rFonts w:ascii="Times New Roman" w:hAnsi="Times New Roman" w:cs="Times New Roman"/>
          <w:sz w:val="24"/>
          <w:szCs w:val="24"/>
        </w:rPr>
        <w:t>hair noted:</w:t>
      </w:r>
    </w:p>
    <w:p w:rsidR="00FA1258" w:rsidRPr="00F13311" w:rsidRDefault="0031362D" w:rsidP="000B3031">
      <w:pPr>
        <w:ind w:left="720"/>
        <w:rPr>
          <w:rFonts w:ascii="Times New Roman" w:hAnsi="Times New Roman" w:cs="Times New Roman"/>
          <w:sz w:val="24"/>
          <w:szCs w:val="24"/>
        </w:rPr>
      </w:pPr>
      <w:r w:rsidRPr="00F13311">
        <w:rPr>
          <w:rFonts w:ascii="Times New Roman" w:eastAsia="Times New Roman" w:hAnsi="Times New Roman" w:cs="Times New Roman"/>
          <w:i/>
          <w:sz w:val="24"/>
          <w:szCs w:val="24"/>
        </w:rPr>
        <w:t>They were all replaced with brand new schools under that particular programme, and then we as a local authority decided that we would start a regeneration programme there and it was going to be education based.</w:t>
      </w:r>
    </w:p>
    <w:p w:rsidR="00496E04" w:rsidRPr="00F13311" w:rsidRDefault="00496E04" w:rsidP="00496E04">
      <w:pPr>
        <w:rPr>
          <w:rFonts w:ascii="Times New Roman" w:hAnsi="Times New Roman" w:cs="Times New Roman"/>
          <w:sz w:val="24"/>
          <w:szCs w:val="24"/>
        </w:rPr>
      </w:pPr>
      <w:r w:rsidRPr="00F13311">
        <w:rPr>
          <w:rFonts w:ascii="Times New Roman" w:hAnsi="Times New Roman" w:cs="Times New Roman"/>
          <w:sz w:val="24"/>
          <w:szCs w:val="24"/>
        </w:rPr>
        <w:t xml:space="preserve">One of the advantages of the reforms was </w:t>
      </w:r>
      <w:r w:rsidR="00FE23DC">
        <w:rPr>
          <w:rFonts w:ascii="Times New Roman" w:hAnsi="Times New Roman" w:cs="Times New Roman"/>
          <w:sz w:val="24"/>
          <w:szCs w:val="24"/>
        </w:rPr>
        <w:t xml:space="preserve">being able to build on </w:t>
      </w:r>
      <w:r w:rsidRPr="00F13311">
        <w:rPr>
          <w:rFonts w:ascii="Times New Roman" w:hAnsi="Times New Roman" w:cs="Times New Roman"/>
          <w:sz w:val="24"/>
          <w:szCs w:val="24"/>
        </w:rPr>
        <w:t>equity impact assessment</w:t>
      </w:r>
      <w:r w:rsidR="00FE23DC">
        <w:rPr>
          <w:rFonts w:ascii="Times New Roman" w:hAnsi="Times New Roman" w:cs="Times New Roman"/>
          <w:sz w:val="24"/>
          <w:szCs w:val="24"/>
        </w:rPr>
        <w:t>s</w:t>
      </w:r>
      <w:r w:rsidRPr="00F13311">
        <w:rPr>
          <w:rFonts w:ascii="Times New Roman" w:hAnsi="Times New Roman" w:cs="Times New Roman"/>
          <w:sz w:val="24"/>
          <w:szCs w:val="24"/>
        </w:rPr>
        <w:t xml:space="preserve"> routinely carried out on all local authority plans and service changes. In one site, </w:t>
      </w:r>
      <w:r w:rsidR="00A7586C" w:rsidRPr="00F13311">
        <w:rPr>
          <w:rFonts w:ascii="Times New Roman" w:hAnsi="Times New Roman" w:cs="Times New Roman"/>
          <w:sz w:val="24"/>
          <w:szCs w:val="24"/>
        </w:rPr>
        <w:t xml:space="preserve">a service director </w:t>
      </w:r>
      <w:r w:rsidRPr="00F13311">
        <w:rPr>
          <w:rFonts w:ascii="Times New Roman" w:hAnsi="Times New Roman" w:cs="Times New Roman"/>
          <w:sz w:val="24"/>
          <w:szCs w:val="24"/>
        </w:rPr>
        <w:t xml:space="preserve">had set up an ‘equalities board’ for the directorate (on which public health was represented) to ensure that all groups were being reached by services. </w:t>
      </w:r>
    </w:p>
    <w:p w:rsidR="00496E04" w:rsidRPr="00F13311" w:rsidRDefault="00496E04" w:rsidP="00496E04">
      <w:pPr>
        <w:rPr>
          <w:rFonts w:ascii="Times New Roman" w:hAnsi="Times New Roman" w:cs="Times New Roman"/>
          <w:sz w:val="24"/>
          <w:szCs w:val="24"/>
        </w:rPr>
      </w:pPr>
      <w:r w:rsidRPr="00F13311">
        <w:rPr>
          <w:rFonts w:ascii="Times New Roman" w:hAnsi="Times New Roman" w:cs="Times New Roman"/>
          <w:sz w:val="24"/>
          <w:szCs w:val="24"/>
        </w:rPr>
        <w:t xml:space="preserve">Less prominent was an emphasis on health inequalities impact </w:t>
      </w:r>
      <w:r w:rsidR="00CF7B64" w:rsidRPr="00F13311">
        <w:rPr>
          <w:rFonts w:ascii="Times New Roman" w:hAnsi="Times New Roman" w:cs="Times New Roman"/>
          <w:sz w:val="24"/>
          <w:szCs w:val="24"/>
        </w:rPr>
        <w:t>assessment across</w:t>
      </w:r>
      <w:r w:rsidRPr="00F13311">
        <w:rPr>
          <w:rFonts w:ascii="Times New Roman" w:hAnsi="Times New Roman" w:cs="Times New Roman"/>
          <w:sz w:val="24"/>
          <w:szCs w:val="24"/>
        </w:rPr>
        <w:t xml:space="preserve"> directorates. However, there were examples of all policy statements being required to include a section on public health impact. In a local authority which had adopted this practice, the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made clear the commitment of the </w:t>
      </w:r>
      <w:r w:rsidR="00A027F7" w:rsidRPr="00F13311">
        <w:rPr>
          <w:rFonts w:ascii="Times New Roman" w:hAnsi="Times New Roman" w:cs="Times New Roman"/>
          <w:sz w:val="24"/>
          <w:szCs w:val="24"/>
        </w:rPr>
        <w:t xml:space="preserve">local authority as </w:t>
      </w:r>
      <w:r w:rsidRPr="00F13311">
        <w:rPr>
          <w:rFonts w:ascii="Times New Roman" w:hAnsi="Times New Roman" w:cs="Times New Roman"/>
          <w:sz w:val="24"/>
          <w:szCs w:val="24"/>
        </w:rPr>
        <w:t xml:space="preserve">a whole to public health and to health inequalities:  </w:t>
      </w:r>
    </w:p>
    <w:p w:rsidR="00496E04" w:rsidRPr="00F13311" w:rsidRDefault="00496E04" w:rsidP="00496E04">
      <w:pPr>
        <w:ind w:left="720"/>
        <w:rPr>
          <w:rFonts w:ascii="Times New Roman" w:hAnsi="Times New Roman" w:cs="Times New Roman"/>
          <w:sz w:val="24"/>
          <w:szCs w:val="24"/>
        </w:rPr>
      </w:pPr>
      <w:r w:rsidRPr="00F13311">
        <w:rPr>
          <w:rFonts w:ascii="Times New Roman" w:hAnsi="Times New Roman" w:cs="Times New Roman"/>
          <w:i/>
          <w:sz w:val="24"/>
          <w:szCs w:val="24"/>
        </w:rPr>
        <w:t xml:space="preserve">We’re very clear in the senior management team of the organisation of the communities where there are health inequalities and our overall strategy whether it relates to employment, whether it relates to education and school performance, vulnerable youngsters, is part of that thinking about inequality in those communities.  So I think we’ve got a bigger focus on inequalities in </w:t>
      </w:r>
      <w:r w:rsidR="00421EB4" w:rsidRPr="00F13311">
        <w:rPr>
          <w:rFonts w:ascii="Times New Roman" w:hAnsi="Times New Roman" w:cs="Times New Roman"/>
          <w:i/>
          <w:sz w:val="24"/>
          <w:szCs w:val="24"/>
        </w:rPr>
        <w:t xml:space="preserve">this </w:t>
      </w:r>
      <w:r w:rsidRPr="00F13311">
        <w:rPr>
          <w:rFonts w:ascii="Times New Roman" w:hAnsi="Times New Roman" w:cs="Times New Roman"/>
          <w:i/>
          <w:sz w:val="24"/>
          <w:szCs w:val="24"/>
        </w:rPr>
        <w:t xml:space="preserve">organisation.  </w:t>
      </w:r>
    </w:p>
    <w:p w:rsidR="00340626" w:rsidRPr="00F13311" w:rsidRDefault="00496E04">
      <w:pPr>
        <w:rPr>
          <w:rFonts w:ascii="Times New Roman" w:hAnsi="Times New Roman" w:cs="Times New Roman"/>
          <w:sz w:val="24"/>
          <w:szCs w:val="24"/>
        </w:rPr>
      </w:pPr>
      <w:r w:rsidRPr="00F13311">
        <w:rPr>
          <w:rFonts w:ascii="Times New Roman" w:hAnsi="Times New Roman" w:cs="Times New Roman"/>
          <w:sz w:val="24"/>
          <w:szCs w:val="24"/>
        </w:rPr>
        <w:t>Nevertheless</w:t>
      </w:r>
      <w:r w:rsidR="0031362D" w:rsidRPr="00F13311">
        <w:rPr>
          <w:rFonts w:ascii="Times New Roman" w:hAnsi="Times New Roman" w:cs="Times New Roman"/>
          <w:sz w:val="24"/>
          <w:szCs w:val="24"/>
        </w:rPr>
        <w:t>, it</w:t>
      </w:r>
      <w:r w:rsidRPr="00F13311">
        <w:rPr>
          <w:rFonts w:ascii="Times New Roman" w:hAnsi="Times New Roman" w:cs="Times New Roman"/>
          <w:sz w:val="24"/>
          <w:szCs w:val="24"/>
        </w:rPr>
        <w:t xml:space="preserve"> </w:t>
      </w:r>
      <w:r w:rsidR="0031362D" w:rsidRPr="00F13311">
        <w:rPr>
          <w:rFonts w:ascii="Times New Roman" w:hAnsi="Times New Roman" w:cs="Times New Roman"/>
          <w:sz w:val="24"/>
          <w:szCs w:val="24"/>
        </w:rPr>
        <w:t>was recognised that how best to address health inequalities was a matter of debate. In one site, the Healthwatch interviewee noted that addressing unemployment had always been a priority of the local authority but</w:t>
      </w:r>
      <w:r w:rsidR="0053791C"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in fact</w:t>
      </w:r>
      <w:r w:rsidR="0053791C"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little had changed and there would be problems if all </w:t>
      </w:r>
      <w:r w:rsidR="00A027F7" w:rsidRPr="00F13311">
        <w:rPr>
          <w:rFonts w:ascii="Times New Roman" w:hAnsi="Times New Roman" w:cs="Times New Roman"/>
          <w:sz w:val="24"/>
          <w:szCs w:val="24"/>
        </w:rPr>
        <w:t xml:space="preserve">public health </w:t>
      </w:r>
      <w:r w:rsidR="0031362D" w:rsidRPr="00F13311">
        <w:rPr>
          <w:rFonts w:ascii="Times New Roman" w:hAnsi="Times New Roman" w:cs="Times New Roman"/>
          <w:sz w:val="24"/>
          <w:szCs w:val="24"/>
        </w:rPr>
        <w:t xml:space="preserve">resources were channelled into </w:t>
      </w:r>
      <w:r w:rsidR="0053791C" w:rsidRPr="00F13311">
        <w:rPr>
          <w:rFonts w:ascii="Times New Roman" w:hAnsi="Times New Roman" w:cs="Times New Roman"/>
          <w:sz w:val="24"/>
          <w:szCs w:val="24"/>
        </w:rPr>
        <w:t xml:space="preserve">the </w:t>
      </w:r>
      <w:r w:rsidR="0031362D" w:rsidRPr="00F13311">
        <w:rPr>
          <w:rFonts w:ascii="Times New Roman" w:hAnsi="Times New Roman" w:cs="Times New Roman"/>
          <w:sz w:val="24"/>
          <w:szCs w:val="24"/>
        </w:rPr>
        <w:t>wider determinants</w:t>
      </w:r>
      <w:r w:rsidR="0053791C" w:rsidRPr="00F13311">
        <w:rPr>
          <w:rFonts w:ascii="Times New Roman" w:hAnsi="Times New Roman" w:cs="Times New Roman"/>
          <w:sz w:val="24"/>
          <w:szCs w:val="24"/>
        </w:rPr>
        <w:t xml:space="preserve"> of health</w:t>
      </w:r>
      <w:r w:rsidR="0031362D" w:rsidRPr="00F13311">
        <w:rPr>
          <w:rFonts w:ascii="Times New Roman" w:hAnsi="Times New Roman" w:cs="Times New Roman"/>
          <w:sz w:val="24"/>
          <w:szCs w:val="24"/>
        </w:rPr>
        <w:t xml:space="preserve">. An elected member in the same site noted </w:t>
      </w:r>
      <w:r w:rsidR="00A027F7" w:rsidRPr="00F13311">
        <w:rPr>
          <w:rFonts w:ascii="Times New Roman" w:hAnsi="Times New Roman" w:cs="Times New Roman"/>
          <w:sz w:val="24"/>
          <w:szCs w:val="24"/>
        </w:rPr>
        <w:t xml:space="preserve">a similar </w:t>
      </w:r>
      <w:r w:rsidR="0031362D" w:rsidRPr="00F13311">
        <w:rPr>
          <w:rFonts w:ascii="Times New Roman" w:hAnsi="Times New Roman" w:cs="Times New Roman"/>
          <w:sz w:val="24"/>
          <w:szCs w:val="24"/>
        </w:rPr>
        <w:t xml:space="preserve">tension:   </w:t>
      </w:r>
    </w:p>
    <w:p w:rsidR="00340626" w:rsidRPr="00F13311" w:rsidRDefault="0031362D">
      <w:pPr>
        <w:ind w:left="720"/>
        <w:rPr>
          <w:rFonts w:ascii="Times New Roman" w:hAnsi="Times New Roman" w:cs="Times New Roman"/>
          <w:i/>
          <w:sz w:val="24"/>
          <w:szCs w:val="24"/>
        </w:rPr>
      </w:pPr>
      <w:r w:rsidRPr="00F13311">
        <w:rPr>
          <w:rFonts w:ascii="Times New Roman" w:hAnsi="Times New Roman" w:cs="Times New Roman"/>
          <w:i/>
          <w:sz w:val="24"/>
          <w:szCs w:val="24"/>
        </w:rPr>
        <w:t>Our political approach to it and kind of being very candid</w:t>
      </w:r>
      <w:r w:rsidR="00421EB4" w:rsidRPr="00F13311">
        <w:rPr>
          <w:rFonts w:ascii="Times New Roman" w:hAnsi="Times New Roman" w:cs="Times New Roman"/>
          <w:i/>
          <w:sz w:val="24"/>
          <w:szCs w:val="24"/>
        </w:rPr>
        <w:t>,</w:t>
      </w:r>
      <w:r w:rsidRPr="00F13311">
        <w:rPr>
          <w:rFonts w:ascii="Times New Roman" w:hAnsi="Times New Roman" w:cs="Times New Roman"/>
          <w:i/>
          <w:sz w:val="24"/>
          <w:szCs w:val="24"/>
        </w:rPr>
        <w:t xml:space="preserve"> the best public </w:t>
      </w:r>
      <w:r w:rsidRPr="00F13311">
        <w:rPr>
          <w:rFonts w:ascii="Times New Roman" w:hAnsi="Times New Roman" w:cs="Times New Roman"/>
          <w:i/>
          <w:sz w:val="24"/>
          <w:szCs w:val="24"/>
        </w:rPr>
        <w:tab/>
        <w:t xml:space="preserve">health interventions we can make for our community are skills and opportunities for good jobs, and making sure that they have the right housing. … </w:t>
      </w:r>
      <w:r w:rsidR="00421EB4" w:rsidRPr="00F13311">
        <w:rPr>
          <w:rFonts w:ascii="Times New Roman" w:hAnsi="Times New Roman" w:cs="Times New Roman"/>
          <w:i/>
          <w:sz w:val="24"/>
          <w:szCs w:val="24"/>
        </w:rPr>
        <w:t>Y</w:t>
      </w:r>
      <w:r w:rsidRPr="00F13311">
        <w:rPr>
          <w:rFonts w:ascii="Times New Roman" w:hAnsi="Times New Roman" w:cs="Times New Roman"/>
          <w:i/>
          <w:sz w:val="24"/>
          <w:szCs w:val="24"/>
        </w:rPr>
        <w:t xml:space="preserve">ou could make an argument for saying we’re just going to blitz all our money into wider determinants issues. But then what happens when the phone rings and someone says </w:t>
      </w:r>
      <w:r w:rsidR="005E2F18">
        <w:rPr>
          <w:rFonts w:ascii="Times New Roman" w:hAnsi="Times New Roman" w:cs="Times New Roman"/>
          <w:i/>
          <w:sz w:val="24"/>
          <w:szCs w:val="24"/>
        </w:rPr>
        <w:t>‘</w:t>
      </w:r>
      <w:r w:rsidRPr="00F13311">
        <w:rPr>
          <w:rFonts w:ascii="Times New Roman" w:hAnsi="Times New Roman" w:cs="Times New Roman"/>
          <w:i/>
          <w:sz w:val="24"/>
          <w:szCs w:val="24"/>
        </w:rPr>
        <w:t>I’m struggling to maintain a healthy weight, how can you help me?</w:t>
      </w:r>
      <w:r w:rsidR="005E2F18">
        <w:rPr>
          <w:rFonts w:ascii="Times New Roman" w:hAnsi="Times New Roman" w:cs="Times New Roman"/>
          <w:i/>
          <w:sz w:val="24"/>
          <w:szCs w:val="24"/>
        </w:rPr>
        <w:t>’</w:t>
      </w:r>
      <w:r w:rsidRPr="00F13311">
        <w:rPr>
          <w:rFonts w:ascii="Times New Roman" w:hAnsi="Times New Roman" w:cs="Times New Roman"/>
          <w:i/>
          <w:sz w:val="24"/>
          <w:szCs w:val="24"/>
        </w:rPr>
        <w:t xml:space="preserve"> And you say </w:t>
      </w:r>
      <w:r w:rsidR="005E2F18">
        <w:rPr>
          <w:rFonts w:ascii="Times New Roman" w:hAnsi="Times New Roman" w:cs="Times New Roman"/>
          <w:i/>
          <w:sz w:val="24"/>
          <w:szCs w:val="24"/>
        </w:rPr>
        <w:t>‘</w:t>
      </w:r>
      <w:r w:rsidRPr="00F13311">
        <w:rPr>
          <w:rFonts w:ascii="Times New Roman" w:hAnsi="Times New Roman" w:cs="Times New Roman"/>
          <w:i/>
          <w:sz w:val="24"/>
          <w:szCs w:val="24"/>
        </w:rPr>
        <w:t>I can’t</w:t>
      </w:r>
      <w:r w:rsidR="005E2F18">
        <w:rPr>
          <w:rFonts w:ascii="Times New Roman" w:hAnsi="Times New Roman" w:cs="Times New Roman"/>
          <w:i/>
          <w:sz w:val="24"/>
          <w:szCs w:val="24"/>
        </w:rPr>
        <w:t>’</w:t>
      </w:r>
      <w:r w:rsidRPr="00F13311">
        <w:rPr>
          <w:rFonts w:ascii="Times New Roman" w:hAnsi="Times New Roman" w:cs="Times New Roman"/>
          <w:i/>
          <w:sz w:val="24"/>
          <w:szCs w:val="24"/>
        </w:rPr>
        <w:t xml:space="preserve">. </w:t>
      </w:r>
      <w:r w:rsidRPr="00F13311">
        <w:rPr>
          <w:rFonts w:ascii="Times New Roman" w:hAnsi="Times New Roman" w:cs="Times New Roman"/>
          <w:i/>
          <w:sz w:val="24"/>
          <w:szCs w:val="24"/>
        </w:rPr>
        <w:lastRenderedPageBreak/>
        <w:t xml:space="preserve">You just can’t do that. So those two things are in tension, they’re not completely incompatible obviously, but those two things are in tension in terms of your focus. So those are the things we have our good discussions about.   </w:t>
      </w:r>
    </w:p>
    <w:p w:rsidR="008E5067" w:rsidRPr="00F13311" w:rsidRDefault="00DF74DE" w:rsidP="000B3031">
      <w:pPr>
        <w:spacing w:after="0"/>
        <w:rPr>
          <w:rFonts w:ascii="Times New Roman" w:hAnsi="Times New Roman" w:cs="Times New Roman"/>
          <w:b/>
          <w:i/>
          <w:sz w:val="24"/>
          <w:szCs w:val="24"/>
        </w:rPr>
      </w:pPr>
      <w:r w:rsidRPr="00F13311">
        <w:rPr>
          <w:rFonts w:ascii="Times New Roman" w:hAnsi="Times New Roman" w:cs="Times New Roman"/>
          <w:b/>
          <w:i/>
          <w:sz w:val="24"/>
          <w:szCs w:val="24"/>
        </w:rPr>
        <w:t>3.3.3 Elected</w:t>
      </w:r>
      <w:r w:rsidR="008E5067" w:rsidRPr="00F13311">
        <w:rPr>
          <w:rFonts w:ascii="Times New Roman" w:hAnsi="Times New Roman" w:cs="Times New Roman"/>
          <w:b/>
          <w:i/>
          <w:sz w:val="24"/>
          <w:szCs w:val="24"/>
        </w:rPr>
        <w:t xml:space="preserve"> members</w:t>
      </w:r>
      <w:r w:rsidR="00794D22" w:rsidRPr="00F13311">
        <w:rPr>
          <w:rFonts w:ascii="Times New Roman" w:hAnsi="Times New Roman" w:cs="Times New Roman"/>
          <w:b/>
          <w:i/>
          <w:sz w:val="24"/>
          <w:szCs w:val="24"/>
        </w:rPr>
        <w:t xml:space="preserve"> and community leadership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Key to </w:t>
      </w:r>
      <w:r w:rsidR="00A027F7" w:rsidRPr="00F13311">
        <w:rPr>
          <w:rFonts w:ascii="Times New Roman" w:hAnsi="Times New Roman" w:cs="Times New Roman"/>
          <w:sz w:val="24"/>
          <w:szCs w:val="24"/>
        </w:rPr>
        <w:t xml:space="preserve">prioritising </w:t>
      </w:r>
      <w:r w:rsidRPr="00F13311">
        <w:rPr>
          <w:rFonts w:ascii="Times New Roman" w:hAnsi="Times New Roman" w:cs="Times New Roman"/>
          <w:sz w:val="24"/>
          <w:szCs w:val="24"/>
        </w:rPr>
        <w:t xml:space="preserve">health inequalities was the interest and commitment </w:t>
      </w:r>
      <w:r w:rsidR="00A027F7" w:rsidRPr="00F13311">
        <w:rPr>
          <w:rFonts w:ascii="Times New Roman" w:hAnsi="Times New Roman" w:cs="Times New Roman"/>
          <w:sz w:val="24"/>
          <w:szCs w:val="24"/>
        </w:rPr>
        <w:t xml:space="preserve">of elected members </w:t>
      </w:r>
      <w:r w:rsidRPr="00F13311">
        <w:rPr>
          <w:rFonts w:ascii="Times New Roman" w:hAnsi="Times New Roman" w:cs="Times New Roman"/>
          <w:sz w:val="24"/>
          <w:szCs w:val="24"/>
        </w:rPr>
        <w:t xml:space="preserve">in the public health agenda. There was evidence of a political dimension </w:t>
      </w:r>
      <w:r w:rsidR="00B60830" w:rsidRPr="00F13311">
        <w:rPr>
          <w:rFonts w:ascii="Times New Roman" w:hAnsi="Times New Roman" w:cs="Times New Roman"/>
          <w:sz w:val="24"/>
          <w:szCs w:val="24"/>
        </w:rPr>
        <w:t>in</w:t>
      </w:r>
      <w:r w:rsidRPr="00F13311">
        <w:rPr>
          <w:rFonts w:ascii="Times New Roman" w:hAnsi="Times New Roman" w:cs="Times New Roman"/>
          <w:sz w:val="24"/>
          <w:szCs w:val="24"/>
        </w:rPr>
        <w:t xml:space="preserve"> the way that health inequalities were discussed and prioritised, especially where re-election of members might not depend on votes from poorer areas. Authorities with a large elderly population could also </w:t>
      </w:r>
      <w:r w:rsidR="00FE23DC">
        <w:rPr>
          <w:rFonts w:ascii="Times New Roman" w:hAnsi="Times New Roman" w:cs="Times New Roman"/>
          <w:sz w:val="24"/>
          <w:szCs w:val="24"/>
        </w:rPr>
        <w:t xml:space="preserve">focus less </w:t>
      </w:r>
      <w:r w:rsidRPr="00F13311">
        <w:rPr>
          <w:rFonts w:ascii="Times New Roman" w:hAnsi="Times New Roman" w:cs="Times New Roman"/>
          <w:sz w:val="24"/>
          <w:szCs w:val="24"/>
        </w:rPr>
        <w:t xml:space="preserve">on other groups. In a rural </w:t>
      </w:r>
      <w:r w:rsidR="00171861" w:rsidRPr="00F13311">
        <w:rPr>
          <w:rFonts w:ascii="Times New Roman" w:hAnsi="Times New Roman" w:cs="Times New Roman"/>
          <w:sz w:val="24"/>
          <w:szCs w:val="24"/>
        </w:rPr>
        <w:t>multi</w:t>
      </w:r>
      <w:r w:rsidR="00421EB4" w:rsidRPr="00F13311">
        <w:rPr>
          <w:rFonts w:ascii="Times New Roman" w:hAnsi="Times New Roman" w:cs="Times New Roman"/>
          <w:sz w:val="24"/>
          <w:szCs w:val="24"/>
        </w:rPr>
        <w:t>-</w:t>
      </w:r>
      <w:r w:rsidR="00171861" w:rsidRPr="00F13311">
        <w:rPr>
          <w:rFonts w:ascii="Times New Roman" w:hAnsi="Times New Roman" w:cs="Times New Roman"/>
          <w:sz w:val="24"/>
          <w:szCs w:val="24"/>
        </w:rPr>
        <w:t>district authority</w:t>
      </w:r>
      <w:r w:rsidR="00DF74DE" w:rsidRPr="00F13311">
        <w:rPr>
          <w:rFonts w:ascii="Times New Roman" w:hAnsi="Times New Roman" w:cs="Times New Roman"/>
          <w:sz w:val="24"/>
          <w:szCs w:val="24"/>
        </w:rPr>
        <w:t>, it</w:t>
      </w:r>
      <w:r w:rsidRPr="00F13311">
        <w:rPr>
          <w:rFonts w:ascii="Times New Roman" w:hAnsi="Times New Roman" w:cs="Times New Roman"/>
          <w:sz w:val="24"/>
          <w:szCs w:val="24"/>
        </w:rPr>
        <w:t xml:space="preserve"> was noted that:</w:t>
      </w:r>
    </w:p>
    <w:p w:rsidR="00340626" w:rsidRPr="00F13311" w:rsidRDefault="0031362D">
      <w:pPr>
        <w:ind w:left="720" w:firstLine="60"/>
        <w:rPr>
          <w:rFonts w:ascii="Times New Roman" w:hAnsi="Times New Roman" w:cs="Times New Roman"/>
          <w:sz w:val="24"/>
          <w:szCs w:val="24"/>
        </w:rPr>
      </w:pPr>
      <w:r w:rsidRPr="00F13311">
        <w:rPr>
          <w:rFonts w:ascii="Times New Roman" w:eastAsia="Times New Roman" w:hAnsi="Times New Roman" w:cs="Times New Roman"/>
          <w:i/>
          <w:sz w:val="24"/>
          <w:szCs w:val="24"/>
        </w:rPr>
        <w:t xml:space="preserve">when you look at the numbers and you look at what’s eating up the budget, it is predominantly an elderly population. Now that in itself is a truism. The reality is if you are not careful it can then skew some of your upstream stuff around other sections of the population.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However, in some sites</w:t>
      </w:r>
      <w:r w:rsidR="00354701" w:rsidRPr="00F13311">
        <w:rPr>
          <w:rFonts w:ascii="Times New Roman" w:hAnsi="Times New Roman" w:cs="Times New Roman"/>
          <w:sz w:val="24"/>
          <w:szCs w:val="24"/>
        </w:rPr>
        <w:t>,</w:t>
      </w:r>
      <w:r w:rsidRPr="00F13311">
        <w:rPr>
          <w:rFonts w:ascii="Times New Roman" w:hAnsi="Times New Roman" w:cs="Times New Roman"/>
          <w:sz w:val="24"/>
          <w:szCs w:val="24"/>
        </w:rPr>
        <w:t xml:space="preserve"> there was a strong commitment to addressing health inequalities at member level, as reflected in the following</w:t>
      </w:r>
      <w:r w:rsidR="00765052">
        <w:rPr>
          <w:rFonts w:ascii="Times New Roman" w:hAnsi="Times New Roman" w:cs="Times New Roman"/>
          <w:sz w:val="24"/>
          <w:szCs w:val="24"/>
        </w:rPr>
        <w:t xml:space="preserve"> comment</w:t>
      </w:r>
      <w:r w:rsidRPr="00F13311">
        <w:rPr>
          <w:rFonts w:ascii="Times New Roman" w:hAnsi="Times New Roman" w:cs="Times New Roman"/>
          <w:sz w:val="24"/>
          <w:szCs w:val="24"/>
        </w:rPr>
        <w:t xml:space="preserve">: </w:t>
      </w:r>
    </w:p>
    <w:p w:rsidR="00340626" w:rsidRPr="00F13311" w:rsidRDefault="0031362D">
      <w:pPr>
        <w:ind w:left="720"/>
        <w:rPr>
          <w:rFonts w:ascii="Times New Roman" w:hAnsi="Times New Roman" w:cs="Times New Roman"/>
          <w:i/>
          <w:sz w:val="24"/>
          <w:szCs w:val="24"/>
        </w:rPr>
      </w:pPr>
      <w:r w:rsidRPr="00F13311">
        <w:rPr>
          <w:rFonts w:ascii="Times New Roman" w:hAnsi="Times New Roman" w:cs="Times New Roman"/>
          <w:i/>
          <w:sz w:val="24"/>
          <w:szCs w:val="24"/>
        </w:rPr>
        <w:t xml:space="preserve">I see it as my role as portfolio holder to bang the desk not just for public health and public health activity and services, but to, whenever colleagues are doing anything to say </w:t>
      </w:r>
      <w:r w:rsidR="000D365E" w:rsidRPr="00F13311">
        <w:rPr>
          <w:rFonts w:ascii="Times New Roman" w:hAnsi="Times New Roman" w:cs="Times New Roman"/>
          <w:i/>
          <w:sz w:val="24"/>
          <w:szCs w:val="24"/>
        </w:rPr>
        <w:t>‘</w:t>
      </w:r>
      <w:r w:rsidRPr="00F13311">
        <w:rPr>
          <w:rFonts w:ascii="Times New Roman" w:hAnsi="Times New Roman" w:cs="Times New Roman"/>
          <w:i/>
          <w:sz w:val="24"/>
          <w:szCs w:val="24"/>
        </w:rPr>
        <w:t>OK well how are we considering health inequalities in this</w:t>
      </w:r>
      <w:r w:rsidR="00421EB4" w:rsidRPr="00F13311">
        <w:rPr>
          <w:rFonts w:ascii="Times New Roman" w:hAnsi="Times New Roman" w:cs="Times New Roman"/>
          <w:i/>
          <w:sz w:val="24"/>
          <w:szCs w:val="24"/>
        </w:rPr>
        <w:t>? H</w:t>
      </w:r>
      <w:r w:rsidRPr="00F13311">
        <w:rPr>
          <w:rFonts w:ascii="Times New Roman" w:hAnsi="Times New Roman" w:cs="Times New Roman"/>
          <w:i/>
          <w:sz w:val="24"/>
          <w:szCs w:val="24"/>
        </w:rPr>
        <w:t>ow</w:t>
      </w:r>
      <w:r w:rsidR="00421EB4" w:rsidRPr="00F13311">
        <w:rPr>
          <w:rFonts w:ascii="Times New Roman" w:hAnsi="Times New Roman" w:cs="Times New Roman"/>
          <w:i/>
          <w:sz w:val="24"/>
          <w:szCs w:val="24"/>
        </w:rPr>
        <w:t xml:space="preserve"> </w:t>
      </w:r>
      <w:r w:rsidRPr="00F13311">
        <w:rPr>
          <w:rFonts w:ascii="Times New Roman" w:hAnsi="Times New Roman" w:cs="Times New Roman"/>
          <w:i/>
          <w:sz w:val="24"/>
          <w:szCs w:val="24"/>
        </w:rPr>
        <w:t>are we considering integration opportunitie</w:t>
      </w:r>
      <w:r w:rsidR="00421EB4" w:rsidRPr="00F13311">
        <w:rPr>
          <w:rFonts w:ascii="Times New Roman" w:hAnsi="Times New Roman" w:cs="Times New Roman"/>
          <w:i/>
          <w:sz w:val="24"/>
          <w:szCs w:val="24"/>
        </w:rPr>
        <w:t>s?</w:t>
      </w:r>
      <w:r w:rsidR="00354701" w:rsidRPr="00F13311">
        <w:rPr>
          <w:rFonts w:ascii="Times New Roman" w:hAnsi="Times New Roman" w:cs="Times New Roman"/>
          <w:i/>
          <w:sz w:val="24"/>
          <w:szCs w:val="24"/>
        </w:rPr>
        <w:t>’</w:t>
      </w:r>
      <w:r w:rsidRPr="00F13311">
        <w:rPr>
          <w:rFonts w:ascii="Times New Roman" w:hAnsi="Times New Roman" w:cs="Times New Roman"/>
          <w:i/>
          <w:sz w:val="24"/>
          <w:szCs w:val="24"/>
        </w:rPr>
        <w:t xml:space="preserve"> </w:t>
      </w:r>
      <w:r w:rsidR="00421EB4" w:rsidRPr="00F13311">
        <w:rPr>
          <w:rFonts w:ascii="Times New Roman" w:hAnsi="Times New Roman" w:cs="Times New Roman"/>
          <w:i/>
          <w:sz w:val="24"/>
          <w:szCs w:val="24"/>
        </w:rPr>
        <w:t>A</w:t>
      </w:r>
      <w:r w:rsidRPr="00F13311">
        <w:rPr>
          <w:rFonts w:ascii="Times New Roman" w:hAnsi="Times New Roman" w:cs="Times New Roman"/>
          <w:i/>
          <w:sz w:val="24"/>
          <w:szCs w:val="24"/>
        </w:rPr>
        <w:t xml:space="preserve">ll that. That it’s something we just keep, you just keep hammering away at until it becomes the norm. </w:t>
      </w:r>
    </w:p>
    <w:p w:rsidR="00A27BB9" w:rsidRPr="00F13311" w:rsidRDefault="0031362D" w:rsidP="00A27BB9">
      <w:pPr>
        <w:rPr>
          <w:rFonts w:ascii="Times New Roman" w:hAnsi="Times New Roman" w:cs="Times New Roman"/>
          <w:sz w:val="24"/>
          <w:szCs w:val="24"/>
        </w:rPr>
      </w:pPr>
      <w:r w:rsidRPr="00F13311">
        <w:rPr>
          <w:rFonts w:ascii="Times New Roman" w:hAnsi="Times New Roman" w:cs="Times New Roman"/>
          <w:sz w:val="24"/>
          <w:szCs w:val="24"/>
        </w:rPr>
        <w:t>In line with the community leadership role</w:t>
      </w:r>
      <w:r w:rsidR="00354701" w:rsidRPr="00F13311">
        <w:rPr>
          <w:rFonts w:ascii="Times New Roman" w:hAnsi="Times New Roman" w:cs="Times New Roman"/>
          <w:sz w:val="24"/>
          <w:szCs w:val="24"/>
        </w:rPr>
        <w:t xml:space="preserve"> of local government</w:t>
      </w:r>
      <w:r w:rsidRPr="00F13311">
        <w:rPr>
          <w:rFonts w:ascii="Times New Roman" w:hAnsi="Times New Roman" w:cs="Times New Roman"/>
          <w:sz w:val="24"/>
          <w:szCs w:val="24"/>
        </w:rPr>
        <w:t>, there was greater emphasis on localities</w:t>
      </w:r>
      <w:r w:rsidR="00354701" w:rsidRPr="00F13311">
        <w:rPr>
          <w:rFonts w:ascii="Times New Roman" w:hAnsi="Times New Roman" w:cs="Times New Roman"/>
          <w:sz w:val="24"/>
          <w:szCs w:val="24"/>
        </w:rPr>
        <w:t xml:space="preserve">, </w:t>
      </w:r>
      <w:r w:rsidRPr="00F13311">
        <w:rPr>
          <w:rFonts w:ascii="Times New Roman" w:hAnsi="Times New Roman" w:cs="Times New Roman"/>
          <w:sz w:val="24"/>
          <w:szCs w:val="24"/>
        </w:rPr>
        <w:t xml:space="preserve">locality commissioning and </w:t>
      </w:r>
      <w:r w:rsidR="00354701" w:rsidRPr="00F13311">
        <w:rPr>
          <w:rFonts w:ascii="Times New Roman" w:hAnsi="Times New Roman" w:cs="Times New Roman"/>
          <w:sz w:val="24"/>
          <w:szCs w:val="24"/>
        </w:rPr>
        <w:t xml:space="preserve">on local </w:t>
      </w:r>
      <w:r w:rsidR="00171861" w:rsidRPr="00F13311">
        <w:rPr>
          <w:rFonts w:ascii="Times New Roman" w:hAnsi="Times New Roman" w:cs="Times New Roman"/>
          <w:sz w:val="24"/>
          <w:szCs w:val="24"/>
        </w:rPr>
        <w:t>‘</w:t>
      </w:r>
      <w:r w:rsidRPr="00F13311">
        <w:rPr>
          <w:rFonts w:ascii="Times New Roman" w:hAnsi="Times New Roman" w:cs="Times New Roman"/>
          <w:sz w:val="24"/>
          <w:szCs w:val="24"/>
        </w:rPr>
        <w:t>health and wellbeing hubs</w:t>
      </w:r>
      <w:r w:rsidR="00171861" w:rsidRPr="00F13311">
        <w:rPr>
          <w:rFonts w:ascii="Times New Roman" w:hAnsi="Times New Roman" w:cs="Times New Roman"/>
          <w:sz w:val="24"/>
          <w:szCs w:val="24"/>
        </w:rPr>
        <w:t>’</w:t>
      </w:r>
      <w:r w:rsidRPr="00F13311">
        <w:rPr>
          <w:rFonts w:ascii="Times New Roman" w:hAnsi="Times New Roman" w:cs="Times New Roman"/>
          <w:sz w:val="24"/>
          <w:szCs w:val="24"/>
        </w:rPr>
        <w:t xml:space="preserve">, sometimes as </w:t>
      </w:r>
      <w:r w:rsidR="00171861" w:rsidRPr="00F13311">
        <w:rPr>
          <w:rFonts w:ascii="Times New Roman" w:hAnsi="Times New Roman" w:cs="Times New Roman"/>
          <w:sz w:val="24"/>
          <w:szCs w:val="24"/>
        </w:rPr>
        <w:t xml:space="preserve">a result of </w:t>
      </w:r>
      <w:r w:rsidRPr="00F13311">
        <w:rPr>
          <w:rFonts w:ascii="Times New Roman" w:hAnsi="Times New Roman" w:cs="Times New Roman"/>
          <w:sz w:val="24"/>
          <w:szCs w:val="24"/>
        </w:rPr>
        <w:t xml:space="preserve"> broader neighbourhood networks developed as part of the integration agenda</w:t>
      </w:r>
      <w:r w:rsidR="00171861" w:rsidRPr="00F13311">
        <w:rPr>
          <w:rFonts w:ascii="Times New Roman" w:hAnsi="Times New Roman" w:cs="Times New Roman"/>
          <w:sz w:val="24"/>
          <w:szCs w:val="24"/>
        </w:rPr>
        <w:t>.</w:t>
      </w:r>
      <w:r w:rsidR="00A27BB9" w:rsidRPr="00F13311">
        <w:rPr>
          <w:rFonts w:ascii="Times New Roman" w:hAnsi="Times New Roman" w:cs="Times New Roman"/>
          <w:sz w:val="24"/>
          <w:szCs w:val="24"/>
        </w:rPr>
        <w:t xml:space="preserve"> Across many of the sites, there was an emphasis on individuals and communities taking responsibility for their own health and on encouraging volunteers and community resilience.  This did not vary by political control, although the emphasis accorded to supporting community initiatives through funding of community groups or infrastructure organisations did vary across sites. </w:t>
      </w:r>
      <w:r w:rsidR="00613BB7">
        <w:rPr>
          <w:rFonts w:ascii="Times New Roman" w:hAnsi="Times New Roman" w:cs="Times New Roman"/>
          <w:sz w:val="24"/>
          <w:szCs w:val="24"/>
        </w:rPr>
        <w:t xml:space="preserve">Where the emphasis was on individual responsibility, investment was less likely.  </w:t>
      </w:r>
      <w:r w:rsidR="00A27BB9" w:rsidRPr="00F13311">
        <w:rPr>
          <w:rFonts w:ascii="Times New Roman" w:hAnsi="Times New Roman" w:cs="Times New Roman"/>
          <w:sz w:val="24"/>
          <w:szCs w:val="24"/>
        </w:rPr>
        <w:t xml:space="preserve">   </w:t>
      </w:r>
    </w:p>
    <w:p w:rsidR="00A27BB9" w:rsidRPr="00F13311" w:rsidRDefault="00354701" w:rsidP="00A27BB9">
      <w:pPr>
        <w:rPr>
          <w:rFonts w:ascii="Times New Roman" w:hAnsi="Times New Roman" w:cs="Times New Roman"/>
          <w:i/>
          <w:sz w:val="24"/>
          <w:szCs w:val="24"/>
        </w:rPr>
      </w:pPr>
      <w:r w:rsidRPr="00F13311">
        <w:rPr>
          <w:rFonts w:ascii="Times New Roman" w:hAnsi="Times New Roman" w:cs="Times New Roman"/>
          <w:sz w:val="24"/>
          <w:szCs w:val="24"/>
        </w:rPr>
        <w:t>Some interviewees considered progress on health inequalities was unlikely without community-based approaches and community engagement</w:t>
      </w:r>
      <w:r w:rsidR="00A27BB9" w:rsidRPr="00F13311">
        <w:rPr>
          <w:rFonts w:ascii="Times New Roman" w:hAnsi="Times New Roman" w:cs="Times New Roman"/>
          <w:sz w:val="24"/>
          <w:szCs w:val="24"/>
        </w:rPr>
        <w:t xml:space="preserve">: whether interventions were effective partly depended on understanding the local context </w:t>
      </w:r>
      <w:r w:rsidR="00CF7B64" w:rsidRPr="00F13311">
        <w:rPr>
          <w:rFonts w:ascii="Times New Roman" w:hAnsi="Times New Roman" w:cs="Times New Roman"/>
          <w:sz w:val="24"/>
          <w:szCs w:val="24"/>
        </w:rPr>
        <w:t>and potential</w:t>
      </w:r>
      <w:r w:rsidR="00A27BB9" w:rsidRPr="00F13311">
        <w:rPr>
          <w:rFonts w:ascii="Times New Roman" w:hAnsi="Times New Roman" w:cs="Times New Roman"/>
          <w:sz w:val="24"/>
          <w:szCs w:val="24"/>
        </w:rPr>
        <w:t xml:space="preserve"> linkages. A</w:t>
      </w:r>
      <w:r w:rsidR="00E9691A" w:rsidRPr="00F13311">
        <w:rPr>
          <w:rFonts w:ascii="Times New Roman" w:hAnsi="Times New Roman" w:cs="Times New Roman"/>
          <w:sz w:val="24"/>
          <w:szCs w:val="24"/>
        </w:rPr>
        <w:t>n</w:t>
      </w:r>
      <w:r w:rsidR="00A27BB9" w:rsidRPr="00F13311">
        <w:rPr>
          <w:rFonts w:ascii="Times New Roman" w:hAnsi="Times New Roman" w:cs="Times New Roman"/>
          <w:sz w:val="24"/>
          <w:szCs w:val="24"/>
        </w:rPr>
        <w:t xml:space="preserve"> </w:t>
      </w:r>
      <w:r w:rsidR="00E9691A" w:rsidRPr="00F13311">
        <w:rPr>
          <w:rFonts w:ascii="Times New Roman" w:hAnsi="Times New Roman" w:cs="Times New Roman"/>
          <w:sz w:val="24"/>
          <w:szCs w:val="24"/>
        </w:rPr>
        <w:t xml:space="preserve">Executive </w:t>
      </w:r>
      <w:r w:rsidR="00A27BB9" w:rsidRPr="00F13311">
        <w:rPr>
          <w:rFonts w:ascii="Times New Roman" w:hAnsi="Times New Roman" w:cs="Times New Roman"/>
          <w:sz w:val="24"/>
          <w:szCs w:val="24"/>
        </w:rPr>
        <w:t xml:space="preserve">Director noted:   </w:t>
      </w:r>
    </w:p>
    <w:p w:rsidR="00A27BB9" w:rsidRPr="00F13311" w:rsidRDefault="00A27BB9" w:rsidP="00A27BB9">
      <w:pPr>
        <w:ind w:left="720"/>
        <w:rPr>
          <w:rFonts w:ascii="Times New Roman" w:hAnsi="Times New Roman" w:cs="Times New Roman"/>
          <w:sz w:val="24"/>
          <w:szCs w:val="24"/>
        </w:rPr>
      </w:pPr>
      <w:r w:rsidRPr="00F13311">
        <w:rPr>
          <w:rFonts w:ascii="Times New Roman" w:hAnsi="Times New Roman" w:cs="Times New Roman"/>
          <w:i/>
          <w:sz w:val="24"/>
          <w:szCs w:val="24"/>
        </w:rPr>
        <w:t>And then also if you understand the place better it helps you understand what would have more impact in an intervention, and how you could start to shape and influence that across the whole systems that are involved in that place.  So I think it does have benefit much more than being in something that’s slightly separate from that sense of place.</w:t>
      </w:r>
      <w:r w:rsidRPr="00F13311">
        <w:rPr>
          <w:rFonts w:ascii="Times New Roman" w:hAnsi="Times New Roman" w:cs="Times New Roman"/>
          <w:sz w:val="24"/>
          <w:szCs w:val="24"/>
        </w:rPr>
        <w:t xml:space="preserve"> </w:t>
      </w:r>
    </w:p>
    <w:p w:rsidR="00116440" w:rsidRPr="00F13311" w:rsidRDefault="00A27BB9">
      <w:pPr>
        <w:rPr>
          <w:rFonts w:ascii="Times New Roman" w:hAnsi="Times New Roman" w:cs="Times New Roman"/>
          <w:sz w:val="24"/>
          <w:szCs w:val="24"/>
        </w:rPr>
      </w:pPr>
      <w:r w:rsidRPr="00F13311">
        <w:rPr>
          <w:rFonts w:ascii="Times New Roman" w:hAnsi="Times New Roman" w:cs="Times New Roman"/>
          <w:sz w:val="24"/>
          <w:szCs w:val="24"/>
        </w:rPr>
        <w:lastRenderedPageBreak/>
        <w:t>While a place-based approach was considered important, it was not without its tensions. For example, one authority had strategic priorities with equity of outcome agreed across the city as a whole, but for CCGs there was more emphasis on reflecting the diversity of their populations.</w:t>
      </w:r>
      <w:r w:rsidR="00354701" w:rsidRPr="00F13311">
        <w:rPr>
          <w:rFonts w:ascii="Times New Roman" w:hAnsi="Times New Roman" w:cs="Times New Roman"/>
          <w:sz w:val="24"/>
          <w:szCs w:val="24"/>
        </w:rPr>
        <w:t xml:space="preserve"> </w:t>
      </w:r>
    </w:p>
    <w:p w:rsidR="00794D22" w:rsidRPr="00F13311" w:rsidRDefault="00794D22" w:rsidP="00DF74DE">
      <w:pPr>
        <w:spacing w:after="0"/>
        <w:rPr>
          <w:rFonts w:ascii="Times New Roman" w:hAnsi="Times New Roman" w:cs="Times New Roman"/>
          <w:b/>
          <w:i/>
          <w:sz w:val="24"/>
          <w:szCs w:val="24"/>
        </w:rPr>
      </w:pPr>
      <w:r w:rsidRPr="00F13311">
        <w:rPr>
          <w:rFonts w:ascii="Times New Roman" w:hAnsi="Times New Roman" w:cs="Times New Roman"/>
          <w:b/>
          <w:i/>
          <w:sz w:val="24"/>
          <w:szCs w:val="24"/>
        </w:rPr>
        <w:t>3.3.4 Views of the VCSE sector</w:t>
      </w:r>
    </w:p>
    <w:p w:rsidR="00340626" w:rsidRPr="00F13311" w:rsidRDefault="000B3031">
      <w:pPr>
        <w:rPr>
          <w:rFonts w:ascii="Times New Roman" w:hAnsi="Times New Roman" w:cs="Times New Roman"/>
          <w:sz w:val="24"/>
          <w:szCs w:val="24"/>
        </w:rPr>
      </w:pPr>
      <w:r w:rsidRPr="00F13311">
        <w:rPr>
          <w:rFonts w:ascii="Times New Roman" w:hAnsi="Times New Roman" w:cs="Times New Roman"/>
          <w:sz w:val="24"/>
          <w:szCs w:val="24"/>
        </w:rPr>
        <w:t xml:space="preserve">VSCE sector </w:t>
      </w:r>
      <w:r w:rsidR="000859EB" w:rsidRPr="00F13311">
        <w:rPr>
          <w:rFonts w:ascii="Times New Roman" w:hAnsi="Times New Roman" w:cs="Times New Roman"/>
          <w:sz w:val="24"/>
          <w:szCs w:val="24"/>
        </w:rPr>
        <w:t xml:space="preserve">views on changes in approaches to tackling health inequalities varied, and often reflected the views of other </w:t>
      </w:r>
      <w:r w:rsidR="00A27BB9" w:rsidRPr="00F13311">
        <w:rPr>
          <w:rFonts w:ascii="Times New Roman" w:hAnsi="Times New Roman" w:cs="Times New Roman"/>
          <w:sz w:val="24"/>
          <w:szCs w:val="24"/>
        </w:rPr>
        <w:t xml:space="preserve">interviewees </w:t>
      </w:r>
      <w:r w:rsidR="000859EB" w:rsidRPr="00F13311">
        <w:rPr>
          <w:rFonts w:ascii="Times New Roman" w:hAnsi="Times New Roman" w:cs="Times New Roman"/>
          <w:sz w:val="24"/>
          <w:szCs w:val="24"/>
        </w:rPr>
        <w:t xml:space="preserve">from </w:t>
      </w:r>
      <w:r w:rsidR="004F0348" w:rsidRPr="00F13311">
        <w:rPr>
          <w:rFonts w:ascii="Times New Roman" w:hAnsi="Times New Roman" w:cs="Times New Roman"/>
          <w:sz w:val="24"/>
          <w:szCs w:val="24"/>
        </w:rPr>
        <w:t>within the same sites</w:t>
      </w:r>
      <w:r w:rsidR="000859EB" w:rsidRPr="00F13311">
        <w:rPr>
          <w:rFonts w:ascii="Times New Roman" w:hAnsi="Times New Roman" w:cs="Times New Roman"/>
          <w:sz w:val="24"/>
          <w:szCs w:val="24"/>
        </w:rPr>
        <w:t xml:space="preserve">. </w:t>
      </w:r>
      <w:r w:rsidR="00171861" w:rsidRPr="00F13311">
        <w:rPr>
          <w:rFonts w:ascii="Times New Roman" w:hAnsi="Times New Roman" w:cs="Times New Roman"/>
          <w:sz w:val="24"/>
          <w:szCs w:val="24"/>
        </w:rPr>
        <w:t>Some authorities were praised by VCSE sector interviewees for an extensive engagement strategy, which helped ensure that vulnerable groups were represented: in other sites</w:t>
      </w:r>
      <w:r w:rsidR="00B60830" w:rsidRPr="00F13311">
        <w:rPr>
          <w:rFonts w:ascii="Times New Roman" w:hAnsi="Times New Roman" w:cs="Times New Roman"/>
          <w:sz w:val="24"/>
          <w:szCs w:val="24"/>
        </w:rPr>
        <w:t>,</w:t>
      </w:r>
      <w:r w:rsidR="00171861" w:rsidRPr="00F13311">
        <w:rPr>
          <w:rFonts w:ascii="Times New Roman" w:hAnsi="Times New Roman" w:cs="Times New Roman"/>
          <w:sz w:val="24"/>
          <w:szCs w:val="24"/>
        </w:rPr>
        <w:t xml:space="preserve"> the VCSE sector considered they had exerted little influence. </w:t>
      </w:r>
      <w:r w:rsidR="000859EB" w:rsidRPr="00F13311">
        <w:rPr>
          <w:rFonts w:ascii="Times New Roman" w:hAnsi="Times New Roman" w:cs="Times New Roman"/>
          <w:sz w:val="24"/>
          <w:szCs w:val="24"/>
        </w:rPr>
        <w:t xml:space="preserve">Some described </w:t>
      </w:r>
      <w:r w:rsidR="004F0348" w:rsidRPr="00F13311">
        <w:rPr>
          <w:rFonts w:ascii="Times New Roman" w:hAnsi="Times New Roman" w:cs="Times New Roman"/>
          <w:sz w:val="24"/>
          <w:szCs w:val="24"/>
        </w:rPr>
        <w:t xml:space="preserve">Joint Health and Wellbeing Strategies (JHWS) with a </w:t>
      </w:r>
      <w:r w:rsidR="000859EB" w:rsidRPr="00F13311">
        <w:rPr>
          <w:rFonts w:ascii="Times New Roman" w:hAnsi="Times New Roman" w:cs="Times New Roman"/>
          <w:sz w:val="24"/>
          <w:szCs w:val="24"/>
        </w:rPr>
        <w:t xml:space="preserve">strong strategic focus, where the JSNA and </w:t>
      </w:r>
      <w:r w:rsidR="004F0348" w:rsidRPr="00F13311">
        <w:rPr>
          <w:rFonts w:ascii="Times New Roman" w:hAnsi="Times New Roman" w:cs="Times New Roman"/>
          <w:sz w:val="24"/>
          <w:szCs w:val="24"/>
        </w:rPr>
        <w:t>JHWS</w:t>
      </w:r>
      <w:r w:rsidR="000859EB" w:rsidRPr="00F13311">
        <w:rPr>
          <w:rFonts w:ascii="Times New Roman" w:hAnsi="Times New Roman" w:cs="Times New Roman"/>
          <w:sz w:val="24"/>
          <w:szCs w:val="24"/>
        </w:rPr>
        <w:t xml:space="preserve"> were </w:t>
      </w:r>
      <w:r w:rsidR="0008166A" w:rsidRPr="00F13311">
        <w:rPr>
          <w:rFonts w:ascii="Times New Roman" w:hAnsi="Times New Roman" w:cs="Times New Roman"/>
          <w:sz w:val="24"/>
          <w:szCs w:val="24"/>
        </w:rPr>
        <w:t>‘</w:t>
      </w:r>
      <w:r w:rsidR="000859EB" w:rsidRPr="00F13311">
        <w:rPr>
          <w:rFonts w:ascii="Times New Roman" w:hAnsi="Times New Roman" w:cs="Times New Roman"/>
          <w:sz w:val="24"/>
          <w:szCs w:val="24"/>
        </w:rPr>
        <w:t>practically interchangeable</w:t>
      </w:r>
      <w:r w:rsidR="0008166A" w:rsidRPr="00F13311">
        <w:rPr>
          <w:rFonts w:ascii="Times New Roman" w:hAnsi="Times New Roman" w:cs="Times New Roman"/>
          <w:sz w:val="24"/>
          <w:szCs w:val="24"/>
        </w:rPr>
        <w:t>’</w:t>
      </w:r>
      <w:r w:rsidR="000859EB" w:rsidRPr="00F13311">
        <w:rPr>
          <w:rFonts w:ascii="Times New Roman" w:hAnsi="Times New Roman" w:cs="Times New Roman"/>
          <w:sz w:val="24"/>
          <w:szCs w:val="24"/>
        </w:rPr>
        <w:t>, where the service delivery approach was multi-agency and shared community</w:t>
      </w:r>
      <w:r w:rsidR="0008166A"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based sites, and where links between poverty and mental health or childhood opportunities were recognised and embraced by all partner agencies. Other </w:t>
      </w:r>
      <w:r w:rsidR="00CF7B64" w:rsidRPr="00F13311">
        <w:rPr>
          <w:rFonts w:ascii="Times New Roman" w:hAnsi="Times New Roman" w:cs="Times New Roman"/>
          <w:sz w:val="24"/>
          <w:szCs w:val="24"/>
        </w:rPr>
        <w:t>interviewees were</w:t>
      </w:r>
      <w:r w:rsidR="000859EB" w:rsidRPr="00F13311">
        <w:rPr>
          <w:rFonts w:ascii="Times New Roman" w:hAnsi="Times New Roman" w:cs="Times New Roman"/>
          <w:sz w:val="24"/>
          <w:szCs w:val="24"/>
        </w:rPr>
        <w:t xml:space="preserve"> less confident of what was being achieved. One commented that it was difficult to </w:t>
      </w:r>
      <w:r w:rsidR="0008166A" w:rsidRPr="00F13311">
        <w:rPr>
          <w:rFonts w:ascii="Times New Roman" w:hAnsi="Times New Roman" w:cs="Times New Roman"/>
          <w:sz w:val="24"/>
          <w:szCs w:val="24"/>
        </w:rPr>
        <w:t>‘</w:t>
      </w:r>
      <w:r w:rsidR="000859EB" w:rsidRPr="00F13311">
        <w:rPr>
          <w:rFonts w:ascii="Times New Roman" w:hAnsi="Times New Roman" w:cs="Times New Roman"/>
          <w:sz w:val="24"/>
          <w:szCs w:val="24"/>
        </w:rPr>
        <w:t>put your finger on if things have improved</w:t>
      </w:r>
      <w:r w:rsidR="0008166A"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whilst another felt that greater importance was giving to ‘divvying up the cake’ than reducing health inequalities.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In summary, while approaches to health inequalities reflect approaches common in the NHS, there is more emphasis on the needs of vulnerable groups, the role of communities, and on targeting </w:t>
      </w:r>
      <w:r w:rsidR="004F0348" w:rsidRPr="00F13311">
        <w:rPr>
          <w:rFonts w:ascii="Times New Roman" w:hAnsi="Times New Roman" w:cs="Times New Roman"/>
          <w:sz w:val="24"/>
          <w:szCs w:val="24"/>
        </w:rPr>
        <w:t xml:space="preserve">what were </w:t>
      </w:r>
      <w:r w:rsidRPr="00F13311">
        <w:rPr>
          <w:rFonts w:ascii="Times New Roman" w:hAnsi="Times New Roman" w:cs="Times New Roman"/>
          <w:sz w:val="24"/>
          <w:szCs w:val="24"/>
        </w:rPr>
        <w:t xml:space="preserve">previously universal services. While the role of social determinants in health is recognised, its translation into cross-directorate working is less widespread, as is assessment of impact on health inequalities across directorates.  Seeing health inequalities as a challenge </w:t>
      </w:r>
      <w:r w:rsidR="00A27BB9" w:rsidRPr="00F13311">
        <w:rPr>
          <w:rFonts w:ascii="Times New Roman" w:hAnsi="Times New Roman" w:cs="Times New Roman"/>
          <w:sz w:val="24"/>
          <w:szCs w:val="24"/>
        </w:rPr>
        <w:t xml:space="preserve">across the local authority and for the </w:t>
      </w:r>
      <w:r w:rsidRPr="00F13311">
        <w:rPr>
          <w:rFonts w:ascii="Times New Roman" w:hAnsi="Times New Roman" w:cs="Times New Roman"/>
          <w:sz w:val="24"/>
          <w:szCs w:val="24"/>
        </w:rPr>
        <w:t>whole community was considered to demonstrate public health leadership, further discussed in section 3.</w:t>
      </w:r>
      <w:r w:rsidR="0008166A" w:rsidRPr="00F13311">
        <w:rPr>
          <w:rFonts w:ascii="Times New Roman" w:hAnsi="Times New Roman" w:cs="Times New Roman"/>
          <w:sz w:val="24"/>
          <w:szCs w:val="24"/>
        </w:rPr>
        <w:t>9</w:t>
      </w:r>
      <w:r w:rsidRPr="00F13311">
        <w:rPr>
          <w:rFonts w:ascii="Times New Roman" w:hAnsi="Times New Roman" w:cs="Times New Roman"/>
          <w:sz w:val="24"/>
          <w:szCs w:val="24"/>
        </w:rPr>
        <w:t>.</w:t>
      </w:r>
    </w:p>
    <w:p w:rsidR="0018206B" w:rsidRPr="00F13311" w:rsidRDefault="0018206B">
      <w:pPr>
        <w:spacing w:after="0"/>
        <w:rPr>
          <w:rFonts w:ascii="Times New Roman" w:eastAsiaTheme="minorHAnsi" w:hAnsi="Times New Roman" w:cs="Times New Roman"/>
          <w:b/>
          <w:sz w:val="24"/>
          <w:szCs w:val="24"/>
          <w:lang w:eastAsia="en-US"/>
        </w:rPr>
      </w:pPr>
    </w:p>
    <w:p w:rsidR="006F3828" w:rsidRPr="00F13311" w:rsidRDefault="006F3828">
      <w:pPr>
        <w:rPr>
          <w:rFonts w:ascii="Times New Roman" w:eastAsiaTheme="minorHAnsi" w:hAnsi="Times New Roman" w:cs="Times New Roman"/>
          <w:b/>
          <w:sz w:val="24"/>
          <w:szCs w:val="24"/>
        </w:rPr>
      </w:pPr>
      <w:r w:rsidRPr="00F13311">
        <w:rPr>
          <w:rFonts w:ascii="Times New Roman" w:eastAsiaTheme="minorHAnsi" w:hAnsi="Times New Roman" w:cs="Times New Roman"/>
          <w:b/>
          <w:sz w:val="24"/>
          <w:szCs w:val="24"/>
        </w:rPr>
        <w:br w:type="page"/>
      </w:r>
    </w:p>
    <w:p w:rsidR="0018206B" w:rsidRPr="00F13311" w:rsidRDefault="000859EB" w:rsidP="00F13311">
      <w:pPr>
        <w:pStyle w:val="Heading2"/>
        <w:rPr>
          <w:rFonts w:ascii="Times New Roman" w:eastAsiaTheme="minorHAnsi" w:hAnsi="Times New Roman" w:cs="Times New Roman"/>
          <w:sz w:val="24"/>
          <w:szCs w:val="24"/>
        </w:rPr>
      </w:pPr>
      <w:bookmarkStart w:id="34" w:name="_Toc463440926"/>
      <w:r w:rsidRPr="00F13311">
        <w:rPr>
          <w:rFonts w:ascii="Times New Roman" w:eastAsiaTheme="minorHAnsi" w:hAnsi="Times New Roman" w:cs="Times New Roman"/>
          <w:color w:val="auto"/>
          <w:sz w:val="24"/>
          <w:szCs w:val="24"/>
        </w:rPr>
        <w:lastRenderedPageBreak/>
        <w:t>3.4 The impact of austerity</w:t>
      </w:r>
      <w:bookmarkEnd w:id="34"/>
    </w:p>
    <w:p w:rsidR="0018206B" w:rsidRPr="00F13311" w:rsidRDefault="0031362D">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Local authority interviewees described the pressures of rising demand</w:t>
      </w:r>
      <w:r w:rsidR="000B3031" w:rsidRPr="00F13311">
        <w:rPr>
          <w:rFonts w:ascii="Times New Roman" w:eastAsiaTheme="minorHAnsi" w:hAnsi="Times New Roman" w:cs="Times New Roman"/>
          <w:sz w:val="24"/>
          <w:szCs w:val="24"/>
          <w:lang w:eastAsia="en-US"/>
        </w:rPr>
        <w:t>s</w:t>
      </w:r>
      <w:r w:rsidRPr="00F13311">
        <w:rPr>
          <w:rFonts w:ascii="Times New Roman" w:eastAsiaTheme="minorHAnsi" w:hAnsi="Times New Roman" w:cs="Times New Roman"/>
          <w:sz w:val="24"/>
          <w:szCs w:val="24"/>
          <w:lang w:eastAsia="en-US"/>
        </w:rPr>
        <w:t>, statutory requirements</w:t>
      </w:r>
      <w:r w:rsidR="004F0348"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including new </w:t>
      </w:r>
      <w:r w:rsidR="0008166A" w:rsidRPr="00F13311">
        <w:rPr>
          <w:rFonts w:ascii="Times New Roman" w:eastAsiaTheme="minorHAnsi" w:hAnsi="Times New Roman" w:cs="Times New Roman"/>
          <w:sz w:val="24"/>
          <w:szCs w:val="24"/>
          <w:lang w:eastAsia="en-US"/>
        </w:rPr>
        <w:t xml:space="preserve">legal </w:t>
      </w:r>
      <w:r w:rsidRPr="00F13311">
        <w:rPr>
          <w:rFonts w:ascii="Times New Roman" w:eastAsiaTheme="minorHAnsi" w:hAnsi="Times New Roman" w:cs="Times New Roman"/>
          <w:sz w:val="24"/>
          <w:szCs w:val="24"/>
          <w:lang w:eastAsia="en-US"/>
        </w:rPr>
        <w:t xml:space="preserve">requirements </w:t>
      </w:r>
      <w:r w:rsidR="0008166A" w:rsidRPr="00F13311">
        <w:rPr>
          <w:rFonts w:ascii="Times New Roman" w:eastAsiaTheme="minorHAnsi" w:hAnsi="Times New Roman" w:cs="Times New Roman"/>
          <w:sz w:val="24"/>
          <w:szCs w:val="24"/>
          <w:lang w:eastAsia="en-US"/>
        </w:rPr>
        <w:t xml:space="preserve">arising </w:t>
      </w:r>
      <w:r w:rsidR="00DF74DE" w:rsidRPr="00F13311">
        <w:rPr>
          <w:rFonts w:ascii="Times New Roman" w:eastAsiaTheme="minorHAnsi" w:hAnsi="Times New Roman" w:cs="Times New Roman"/>
          <w:sz w:val="24"/>
          <w:szCs w:val="24"/>
          <w:lang w:eastAsia="en-US"/>
        </w:rPr>
        <w:t>from the</w:t>
      </w:r>
      <w:r w:rsidRPr="00F13311">
        <w:rPr>
          <w:rFonts w:ascii="Times New Roman" w:eastAsiaTheme="minorHAnsi" w:hAnsi="Times New Roman" w:cs="Times New Roman"/>
          <w:sz w:val="24"/>
          <w:szCs w:val="24"/>
          <w:lang w:eastAsia="en-US"/>
        </w:rPr>
        <w:t xml:space="preserve"> </w:t>
      </w:r>
      <w:r w:rsidR="00B60830" w:rsidRPr="00F13311">
        <w:rPr>
          <w:rFonts w:ascii="Times New Roman" w:eastAsiaTheme="minorHAnsi" w:hAnsi="Times New Roman" w:cs="Times New Roman"/>
          <w:sz w:val="24"/>
          <w:szCs w:val="24"/>
          <w:lang w:eastAsia="en-US"/>
        </w:rPr>
        <w:t xml:space="preserve">2014 </w:t>
      </w:r>
      <w:r w:rsidRPr="00F13311">
        <w:rPr>
          <w:rFonts w:ascii="Times New Roman" w:eastAsiaTheme="minorHAnsi" w:hAnsi="Times New Roman" w:cs="Times New Roman"/>
          <w:sz w:val="24"/>
          <w:szCs w:val="24"/>
          <w:lang w:eastAsia="en-US"/>
        </w:rPr>
        <w:t>Care Act</w:t>
      </w:r>
      <w:r w:rsidR="004F0348"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and reductions in budgets, although not all sites were equally affected, due to factors such as revenue from business rates. Authorities were described as a ‘shrinking agency’ and in ‘survival mode’. Cuts across directorates would have repercussions on health and on health inequalities and while the public health budget had been used</w:t>
      </w:r>
      <w:r w:rsidR="0008166A" w:rsidRPr="00F13311">
        <w:rPr>
          <w:rFonts w:ascii="Times New Roman" w:eastAsiaTheme="minorHAnsi" w:hAnsi="Times New Roman" w:cs="Times New Roman"/>
          <w:sz w:val="24"/>
          <w:szCs w:val="24"/>
          <w:lang w:eastAsia="en-US"/>
        </w:rPr>
        <w:t xml:space="preserve"> in some authorities </w:t>
      </w:r>
      <w:r w:rsidRPr="00F13311">
        <w:rPr>
          <w:rFonts w:ascii="Times New Roman" w:eastAsiaTheme="minorHAnsi" w:hAnsi="Times New Roman" w:cs="Times New Roman"/>
          <w:sz w:val="24"/>
          <w:szCs w:val="24"/>
          <w:lang w:eastAsia="en-US"/>
        </w:rPr>
        <w:t xml:space="preserve">to mitigate effects </w:t>
      </w:r>
      <w:r w:rsidR="0008166A" w:rsidRPr="00F13311">
        <w:rPr>
          <w:rFonts w:ascii="Times New Roman" w:eastAsiaTheme="minorHAnsi" w:hAnsi="Times New Roman" w:cs="Times New Roman"/>
          <w:sz w:val="24"/>
          <w:szCs w:val="24"/>
          <w:lang w:eastAsia="en-US"/>
        </w:rPr>
        <w:t xml:space="preserve">on </w:t>
      </w:r>
      <w:r w:rsidRPr="00F13311">
        <w:rPr>
          <w:rFonts w:ascii="Times New Roman" w:eastAsiaTheme="minorHAnsi" w:hAnsi="Times New Roman" w:cs="Times New Roman"/>
          <w:sz w:val="24"/>
          <w:szCs w:val="24"/>
          <w:lang w:eastAsia="en-US"/>
        </w:rPr>
        <w:t>children</w:t>
      </w:r>
      <w:r w:rsidR="003C35F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s services and social care, </w:t>
      </w:r>
      <w:r w:rsidR="0008166A" w:rsidRPr="00F13311">
        <w:rPr>
          <w:rFonts w:ascii="Times New Roman" w:eastAsiaTheme="minorHAnsi" w:hAnsi="Times New Roman" w:cs="Times New Roman"/>
          <w:sz w:val="24"/>
          <w:szCs w:val="24"/>
          <w:lang w:eastAsia="en-US"/>
        </w:rPr>
        <w:t xml:space="preserve">the budget </w:t>
      </w:r>
      <w:r w:rsidRPr="00F13311">
        <w:rPr>
          <w:rFonts w:ascii="Times New Roman" w:eastAsiaTheme="minorHAnsi" w:hAnsi="Times New Roman" w:cs="Times New Roman"/>
          <w:sz w:val="24"/>
          <w:szCs w:val="24"/>
          <w:lang w:eastAsia="en-US"/>
        </w:rPr>
        <w:t xml:space="preserve">was described as ‘insignificant’ given the level of cuts across all mainstream services. There were concerns over local authorities  being increasingly funded through business rates and the extent to which this could jeopardise much of the public health function: effects would be far reaching in authorities where revenue from business rates were low but demand for services was high.  Current reductions in both public health staffing and public health services meant that difficult decisions </w:t>
      </w:r>
      <w:r w:rsidR="0008166A" w:rsidRPr="00F13311">
        <w:rPr>
          <w:rFonts w:ascii="Times New Roman" w:eastAsiaTheme="minorHAnsi" w:hAnsi="Times New Roman" w:cs="Times New Roman"/>
          <w:sz w:val="24"/>
          <w:szCs w:val="24"/>
          <w:lang w:eastAsia="en-US"/>
        </w:rPr>
        <w:t xml:space="preserve">were being made </w:t>
      </w:r>
      <w:r w:rsidRPr="00F13311">
        <w:rPr>
          <w:rFonts w:ascii="Times New Roman" w:eastAsiaTheme="minorHAnsi" w:hAnsi="Times New Roman" w:cs="Times New Roman"/>
          <w:sz w:val="24"/>
          <w:szCs w:val="24"/>
          <w:lang w:eastAsia="en-US"/>
        </w:rPr>
        <w:t xml:space="preserve">over the balance across core staff and services and how the best value for the </w:t>
      </w:r>
      <w:r w:rsidR="0008166A" w:rsidRPr="00F13311">
        <w:rPr>
          <w:rFonts w:ascii="Times New Roman" w:eastAsiaTheme="minorHAnsi" w:hAnsi="Times New Roman" w:cs="Times New Roman"/>
          <w:sz w:val="24"/>
          <w:szCs w:val="24"/>
          <w:lang w:eastAsia="en-US"/>
        </w:rPr>
        <w:t xml:space="preserve">budget </w:t>
      </w:r>
      <w:r w:rsidRPr="00F13311">
        <w:rPr>
          <w:rFonts w:ascii="Times New Roman" w:eastAsiaTheme="minorHAnsi" w:hAnsi="Times New Roman" w:cs="Times New Roman"/>
          <w:sz w:val="24"/>
          <w:szCs w:val="24"/>
          <w:lang w:eastAsia="en-US"/>
        </w:rPr>
        <w:t xml:space="preserve">was to be achieved. </w:t>
      </w:r>
      <w:r w:rsidR="0008166A" w:rsidRPr="00F13311">
        <w:rPr>
          <w:rFonts w:ascii="Times New Roman" w:eastAsiaTheme="minorHAnsi" w:hAnsi="Times New Roman" w:cs="Times New Roman"/>
          <w:sz w:val="24"/>
          <w:szCs w:val="24"/>
          <w:lang w:eastAsia="en-US"/>
        </w:rPr>
        <w:t>P</w:t>
      </w:r>
      <w:r w:rsidRPr="00F13311">
        <w:rPr>
          <w:rFonts w:ascii="Times New Roman" w:eastAsiaTheme="minorHAnsi" w:hAnsi="Times New Roman" w:cs="Times New Roman"/>
          <w:sz w:val="24"/>
          <w:szCs w:val="24"/>
          <w:lang w:eastAsia="en-US"/>
        </w:rPr>
        <w:t xml:space="preserve">ublic health was described as less of a priority in the light of immediate demands on </w:t>
      </w:r>
      <w:r w:rsidR="00B60830" w:rsidRPr="00F13311">
        <w:rPr>
          <w:rFonts w:ascii="Times New Roman" w:eastAsiaTheme="minorHAnsi" w:hAnsi="Times New Roman" w:cs="Times New Roman"/>
          <w:sz w:val="24"/>
          <w:szCs w:val="24"/>
          <w:lang w:eastAsia="en-US"/>
        </w:rPr>
        <w:t>local authorities</w:t>
      </w:r>
      <w:r w:rsidRPr="00F13311">
        <w:rPr>
          <w:rFonts w:ascii="Times New Roman" w:eastAsiaTheme="minorHAnsi" w:hAnsi="Times New Roman" w:cs="Times New Roman"/>
          <w:sz w:val="24"/>
          <w:szCs w:val="24"/>
          <w:lang w:eastAsia="en-US"/>
        </w:rPr>
        <w:t>:</w:t>
      </w:r>
    </w:p>
    <w:p w:rsidR="0018206B" w:rsidRPr="00F13311" w:rsidRDefault="0031362D">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 </w:t>
      </w:r>
    </w:p>
    <w:p w:rsidR="001F7167" w:rsidRDefault="0031362D" w:rsidP="00A42838">
      <w:pPr>
        <w:ind w:left="720" w:hanging="11"/>
        <w:rPr>
          <w:rFonts w:ascii="Times New Roman" w:hAnsi="Times New Roman" w:cs="Times New Roman"/>
          <w:i/>
          <w:sz w:val="24"/>
          <w:szCs w:val="24"/>
        </w:rPr>
      </w:pPr>
      <w:r w:rsidRPr="00F13311">
        <w:rPr>
          <w:rFonts w:ascii="Times New Roman" w:hAnsi="Times New Roman" w:cs="Times New Roman"/>
          <w:i/>
          <w:sz w:val="24"/>
          <w:szCs w:val="24"/>
        </w:rPr>
        <w:t>Public health activities are not as much of a priority when, you know, it’s a bit like saying to a person who’s about to starve to death, well, don’t worry in a few months we might be able to come up with something really rather nice for you.</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Interviewees expressed different ways of responding to the common challenges of austerity </w:t>
      </w:r>
      <w:r w:rsidR="0008166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from ‘salami slicing’ to using the total resource of the authority to encourage return on investment and manage demand for social care. This </w:t>
      </w:r>
      <w:r w:rsidR="003C35FA" w:rsidRPr="00F13311">
        <w:rPr>
          <w:rFonts w:ascii="Times New Roman" w:eastAsiaTheme="minorHAnsi" w:hAnsi="Times New Roman" w:cs="Times New Roman"/>
          <w:sz w:val="24"/>
          <w:szCs w:val="24"/>
          <w:lang w:eastAsia="en-US"/>
        </w:rPr>
        <w:t xml:space="preserve">was described in one site as </w:t>
      </w:r>
      <w:r w:rsidR="00CF7B64" w:rsidRPr="00F13311">
        <w:rPr>
          <w:rFonts w:ascii="Times New Roman" w:eastAsiaTheme="minorHAnsi" w:hAnsi="Times New Roman" w:cs="Times New Roman"/>
          <w:sz w:val="24"/>
          <w:szCs w:val="24"/>
          <w:lang w:eastAsia="en-US"/>
        </w:rPr>
        <w:t>involving ‘a</w:t>
      </w:r>
      <w:r w:rsidRPr="00F13311">
        <w:rPr>
          <w:rFonts w:ascii="Times New Roman" w:eastAsiaTheme="minorHAnsi" w:hAnsi="Times New Roman" w:cs="Times New Roman"/>
          <w:sz w:val="24"/>
          <w:szCs w:val="24"/>
          <w:lang w:eastAsia="en-US"/>
        </w:rPr>
        <w:t xml:space="preserve"> different relationship between the council and the community’ and </w:t>
      </w:r>
      <w:r w:rsidR="00765052">
        <w:rPr>
          <w:rFonts w:ascii="Times New Roman" w:eastAsiaTheme="minorHAnsi" w:hAnsi="Times New Roman" w:cs="Times New Roman"/>
          <w:sz w:val="24"/>
          <w:szCs w:val="24"/>
          <w:lang w:eastAsia="en-US"/>
        </w:rPr>
        <w:t>developing</w:t>
      </w:r>
      <w:r w:rsidRPr="00F13311">
        <w:rPr>
          <w:rFonts w:ascii="Times New Roman" w:eastAsiaTheme="minorHAnsi" w:hAnsi="Times New Roman" w:cs="Times New Roman"/>
          <w:sz w:val="24"/>
          <w:szCs w:val="24"/>
          <w:lang w:eastAsia="en-US"/>
        </w:rPr>
        <w:t xml:space="preserve"> community assets and community development as part of a public service reform programme. In </w:t>
      </w:r>
      <w:r w:rsidR="003C35FA" w:rsidRPr="00F13311">
        <w:rPr>
          <w:rFonts w:ascii="Times New Roman" w:eastAsiaTheme="minorHAnsi" w:hAnsi="Times New Roman" w:cs="Times New Roman"/>
          <w:sz w:val="24"/>
          <w:szCs w:val="24"/>
          <w:lang w:eastAsia="en-US"/>
        </w:rPr>
        <w:t xml:space="preserve">this </w:t>
      </w:r>
      <w:r w:rsidRPr="00F13311">
        <w:rPr>
          <w:rFonts w:ascii="Times New Roman" w:eastAsiaTheme="minorHAnsi" w:hAnsi="Times New Roman" w:cs="Times New Roman"/>
          <w:sz w:val="24"/>
          <w:szCs w:val="24"/>
          <w:lang w:eastAsia="en-US"/>
        </w:rPr>
        <w:t xml:space="preserve">site, interviewees reported that this </w:t>
      </w:r>
      <w:r w:rsidR="003C35FA" w:rsidRPr="00F13311">
        <w:rPr>
          <w:rFonts w:ascii="Times New Roman" w:eastAsiaTheme="minorHAnsi" w:hAnsi="Times New Roman" w:cs="Times New Roman"/>
          <w:sz w:val="24"/>
          <w:szCs w:val="24"/>
          <w:lang w:eastAsia="en-US"/>
        </w:rPr>
        <w:t xml:space="preserve">approach </w:t>
      </w:r>
      <w:r w:rsidRPr="00F13311">
        <w:rPr>
          <w:rFonts w:ascii="Times New Roman" w:eastAsiaTheme="minorHAnsi" w:hAnsi="Times New Roman" w:cs="Times New Roman"/>
          <w:sz w:val="24"/>
          <w:szCs w:val="24"/>
          <w:lang w:eastAsia="en-US"/>
        </w:rPr>
        <w:t>had enabled closure of a number of day centres and ‘millions of pounds taken out of the social care budget’.</w:t>
      </w:r>
      <w:r w:rsidR="0008166A" w:rsidRPr="00F13311">
        <w:rPr>
          <w:rFonts w:ascii="Times New Roman" w:eastAsiaTheme="minorHAnsi" w:hAnsi="Times New Roman" w:cs="Times New Roman"/>
          <w:sz w:val="24"/>
          <w:szCs w:val="24"/>
          <w:lang w:eastAsia="en-US"/>
        </w:rPr>
        <w:t xml:space="preserve"> </w:t>
      </w:r>
      <w:r w:rsidR="004F0348" w:rsidRPr="00F13311">
        <w:rPr>
          <w:rFonts w:ascii="Times New Roman" w:eastAsiaTheme="minorHAnsi" w:hAnsi="Times New Roman" w:cs="Times New Roman"/>
          <w:sz w:val="24"/>
          <w:szCs w:val="24"/>
          <w:lang w:eastAsia="en-US"/>
        </w:rPr>
        <w:t xml:space="preserve">Another </w:t>
      </w:r>
      <w:r w:rsidRPr="00F13311">
        <w:rPr>
          <w:rFonts w:ascii="Times New Roman" w:eastAsiaTheme="minorHAnsi" w:hAnsi="Times New Roman" w:cs="Times New Roman"/>
          <w:sz w:val="24"/>
          <w:szCs w:val="24"/>
          <w:lang w:eastAsia="en-US"/>
        </w:rPr>
        <w:t xml:space="preserve">site reported that transformation of services over the previous five years had resulted in a sound financial position.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There was recognition</w:t>
      </w:r>
      <w:r w:rsidR="0008166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too</w:t>
      </w:r>
      <w:r w:rsidR="0008166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that the reduction in resources had forced some changes that could be beneficial, in particular, the integration of health and social care which</w:t>
      </w:r>
      <w:r w:rsidR="0008166A" w:rsidRPr="00F13311">
        <w:rPr>
          <w:rFonts w:ascii="Times New Roman" w:eastAsiaTheme="minorHAnsi" w:hAnsi="Times New Roman" w:cs="Times New Roman"/>
          <w:sz w:val="24"/>
          <w:szCs w:val="24"/>
          <w:lang w:eastAsia="en-US"/>
        </w:rPr>
        <w:t xml:space="preserve">, it was argued, </w:t>
      </w:r>
      <w:r w:rsidRPr="00F13311">
        <w:rPr>
          <w:rFonts w:ascii="Times New Roman" w:eastAsiaTheme="minorHAnsi" w:hAnsi="Times New Roman" w:cs="Times New Roman"/>
          <w:sz w:val="24"/>
          <w:szCs w:val="24"/>
          <w:lang w:eastAsia="en-US"/>
        </w:rPr>
        <w:t>could produce better outcomes for less money.</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An elected member noted: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Yeah, I think it feels to me like trying to find good news really, and it would be misleading for the </w:t>
      </w:r>
      <w:r w:rsidR="004F0348" w:rsidRPr="00F13311">
        <w:rPr>
          <w:rFonts w:ascii="Times New Roman" w:eastAsiaTheme="minorHAnsi" w:hAnsi="Times New Roman" w:cs="Times New Roman"/>
          <w:i/>
          <w:sz w:val="24"/>
          <w:szCs w:val="24"/>
          <w:lang w:eastAsia="en-US"/>
        </w:rPr>
        <w:t>D</w:t>
      </w:r>
      <w:r w:rsidRPr="00F13311">
        <w:rPr>
          <w:rFonts w:ascii="Times New Roman" w:eastAsiaTheme="minorHAnsi" w:hAnsi="Times New Roman" w:cs="Times New Roman"/>
          <w:i/>
          <w:sz w:val="24"/>
          <w:szCs w:val="24"/>
          <w:lang w:eastAsia="en-US"/>
        </w:rPr>
        <w:t xml:space="preserve">epartment </w:t>
      </w:r>
      <w:r w:rsidR="004F0348" w:rsidRPr="00F13311">
        <w:rPr>
          <w:rFonts w:ascii="Times New Roman" w:eastAsiaTheme="minorHAnsi" w:hAnsi="Times New Roman" w:cs="Times New Roman"/>
          <w:i/>
          <w:sz w:val="24"/>
          <w:szCs w:val="24"/>
          <w:lang w:eastAsia="en-US"/>
        </w:rPr>
        <w:t xml:space="preserve">{of Health} </w:t>
      </w:r>
      <w:r w:rsidRPr="00F13311">
        <w:rPr>
          <w:rFonts w:ascii="Times New Roman" w:eastAsiaTheme="minorHAnsi" w:hAnsi="Times New Roman" w:cs="Times New Roman"/>
          <w:i/>
          <w:sz w:val="24"/>
          <w:szCs w:val="24"/>
          <w:lang w:eastAsia="en-US"/>
        </w:rPr>
        <w:t xml:space="preserve">to come away and think </w:t>
      </w:r>
      <w:r w:rsidR="004F0348"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oh actually yeah, we’re getting more from less, because we release people from the yoke of excessive spending</w:t>
      </w:r>
      <w:r w:rsidR="004F0348"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which is not true. It would be equally untrue to pretend that </w:t>
      </w:r>
      <w:r w:rsidR="004F0348"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it hasn’t been a good opportunity to do things better.</w:t>
      </w:r>
    </w:p>
    <w:p w:rsidR="00340626" w:rsidRPr="00F13311" w:rsidRDefault="0031362D">
      <w:pPr>
        <w:rPr>
          <w:rFonts w:ascii="Times New Roman" w:eastAsia="Calibri" w:hAnsi="Times New Roman" w:cs="Times New Roman"/>
          <w:sz w:val="24"/>
          <w:szCs w:val="24"/>
        </w:rPr>
      </w:pPr>
      <w:r w:rsidRPr="00F13311">
        <w:rPr>
          <w:rFonts w:ascii="Times New Roman" w:eastAsiaTheme="minorHAnsi" w:hAnsi="Times New Roman" w:cs="Times New Roman"/>
          <w:sz w:val="24"/>
          <w:szCs w:val="24"/>
          <w:lang w:eastAsia="en-US"/>
        </w:rPr>
        <w:t xml:space="preserve">As well as a source of innovation, austerity had led to a greater emphasis on effectiveness, targeting of services, commercialisation of </w:t>
      </w:r>
      <w:r w:rsidR="003C35FA" w:rsidRPr="00F13311">
        <w:rPr>
          <w:rFonts w:ascii="Times New Roman" w:eastAsiaTheme="minorHAnsi" w:hAnsi="Times New Roman" w:cs="Times New Roman"/>
          <w:sz w:val="24"/>
          <w:szCs w:val="24"/>
          <w:lang w:eastAsia="en-US"/>
        </w:rPr>
        <w:t xml:space="preserve"> services provided by the </w:t>
      </w:r>
      <w:r w:rsidR="0008166A" w:rsidRPr="00F13311">
        <w:rPr>
          <w:rFonts w:ascii="Times New Roman" w:eastAsiaTheme="minorHAnsi" w:hAnsi="Times New Roman" w:cs="Times New Roman"/>
          <w:sz w:val="24"/>
          <w:szCs w:val="24"/>
          <w:lang w:eastAsia="en-US"/>
        </w:rPr>
        <w:t>local authority</w:t>
      </w:r>
      <w:r w:rsidRPr="00F13311">
        <w:rPr>
          <w:rFonts w:ascii="Times New Roman" w:eastAsiaTheme="minorHAnsi" w:hAnsi="Times New Roman" w:cs="Times New Roman"/>
          <w:sz w:val="24"/>
          <w:szCs w:val="24"/>
          <w:lang w:eastAsia="en-US"/>
        </w:rPr>
        <w:t xml:space="preserve"> (such as </w:t>
      </w:r>
      <w:r w:rsidRPr="00F13311">
        <w:rPr>
          <w:rFonts w:ascii="Times New Roman" w:eastAsiaTheme="minorHAnsi" w:hAnsi="Times New Roman" w:cs="Times New Roman"/>
          <w:sz w:val="24"/>
          <w:szCs w:val="24"/>
          <w:lang w:eastAsia="en-US"/>
        </w:rPr>
        <w:lastRenderedPageBreak/>
        <w:t xml:space="preserve">healthy school meals) and streamlining (for example, through ‘lateral linkages’, bringing together different data systems around licensing, </w:t>
      </w:r>
      <w:r w:rsidR="003C35FA" w:rsidRPr="00F13311">
        <w:rPr>
          <w:rFonts w:ascii="Times New Roman" w:eastAsiaTheme="minorHAnsi" w:hAnsi="Times New Roman" w:cs="Times New Roman"/>
          <w:sz w:val="24"/>
          <w:szCs w:val="24"/>
          <w:lang w:eastAsia="en-US"/>
        </w:rPr>
        <w:t xml:space="preserve">which had </w:t>
      </w:r>
      <w:r w:rsidRPr="00F13311">
        <w:rPr>
          <w:rFonts w:ascii="Times New Roman" w:eastAsiaTheme="minorHAnsi" w:hAnsi="Times New Roman" w:cs="Times New Roman"/>
          <w:sz w:val="24"/>
          <w:szCs w:val="24"/>
          <w:lang w:eastAsia="en-US"/>
        </w:rPr>
        <w:t>le</w:t>
      </w:r>
      <w:r w:rsidR="003C35FA" w:rsidRPr="00F13311">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 xml:space="preserve"> to substantial savings</w:t>
      </w:r>
      <w:r w:rsidR="0008166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whole systems thinking and </w:t>
      </w:r>
      <w:r w:rsidR="00765052">
        <w:rPr>
          <w:rFonts w:ascii="Times New Roman" w:eastAsiaTheme="minorHAnsi" w:hAnsi="Times New Roman" w:cs="Times New Roman"/>
          <w:sz w:val="24"/>
          <w:szCs w:val="24"/>
          <w:lang w:eastAsia="en-US"/>
        </w:rPr>
        <w:t xml:space="preserve">moving </w:t>
      </w:r>
      <w:r w:rsidRPr="00F13311">
        <w:rPr>
          <w:rFonts w:ascii="Times New Roman" w:eastAsiaTheme="minorHAnsi" w:hAnsi="Times New Roman" w:cs="Times New Roman"/>
          <w:sz w:val="24"/>
          <w:szCs w:val="24"/>
          <w:lang w:eastAsia="en-US"/>
        </w:rPr>
        <w:t>away from what some interviewees described as ‘dependency’ to</w:t>
      </w:r>
      <w:r w:rsidR="00FE23DC">
        <w:rPr>
          <w:rFonts w:ascii="Times New Roman" w:eastAsiaTheme="minorHAnsi" w:hAnsi="Times New Roman" w:cs="Times New Roman"/>
          <w:sz w:val="24"/>
          <w:szCs w:val="24"/>
          <w:lang w:eastAsia="en-US"/>
        </w:rPr>
        <w:t>wards</w:t>
      </w:r>
      <w:r w:rsidRPr="00F13311">
        <w:rPr>
          <w:rFonts w:ascii="Times New Roman" w:eastAsiaTheme="minorHAnsi" w:hAnsi="Times New Roman" w:cs="Times New Roman"/>
          <w:sz w:val="24"/>
          <w:szCs w:val="24"/>
          <w:lang w:eastAsia="en-US"/>
        </w:rPr>
        <w:t xml:space="preserve"> </w:t>
      </w:r>
      <w:r w:rsidR="00765052">
        <w:rPr>
          <w:rFonts w:ascii="Times New Roman" w:eastAsiaTheme="minorHAnsi" w:hAnsi="Times New Roman" w:cs="Times New Roman"/>
          <w:sz w:val="24"/>
          <w:szCs w:val="24"/>
          <w:lang w:eastAsia="en-US"/>
        </w:rPr>
        <w:t xml:space="preserve">a </w:t>
      </w:r>
      <w:r w:rsidRPr="00F13311">
        <w:rPr>
          <w:rFonts w:ascii="Times New Roman" w:eastAsiaTheme="minorHAnsi" w:hAnsi="Times New Roman" w:cs="Times New Roman"/>
          <w:sz w:val="24"/>
          <w:szCs w:val="24"/>
          <w:lang w:eastAsia="en-US"/>
        </w:rPr>
        <w:t>greater emphasis on community resilience.</w:t>
      </w:r>
      <w:r w:rsidRPr="00F13311">
        <w:rPr>
          <w:rFonts w:ascii="Times New Roman" w:eastAsia="Calibri" w:hAnsi="Times New Roman" w:cs="Times New Roman"/>
          <w:sz w:val="24"/>
          <w:szCs w:val="24"/>
        </w:rPr>
        <w:t xml:space="preserve"> One interviewee clarified the connection: </w:t>
      </w:r>
    </w:p>
    <w:p w:rsidR="00340626" w:rsidRPr="00F13311" w:rsidRDefault="0031362D">
      <w:pPr>
        <w:ind w:left="720"/>
        <w:rPr>
          <w:rFonts w:ascii="Times New Roman" w:eastAsia="Calibri" w:hAnsi="Times New Roman" w:cs="Times New Roman"/>
          <w:sz w:val="24"/>
          <w:szCs w:val="24"/>
        </w:rPr>
      </w:pPr>
      <w:r w:rsidRPr="00F13311">
        <w:rPr>
          <w:rFonts w:ascii="Times New Roman" w:eastAsia="Calibri" w:hAnsi="Times New Roman" w:cs="Times New Roman"/>
          <w:i/>
          <w:sz w:val="24"/>
          <w:szCs w:val="24"/>
        </w:rPr>
        <w:t>We knew our social care budgets were going to get stretched and stretched and stretched, so that we have to close day centres, we’d have to think differently about how we could support vulnerable people in communities.  So we forged this new relationship ... and we have a series, network of community hubs</w:t>
      </w:r>
      <w:r w:rsidRPr="00F13311">
        <w:rPr>
          <w:rFonts w:ascii="Times New Roman" w:eastAsia="Calibri" w:hAnsi="Times New Roman" w:cs="Times New Roman"/>
          <w:sz w:val="24"/>
          <w:szCs w:val="24"/>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another site, it was argued by a</w:t>
      </w:r>
      <w:r w:rsidR="00E9691A" w:rsidRPr="00F13311">
        <w:rPr>
          <w:rFonts w:ascii="Times New Roman" w:eastAsiaTheme="minorHAnsi" w:hAnsi="Times New Roman" w:cs="Times New Roman"/>
          <w:sz w:val="24"/>
          <w:szCs w:val="24"/>
          <w:lang w:eastAsia="en-US"/>
        </w:rPr>
        <w:t xml:space="preserve">n executive </w:t>
      </w:r>
      <w:r w:rsidR="004F0348" w:rsidRPr="00F13311">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 xml:space="preserve">irector that austerity had led to the public health budget being used to support communities to improve public health outcomes, so that a </w:t>
      </w:r>
      <w:r w:rsidRPr="00F13311">
        <w:rPr>
          <w:rFonts w:ascii="Times New Roman" w:eastAsiaTheme="minorHAnsi" w:hAnsi="Times New Roman" w:cs="Times New Roman"/>
          <w:b/>
          <w:sz w:val="24"/>
          <w:szCs w:val="24"/>
          <w:lang w:eastAsia="en-US"/>
        </w:rPr>
        <w:t>‘</w:t>
      </w:r>
      <w:r w:rsidRPr="00F13311">
        <w:rPr>
          <w:rFonts w:ascii="Times New Roman" w:eastAsiaTheme="minorHAnsi" w:hAnsi="Times New Roman" w:cs="Times New Roman"/>
          <w:sz w:val="24"/>
          <w:szCs w:val="24"/>
          <w:lang w:eastAsia="en-US"/>
        </w:rPr>
        <w:t>resource that could have been being spent on a contract with an NHS provider, may now be spent on developing a community opportunity to deliver the same public health outcomes’</w:t>
      </w:r>
      <w:r w:rsidRPr="00F13311">
        <w:rPr>
          <w:rFonts w:ascii="Times New Roman" w:eastAsiaTheme="minorHAnsi" w:hAnsi="Times New Roman" w:cs="Times New Roman"/>
          <w:b/>
          <w:sz w:val="24"/>
          <w:szCs w:val="24"/>
          <w:lang w:eastAsia="en-US"/>
        </w:rPr>
        <w:t>.</w:t>
      </w:r>
      <w:r w:rsidRPr="00F13311">
        <w:rPr>
          <w:rFonts w:ascii="Times New Roman" w:eastAsiaTheme="minorHAnsi" w:hAnsi="Times New Roman" w:cs="Times New Roman"/>
          <w:sz w:val="24"/>
          <w:szCs w:val="24"/>
          <w:lang w:eastAsia="en-US"/>
        </w:rPr>
        <w:t xml:space="preserve">  </w:t>
      </w:r>
    </w:p>
    <w:p w:rsidR="003C35FA" w:rsidRPr="00F13311" w:rsidRDefault="0031362D">
      <w:pPr>
        <w:rPr>
          <w:rFonts w:ascii="Times New Roman" w:hAnsi="Times New Roman" w:cs="Times New Roman"/>
          <w:bCs/>
          <w:sz w:val="24"/>
          <w:szCs w:val="24"/>
        </w:rPr>
      </w:pPr>
      <w:r w:rsidRPr="00F13311">
        <w:rPr>
          <w:rFonts w:ascii="Times New Roman" w:hAnsi="Times New Roman" w:cs="Times New Roman"/>
          <w:sz w:val="24"/>
          <w:szCs w:val="24"/>
        </w:rPr>
        <w:t xml:space="preserve">Others were more forthright in their critique of ways </w:t>
      </w:r>
      <w:r w:rsidR="0008166A" w:rsidRPr="00F13311">
        <w:rPr>
          <w:rFonts w:ascii="Times New Roman" w:hAnsi="Times New Roman" w:cs="Times New Roman"/>
          <w:sz w:val="24"/>
          <w:szCs w:val="24"/>
        </w:rPr>
        <w:t xml:space="preserve">in which authorities were </w:t>
      </w:r>
      <w:r w:rsidRPr="00F13311">
        <w:rPr>
          <w:rFonts w:ascii="Times New Roman" w:hAnsi="Times New Roman" w:cs="Times New Roman"/>
          <w:sz w:val="24"/>
          <w:szCs w:val="24"/>
        </w:rPr>
        <w:t xml:space="preserve">shielding the realities of austerity and one DPH spoke of a </w:t>
      </w:r>
      <w:r w:rsidR="0008166A" w:rsidRPr="00F13311">
        <w:rPr>
          <w:rFonts w:ascii="Times New Roman" w:hAnsi="Times New Roman" w:cs="Times New Roman"/>
          <w:sz w:val="24"/>
          <w:szCs w:val="24"/>
        </w:rPr>
        <w:t>‘</w:t>
      </w:r>
      <w:r w:rsidRPr="00F13311">
        <w:rPr>
          <w:rFonts w:ascii="Times New Roman" w:hAnsi="Times New Roman" w:cs="Times New Roman"/>
          <w:bCs/>
          <w:sz w:val="24"/>
          <w:szCs w:val="24"/>
        </w:rPr>
        <w:t>conspiracy of sufficiency’ to describe the situation where</w:t>
      </w:r>
      <w:r w:rsidR="003C35FA" w:rsidRPr="00F13311">
        <w:rPr>
          <w:rFonts w:ascii="Times New Roman" w:hAnsi="Times New Roman" w:cs="Times New Roman"/>
          <w:bCs/>
          <w:sz w:val="24"/>
          <w:szCs w:val="24"/>
        </w:rPr>
        <w:t>:</w:t>
      </w:r>
    </w:p>
    <w:p w:rsidR="00340626" w:rsidRPr="00F13311" w:rsidRDefault="003C35FA">
      <w:pPr>
        <w:rPr>
          <w:rFonts w:ascii="Times New Roman" w:hAnsi="Times New Roman" w:cs="Times New Roman"/>
          <w:sz w:val="24"/>
          <w:szCs w:val="24"/>
        </w:rPr>
      </w:pPr>
      <w:r w:rsidRPr="00F13311">
        <w:rPr>
          <w:rFonts w:ascii="Times New Roman" w:hAnsi="Times New Roman" w:cs="Times New Roman"/>
          <w:bCs/>
          <w:sz w:val="24"/>
          <w:szCs w:val="24"/>
        </w:rPr>
        <w:tab/>
      </w:r>
      <w:r w:rsidR="00692F38" w:rsidRPr="00F13311">
        <w:rPr>
          <w:rFonts w:ascii="Times New Roman" w:hAnsi="Times New Roman" w:cs="Times New Roman"/>
          <w:bCs/>
          <w:i/>
          <w:sz w:val="24"/>
          <w:szCs w:val="24"/>
        </w:rPr>
        <w:t xml:space="preserve">managers in the system are almost in denial emotionally, personally, politically, </w:t>
      </w:r>
      <w:r w:rsidR="00692F38" w:rsidRPr="00F13311">
        <w:rPr>
          <w:rFonts w:ascii="Times New Roman" w:hAnsi="Times New Roman" w:cs="Times New Roman"/>
          <w:bCs/>
          <w:i/>
          <w:sz w:val="24"/>
          <w:szCs w:val="24"/>
        </w:rPr>
        <w:tab/>
        <w:t xml:space="preserve">organisationally, to say, ‘sure we can improve outcomes, reduce inequalities, contain </w:t>
      </w:r>
      <w:r w:rsidR="00692F38" w:rsidRPr="00F13311">
        <w:rPr>
          <w:rFonts w:ascii="Times New Roman" w:hAnsi="Times New Roman" w:cs="Times New Roman"/>
          <w:bCs/>
          <w:i/>
          <w:sz w:val="24"/>
          <w:szCs w:val="24"/>
        </w:rPr>
        <w:tab/>
        <w:t>the costs and improve the quality of services, while you take out 23% of the budget’</w:t>
      </w:r>
      <w:r w:rsidR="0031362D" w:rsidRPr="00F13311">
        <w:rPr>
          <w:rFonts w:ascii="Times New Roman" w:hAnsi="Times New Roman" w:cs="Times New Roman"/>
          <w:bCs/>
          <w:sz w:val="24"/>
          <w:szCs w:val="24"/>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roles and responsibilities of public health staff in local authorities are, therefore</w:t>
      </w:r>
      <w:r w:rsidR="0008166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not only affected by austerity but also by the responses adopted to austerity in the context of public health priorities. </w:t>
      </w:r>
    </w:p>
    <w:p w:rsidR="00340626" w:rsidRPr="00F13311" w:rsidRDefault="00340626">
      <w:pPr>
        <w:rPr>
          <w:rFonts w:ascii="Times New Roman" w:eastAsiaTheme="minorHAnsi" w:hAnsi="Times New Roman" w:cs="Times New Roman"/>
          <w:sz w:val="24"/>
          <w:szCs w:val="24"/>
          <w:lang w:eastAsia="en-US"/>
        </w:rPr>
      </w:pPr>
    </w:p>
    <w:p w:rsidR="00340626" w:rsidRPr="00F13311" w:rsidRDefault="00340626">
      <w:pPr>
        <w:rPr>
          <w:rFonts w:ascii="Times New Roman" w:eastAsiaTheme="minorHAnsi" w:hAnsi="Times New Roman" w:cs="Times New Roman"/>
          <w:sz w:val="24"/>
          <w:szCs w:val="24"/>
          <w:lang w:eastAsia="en-US"/>
        </w:rPr>
      </w:pPr>
    </w:p>
    <w:p w:rsidR="00340626" w:rsidRPr="00F13311" w:rsidRDefault="00340626">
      <w:pPr>
        <w:rPr>
          <w:rFonts w:ascii="Times New Roman" w:eastAsiaTheme="minorHAnsi" w:hAnsi="Times New Roman" w:cs="Times New Roman"/>
          <w:sz w:val="24"/>
          <w:szCs w:val="24"/>
          <w:lang w:eastAsia="en-US"/>
        </w:rPr>
      </w:pPr>
    </w:p>
    <w:p w:rsidR="00340626" w:rsidRPr="00F13311" w:rsidRDefault="00340626">
      <w:pPr>
        <w:rPr>
          <w:rFonts w:ascii="Times New Roman" w:eastAsiaTheme="minorHAnsi" w:hAnsi="Times New Roman" w:cs="Times New Roman"/>
          <w:sz w:val="24"/>
          <w:szCs w:val="24"/>
          <w:lang w:eastAsia="en-US"/>
        </w:rPr>
      </w:pPr>
    </w:p>
    <w:p w:rsidR="00340626" w:rsidRPr="00F13311" w:rsidRDefault="00340626">
      <w:pPr>
        <w:rPr>
          <w:rFonts w:ascii="Times New Roman" w:eastAsiaTheme="minorHAnsi" w:hAnsi="Times New Roman" w:cs="Times New Roman"/>
          <w:sz w:val="24"/>
          <w:szCs w:val="24"/>
          <w:lang w:eastAsia="en-US"/>
        </w:rPr>
      </w:pPr>
    </w:p>
    <w:p w:rsidR="000F5A68" w:rsidRPr="00F13311" w:rsidRDefault="000F5A68" w:rsidP="000F5A68">
      <w:pPr>
        <w:pStyle w:val="Heading2"/>
        <w:rPr>
          <w:rFonts w:ascii="Times New Roman" w:hAnsi="Times New Roman" w:cs="Times New Roman"/>
          <w:color w:val="auto"/>
          <w:sz w:val="24"/>
          <w:szCs w:val="24"/>
        </w:rPr>
        <w:sectPr w:rsidR="000F5A68" w:rsidRPr="00F13311" w:rsidSect="004E1D79">
          <w:pgSz w:w="11906" w:h="16838"/>
          <w:pgMar w:top="1440" w:right="1440" w:bottom="1440" w:left="1440" w:header="708" w:footer="708" w:gutter="0"/>
          <w:cols w:space="708"/>
          <w:titlePg/>
          <w:docGrid w:linePitch="360"/>
        </w:sectPr>
      </w:pPr>
    </w:p>
    <w:p w:rsidR="0018206B" w:rsidRPr="00F13311" w:rsidRDefault="000859EB">
      <w:pPr>
        <w:pStyle w:val="Heading2"/>
        <w:spacing w:before="0"/>
        <w:rPr>
          <w:rFonts w:ascii="Times New Roman" w:hAnsi="Times New Roman" w:cs="Times New Roman"/>
          <w:b w:val="0"/>
          <w:sz w:val="24"/>
          <w:szCs w:val="24"/>
        </w:rPr>
      </w:pPr>
      <w:bookmarkStart w:id="35" w:name="_Toc463440927"/>
      <w:r w:rsidRPr="00F13311">
        <w:rPr>
          <w:rFonts w:ascii="Times New Roman" w:hAnsi="Times New Roman" w:cs="Times New Roman"/>
          <w:color w:val="auto"/>
          <w:sz w:val="24"/>
          <w:szCs w:val="24"/>
        </w:rPr>
        <w:lastRenderedPageBreak/>
        <w:t>3.</w:t>
      </w:r>
      <w:r w:rsidR="008463ED" w:rsidRPr="00F13311">
        <w:rPr>
          <w:rFonts w:ascii="Times New Roman" w:hAnsi="Times New Roman" w:cs="Times New Roman"/>
          <w:color w:val="auto"/>
          <w:sz w:val="24"/>
          <w:szCs w:val="24"/>
        </w:rPr>
        <w:t>5</w:t>
      </w:r>
      <w:r w:rsidRPr="00F13311">
        <w:rPr>
          <w:rFonts w:ascii="Times New Roman" w:hAnsi="Times New Roman" w:cs="Times New Roman"/>
          <w:color w:val="auto"/>
          <w:sz w:val="24"/>
          <w:szCs w:val="24"/>
        </w:rPr>
        <w:t xml:space="preserve"> The public health budget</w:t>
      </w:r>
      <w:bookmarkEnd w:id="35"/>
      <w:r w:rsidRPr="00F13311">
        <w:rPr>
          <w:rFonts w:ascii="Times New Roman" w:hAnsi="Times New Roman" w:cs="Times New Roman"/>
          <w:color w:val="auto"/>
          <w:sz w:val="24"/>
          <w:szCs w:val="24"/>
        </w:rPr>
        <w:t xml:space="preserve">  </w:t>
      </w:r>
    </w:p>
    <w:p w:rsidR="00FA1258" w:rsidRPr="00F13311" w:rsidRDefault="000859EB"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5</w:t>
      </w:r>
      <w:r w:rsidRPr="00F13311">
        <w:rPr>
          <w:rFonts w:ascii="Times New Roman" w:eastAsiaTheme="minorHAnsi" w:hAnsi="Times New Roman" w:cs="Times New Roman"/>
          <w:b/>
          <w:i/>
          <w:sz w:val="24"/>
          <w:szCs w:val="24"/>
          <w:lang w:eastAsia="en-US"/>
        </w:rPr>
        <w:t>.1 Introduction</w:t>
      </w:r>
    </w:p>
    <w:p w:rsidR="0025088B"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One of the three workstreams of the study </w:t>
      </w:r>
      <w:r w:rsidR="00796BDA" w:rsidRPr="00F13311">
        <w:rPr>
          <w:rFonts w:ascii="Times New Roman" w:hAnsi="Times New Roman" w:cs="Times New Roman"/>
          <w:sz w:val="24"/>
          <w:szCs w:val="24"/>
        </w:rPr>
        <w:t xml:space="preserve">involves </w:t>
      </w:r>
      <w:r w:rsidR="00116440" w:rsidRPr="00F13311">
        <w:rPr>
          <w:rFonts w:ascii="Times New Roman" w:hAnsi="Times New Roman" w:cs="Times New Roman"/>
          <w:sz w:val="24"/>
          <w:szCs w:val="24"/>
        </w:rPr>
        <w:t xml:space="preserve">changes </w:t>
      </w:r>
      <w:r w:rsidRPr="00F13311">
        <w:rPr>
          <w:rFonts w:ascii="Times New Roman" w:hAnsi="Times New Roman" w:cs="Times New Roman"/>
          <w:sz w:val="24"/>
          <w:szCs w:val="24"/>
        </w:rPr>
        <w:t xml:space="preserve">in the deployment of the ring-fenced public health budget, transferred from the NHS to local authorities from April 2013. </w:t>
      </w:r>
      <w:r w:rsidR="0025088B" w:rsidRPr="00F13311">
        <w:rPr>
          <w:rFonts w:ascii="Times New Roman" w:hAnsi="Times New Roman" w:cs="Times New Roman"/>
          <w:sz w:val="24"/>
          <w:szCs w:val="24"/>
          <w:lang w:eastAsia="en-US"/>
        </w:rPr>
        <w:t>The</w:t>
      </w:r>
      <w:r w:rsidR="00B60EC5" w:rsidRPr="00F13311">
        <w:rPr>
          <w:rFonts w:ascii="Times New Roman" w:hAnsi="Times New Roman" w:cs="Times New Roman"/>
          <w:sz w:val="24"/>
          <w:szCs w:val="24"/>
          <w:lang w:eastAsia="en-US"/>
        </w:rPr>
        <w:t xml:space="preserve"> Treasury announced in June 2015 </w:t>
      </w:r>
      <w:r w:rsidRPr="00F13311">
        <w:rPr>
          <w:rFonts w:ascii="Times New Roman" w:hAnsi="Times New Roman" w:cs="Times New Roman"/>
          <w:sz w:val="24"/>
          <w:szCs w:val="24"/>
          <w:lang w:eastAsia="en-US"/>
        </w:rPr>
        <w:t>that the 2015/</w:t>
      </w:r>
      <w:r w:rsidR="003507B3" w:rsidRPr="00F13311">
        <w:rPr>
          <w:rFonts w:ascii="Times New Roman" w:hAnsi="Times New Roman" w:cs="Times New Roman"/>
          <w:sz w:val="24"/>
          <w:szCs w:val="24"/>
          <w:lang w:eastAsia="en-US"/>
        </w:rPr>
        <w:t>16 public</w:t>
      </w:r>
      <w:r w:rsidR="0025088B" w:rsidRPr="00F13311">
        <w:rPr>
          <w:rFonts w:ascii="Times New Roman" w:hAnsi="Times New Roman" w:cs="Times New Roman"/>
          <w:sz w:val="24"/>
          <w:szCs w:val="24"/>
          <w:lang w:eastAsia="en-US"/>
        </w:rPr>
        <w:t xml:space="preserve"> health budget </w:t>
      </w:r>
      <w:r w:rsidRPr="00F13311">
        <w:rPr>
          <w:rFonts w:ascii="Times New Roman" w:hAnsi="Times New Roman" w:cs="Times New Roman"/>
          <w:sz w:val="24"/>
          <w:szCs w:val="24"/>
          <w:lang w:eastAsia="en-US"/>
        </w:rPr>
        <w:t>would be reduced by £200 million</w:t>
      </w:r>
      <w:r w:rsidR="00B60EC5" w:rsidRPr="00F13311">
        <w:rPr>
          <w:rFonts w:ascii="Times New Roman" w:hAnsi="Times New Roman" w:cs="Times New Roman"/>
          <w:sz w:val="24"/>
          <w:szCs w:val="24"/>
          <w:lang w:eastAsia="en-US"/>
        </w:rPr>
        <w:t xml:space="preserve"> (i.e. </w:t>
      </w:r>
      <w:r w:rsidRPr="00F13311">
        <w:rPr>
          <w:rFonts w:ascii="Times New Roman" w:hAnsi="Times New Roman" w:cs="Times New Roman"/>
          <w:sz w:val="24"/>
          <w:szCs w:val="24"/>
          <w:lang w:eastAsia="en-US"/>
        </w:rPr>
        <w:t xml:space="preserve">7% of the £2.8 billion 2015/16 </w:t>
      </w:r>
      <w:r w:rsidR="00116440" w:rsidRPr="00F13311">
        <w:rPr>
          <w:rFonts w:ascii="Times New Roman" w:hAnsi="Times New Roman" w:cs="Times New Roman"/>
          <w:sz w:val="24"/>
          <w:szCs w:val="24"/>
          <w:lang w:eastAsia="en-US"/>
        </w:rPr>
        <w:t>budget</w:t>
      </w:r>
      <w:r w:rsidR="00B60EC5" w:rsidRPr="00F13311">
        <w:rPr>
          <w:rFonts w:ascii="Times New Roman" w:hAnsi="Times New Roman" w:cs="Times New Roman"/>
          <w:sz w:val="24"/>
          <w:szCs w:val="24"/>
          <w:lang w:eastAsia="en-US"/>
        </w:rPr>
        <w:t>)</w:t>
      </w:r>
      <w:r w:rsidR="0025088B" w:rsidRPr="00F13311">
        <w:rPr>
          <w:rFonts w:ascii="Times New Roman" w:hAnsi="Times New Roman" w:cs="Times New Roman"/>
          <w:sz w:val="24"/>
          <w:szCs w:val="24"/>
          <w:lang w:eastAsia="en-US"/>
        </w:rPr>
        <w:t xml:space="preserve"> and this was implemented in November 2015, with each authority’s grant reduced by an equal percentage</w:t>
      </w:r>
      <w:r w:rsidRPr="00F13311">
        <w:rPr>
          <w:rFonts w:ascii="Times New Roman" w:hAnsi="Times New Roman" w:cs="Times New Roman"/>
          <w:sz w:val="24"/>
          <w:szCs w:val="24"/>
          <w:lang w:eastAsia="en-US"/>
        </w:rPr>
        <w:t xml:space="preserve">. </w:t>
      </w:r>
    </w:p>
    <w:p w:rsidR="00506D33" w:rsidRPr="00F13311" w:rsidRDefault="00BA1827">
      <w:pPr>
        <w:rPr>
          <w:rFonts w:ascii="Times New Roman" w:hAnsi="Times New Roman" w:cs="Times New Roman"/>
          <w:sz w:val="24"/>
          <w:szCs w:val="24"/>
        </w:rPr>
      </w:pPr>
      <w:r w:rsidRPr="00F13311">
        <w:rPr>
          <w:rFonts w:ascii="Times New Roman" w:hAnsi="Times New Roman" w:cs="Times New Roman"/>
          <w:sz w:val="24"/>
          <w:szCs w:val="24"/>
        </w:rPr>
        <w:t xml:space="preserve">We </w:t>
      </w:r>
      <w:r w:rsidR="0031362D" w:rsidRPr="00F13311">
        <w:rPr>
          <w:rFonts w:ascii="Times New Roman" w:hAnsi="Times New Roman" w:cs="Times New Roman"/>
          <w:sz w:val="24"/>
          <w:szCs w:val="24"/>
        </w:rPr>
        <w:t>analyse</w:t>
      </w:r>
      <w:r w:rsidRPr="00F13311">
        <w:rPr>
          <w:rFonts w:ascii="Times New Roman" w:hAnsi="Times New Roman" w:cs="Times New Roman"/>
          <w:sz w:val="24"/>
          <w:szCs w:val="24"/>
        </w:rPr>
        <w:t xml:space="preserve">d </w:t>
      </w:r>
      <w:r w:rsidR="00116440" w:rsidRPr="00F13311">
        <w:rPr>
          <w:rFonts w:ascii="Times New Roman" w:hAnsi="Times New Roman" w:cs="Times New Roman"/>
          <w:sz w:val="24"/>
          <w:szCs w:val="24"/>
        </w:rPr>
        <w:t xml:space="preserve">stakeholder </w:t>
      </w:r>
      <w:r w:rsidR="0031362D" w:rsidRPr="00F13311">
        <w:rPr>
          <w:rFonts w:ascii="Times New Roman" w:hAnsi="Times New Roman" w:cs="Times New Roman"/>
          <w:sz w:val="24"/>
          <w:szCs w:val="24"/>
        </w:rPr>
        <w:t>views on key aspects of the budget and its deployment over time to include: how and where the budget was discussed and scrutinised; factors influencing change; pooling arrangements; cross-directorate use of the budget</w:t>
      </w:r>
      <w:r w:rsidR="00B60EC5"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advantages </w:t>
      </w:r>
      <w:r w:rsidR="00B60EC5" w:rsidRPr="00F13311">
        <w:rPr>
          <w:rFonts w:ascii="Times New Roman" w:hAnsi="Times New Roman" w:cs="Times New Roman"/>
          <w:sz w:val="24"/>
          <w:szCs w:val="24"/>
        </w:rPr>
        <w:t xml:space="preserve">or </w:t>
      </w:r>
      <w:r w:rsidR="0031362D" w:rsidRPr="00F13311">
        <w:rPr>
          <w:rFonts w:ascii="Times New Roman" w:hAnsi="Times New Roman" w:cs="Times New Roman"/>
          <w:sz w:val="24"/>
          <w:szCs w:val="24"/>
        </w:rPr>
        <w:t>disadvantages of maintaining the ring fence</w:t>
      </w:r>
      <w:r w:rsidR="00B60EC5"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and the distinction between mandatory and non-mandatory services. Separate analyses </w:t>
      </w:r>
      <w:r w:rsidR="00765052">
        <w:rPr>
          <w:rFonts w:ascii="Times New Roman" w:hAnsi="Times New Roman" w:cs="Times New Roman"/>
          <w:sz w:val="24"/>
          <w:szCs w:val="24"/>
        </w:rPr>
        <w:t xml:space="preserve">by case study site </w:t>
      </w:r>
      <w:r w:rsidR="0031362D" w:rsidRPr="00F13311">
        <w:rPr>
          <w:rFonts w:ascii="Times New Roman" w:hAnsi="Times New Roman" w:cs="Times New Roman"/>
          <w:sz w:val="24"/>
          <w:szCs w:val="24"/>
        </w:rPr>
        <w:t xml:space="preserve">of deployment of the budget across all the reporting categories in relation to outcomes were prepared </w:t>
      </w:r>
      <w:r w:rsidR="0025088B" w:rsidRPr="00F13311">
        <w:rPr>
          <w:rFonts w:ascii="Times New Roman" w:hAnsi="Times New Roman" w:cs="Times New Roman"/>
          <w:sz w:val="24"/>
          <w:szCs w:val="24"/>
        </w:rPr>
        <w:t>in advance</w:t>
      </w:r>
      <w:r w:rsidR="00765052">
        <w:rPr>
          <w:rFonts w:ascii="Times New Roman" w:hAnsi="Times New Roman" w:cs="Times New Roman"/>
          <w:sz w:val="24"/>
          <w:szCs w:val="24"/>
        </w:rPr>
        <w:t>,</w:t>
      </w:r>
      <w:r w:rsidR="0025088B" w:rsidRPr="00F13311">
        <w:rPr>
          <w:rFonts w:ascii="Times New Roman" w:hAnsi="Times New Roman" w:cs="Times New Roman"/>
          <w:sz w:val="24"/>
          <w:szCs w:val="24"/>
        </w:rPr>
        <w:t xml:space="preserve"> </w:t>
      </w:r>
      <w:r w:rsidR="0031362D" w:rsidRPr="00F13311">
        <w:rPr>
          <w:rFonts w:ascii="Times New Roman" w:hAnsi="Times New Roman" w:cs="Times New Roman"/>
          <w:sz w:val="24"/>
          <w:szCs w:val="24"/>
        </w:rPr>
        <w:t xml:space="preserve">in order to inform fieldwork. </w:t>
      </w:r>
    </w:p>
    <w:p w:rsidR="00FA1258" w:rsidRPr="00F13311" w:rsidRDefault="000859EB" w:rsidP="000B3031">
      <w:pPr>
        <w:spacing w:after="0"/>
        <w:rPr>
          <w:rFonts w:ascii="Times New Roman" w:hAnsi="Times New Roman" w:cs="Times New Roman"/>
          <w:b/>
          <w:i/>
          <w:sz w:val="24"/>
          <w:szCs w:val="24"/>
        </w:rPr>
      </w:pPr>
      <w:r w:rsidRPr="00F13311">
        <w:rPr>
          <w:rFonts w:ascii="Times New Roman" w:hAnsi="Times New Roman" w:cs="Times New Roman"/>
          <w:b/>
          <w:i/>
          <w:sz w:val="24"/>
          <w:szCs w:val="24"/>
        </w:rPr>
        <w:t>3.</w:t>
      </w:r>
      <w:r w:rsidR="008463ED" w:rsidRPr="00F13311">
        <w:rPr>
          <w:rFonts w:ascii="Times New Roman" w:hAnsi="Times New Roman" w:cs="Times New Roman"/>
          <w:b/>
          <w:i/>
          <w:sz w:val="24"/>
          <w:szCs w:val="24"/>
        </w:rPr>
        <w:t>5</w:t>
      </w:r>
      <w:r w:rsidRPr="00F13311">
        <w:rPr>
          <w:rFonts w:ascii="Times New Roman" w:hAnsi="Times New Roman" w:cs="Times New Roman"/>
          <w:b/>
          <w:i/>
          <w:sz w:val="24"/>
          <w:szCs w:val="24"/>
        </w:rPr>
        <w:t xml:space="preserve">.2 </w:t>
      </w:r>
      <w:r w:rsidR="00042FED" w:rsidRPr="00F13311">
        <w:rPr>
          <w:rFonts w:ascii="Times New Roman" w:hAnsi="Times New Roman" w:cs="Times New Roman"/>
          <w:b/>
          <w:i/>
          <w:sz w:val="24"/>
          <w:szCs w:val="24"/>
        </w:rPr>
        <w:t>Changes in the public health budget</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Sites which had started from a relatively low level of public health funding, as  reflected in previous public health spend by the former PCTs, had benefited from an increase in the public health budget since the reforms. However, all sites were impacted by reductions in the budget, notably the unexpected in-year cuts to the public health budget, </w:t>
      </w:r>
      <w:r w:rsidR="0025088B" w:rsidRPr="00F13311">
        <w:rPr>
          <w:rFonts w:ascii="Times New Roman" w:eastAsiaTheme="minorHAnsi" w:hAnsi="Times New Roman" w:cs="Times New Roman"/>
          <w:sz w:val="24"/>
          <w:szCs w:val="24"/>
          <w:lang w:eastAsia="en-US"/>
        </w:rPr>
        <w:t xml:space="preserve">which were </w:t>
      </w:r>
      <w:r w:rsidRPr="00F13311">
        <w:rPr>
          <w:rFonts w:ascii="Times New Roman" w:eastAsiaTheme="minorHAnsi" w:hAnsi="Times New Roman" w:cs="Times New Roman"/>
          <w:sz w:val="24"/>
          <w:szCs w:val="24"/>
          <w:lang w:eastAsia="en-US"/>
        </w:rPr>
        <w:t>viewed as disruptive and damaging</w:t>
      </w:r>
      <w:r w:rsidR="00506D33"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given contractual responsibilities. Delays in confirming allocations were also criticised. An elected member commented that: </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And similarly we didn’t find out what our allocation was going to be until about three weeks ago for this year that started April 1</w:t>
      </w:r>
      <w:r w:rsidRPr="00F13311">
        <w:rPr>
          <w:rFonts w:ascii="Times New Roman" w:eastAsiaTheme="minorHAnsi" w:hAnsi="Times New Roman" w:cs="Times New Roman"/>
          <w:i/>
          <w:sz w:val="24"/>
          <w:szCs w:val="24"/>
          <w:vertAlign w:val="superscript"/>
          <w:lang w:eastAsia="en-US"/>
        </w:rPr>
        <w:t>st</w:t>
      </w:r>
      <w:r w:rsidRPr="00F13311">
        <w:rPr>
          <w:rFonts w:ascii="Times New Roman" w:eastAsiaTheme="minorHAnsi" w:hAnsi="Times New Roman" w:cs="Times New Roman"/>
          <w:i/>
          <w:sz w:val="24"/>
          <w:szCs w:val="24"/>
          <w:lang w:eastAsia="en-US"/>
        </w:rPr>
        <w:t>. …. when 85% of your money is in contracts</w:t>
      </w:r>
      <w:r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i/>
          <w:sz w:val="24"/>
          <w:szCs w:val="24"/>
          <w:lang w:eastAsia="en-US"/>
        </w:rPr>
        <w:t>it’s an impossible way to deal with your providers</w:t>
      </w:r>
      <w:r w:rsidRPr="00F13311">
        <w:rPr>
          <w:rFonts w:ascii="Times New Roman" w:eastAsiaTheme="minorHAnsi" w:hAnsi="Times New Roman" w:cs="Times New Roman"/>
          <w:sz w:val="24"/>
          <w:szCs w:val="24"/>
          <w:lang w:eastAsia="en-US"/>
        </w:rPr>
        <w:t xml:space="preserve">. </w:t>
      </w:r>
    </w:p>
    <w:p w:rsidR="00340626" w:rsidRPr="00F13311" w:rsidRDefault="0025088B">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sz w:val="24"/>
          <w:szCs w:val="24"/>
          <w:lang w:eastAsia="en-US"/>
        </w:rPr>
        <w:t>Changes in the target allocation formula for the public health budget for 2016/17</w:t>
      </w:r>
      <w:r w:rsidR="0031362D" w:rsidRPr="00F13311">
        <w:rPr>
          <w:rFonts w:ascii="Times New Roman" w:eastAsiaTheme="minorHAnsi" w:hAnsi="Times New Roman" w:cs="Times New Roman"/>
          <w:sz w:val="24"/>
          <w:szCs w:val="24"/>
          <w:lang w:eastAsia="en-US"/>
        </w:rPr>
        <w:t xml:space="preserve"> meant that funding for some sites had been reduced and a </w:t>
      </w:r>
      <w:r w:rsidR="00647598" w:rsidRPr="00F13311">
        <w:rPr>
          <w:rFonts w:ascii="Times New Roman" w:eastAsiaTheme="minorHAnsi" w:hAnsi="Times New Roman" w:cs="Times New Roman"/>
          <w:sz w:val="24"/>
          <w:szCs w:val="24"/>
          <w:lang w:eastAsia="en-US"/>
        </w:rPr>
        <w:t>CE</w:t>
      </w:r>
      <w:r w:rsidR="0031362D" w:rsidRPr="00F13311">
        <w:rPr>
          <w:rFonts w:ascii="Times New Roman" w:eastAsiaTheme="minorHAnsi" w:hAnsi="Times New Roman" w:cs="Times New Roman"/>
          <w:sz w:val="24"/>
          <w:szCs w:val="24"/>
          <w:lang w:eastAsia="en-US"/>
        </w:rPr>
        <w:t xml:space="preserve"> noted that ‘</w:t>
      </w:r>
      <w:r w:rsidR="0031362D" w:rsidRPr="00F13311">
        <w:rPr>
          <w:rFonts w:ascii="Times New Roman" w:eastAsiaTheme="minorHAnsi" w:hAnsi="Times New Roman" w:cs="Times New Roman"/>
          <w:bCs/>
          <w:sz w:val="24"/>
          <w:szCs w:val="24"/>
          <w:lang w:eastAsia="en-US"/>
        </w:rPr>
        <w:t>it clearly directs resources away from greatest need, which is almost perverse in terms of the central thrust of public health investment to target inequality, you know?’</w:t>
      </w:r>
      <w:r w:rsidR="0031362D" w:rsidRPr="00F13311">
        <w:rPr>
          <w:rFonts w:ascii="Times New Roman" w:eastAsiaTheme="minorHAnsi" w:hAnsi="Times New Roman" w:cs="Times New Roman"/>
          <w:i/>
          <w:sz w:val="24"/>
          <w:szCs w:val="24"/>
          <w:lang w:eastAsia="en-US"/>
        </w:rPr>
        <w:t xml:space="preserve"> </w:t>
      </w:r>
    </w:p>
    <w:p w:rsidR="00340626" w:rsidRPr="00F13311" w:rsidRDefault="0031362D">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sz w:val="24"/>
          <w:szCs w:val="24"/>
          <w:lang w:eastAsia="en-US"/>
        </w:rPr>
        <w:t>This was echoed by an elected member in a different site</w:t>
      </w:r>
      <w:r w:rsidRPr="00F13311">
        <w:rPr>
          <w:rFonts w:ascii="Times New Roman" w:eastAsiaTheme="minorHAnsi" w:hAnsi="Times New Roman" w:cs="Times New Roman"/>
          <w:i/>
          <w:sz w:val="24"/>
          <w:szCs w:val="24"/>
          <w:lang w:eastAsia="en-US"/>
        </w:rPr>
        <w:t xml:space="preserve">:  </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 xml:space="preserve">Big cities and London boroughs that happen to be the poorest communities already, happen to have the hardest stats outcomes, then if you hit them more, if you hit them the hardest with budget reductions then of course </w:t>
      </w:r>
      <w:r w:rsidR="00116440"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the ability to close those gaps goes away. And actually what you might see is that the gaps could start to widen. But that seems to be the reality of the situation.</w:t>
      </w:r>
      <w:r w:rsidRPr="00F13311">
        <w:rPr>
          <w:rFonts w:ascii="Times New Roman" w:eastAsiaTheme="minorHAnsi" w:hAnsi="Times New Roman" w:cs="Times New Roman"/>
          <w:sz w:val="24"/>
          <w:szCs w:val="24"/>
          <w:lang w:eastAsia="en-US"/>
        </w:rPr>
        <w:t xml:space="preserve">   </w:t>
      </w:r>
    </w:p>
    <w:p w:rsidR="00340626" w:rsidRPr="00F13311" w:rsidRDefault="0031362D">
      <w:pPr>
        <w:rPr>
          <w:rFonts w:ascii="Times New Roman" w:eastAsia="Calibri" w:hAnsi="Times New Roman" w:cs="Times New Roman"/>
          <w:sz w:val="24"/>
          <w:szCs w:val="24"/>
        </w:rPr>
      </w:pPr>
      <w:r w:rsidRPr="00F13311">
        <w:rPr>
          <w:rFonts w:ascii="Times New Roman" w:eastAsiaTheme="minorHAnsi" w:hAnsi="Times New Roman" w:cs="Times New Roman"/>
          <w:sz w:val="24"/>
          <w:szCs w:val="24"/>
          <w:lang w:eastAsia="en-US"/>
        </w:rPr>
        <w:t>A DPH in a further site</w:t>
      </w:r>
      <w:r w:rsidR="00116440" w:rsidRPr="00F13311">
        <w:rPr>
          <w:rFonts w:ascii="Times New Roman" w:eastAsiaTheme="minorHAnsi" w:hAnsi="Times New Roman" w:cs="Times New Roman"/>
          <w:sz w:val="24"/>
          <w:szCs w:val="24"/>
          <w:lang w:eastAsia="en-US"/>
        </w:rPr>
        <w:t>,</w:t>
      </w:r>
      <w:r w:rsidR="00B60EC5" w:rsidRPr="00F13311">
        <w:rPr>
          <w:rFonts w:ascii="Times New Roman" w:eastAsiaTheme="minorHAnsi" w:hAnsi="Times New Roman" w:cs="Times New Roman"/>
          <w:sz w:val="24"/>
          <w:szCs w:val="24"/>
          <w:lang w:eastAsia="en-US"/>
        </w:rPr>
        <w:t xml:space="preserve"> where </w:t>
      </w:r>
      <w:r w:rsidR="0013645C" w:rsidRPr="00F13311">
        <w:rPr>
          <w:rFonts w:ascii="Times New Roman" w:eastAsiaTheme="minorHAnsi" w:hAnsi="Times New Roman" w:cs="Times New Roman"/>
          <w:sz w:val="24"/>
          <w:szCs w:val="24"/>
          <w:lang w:eastAsia="en-US"/>
        </w:rPr>
        <w:t xml:space="preserve">a low sum had been transferred following the reforms, </w:t>
      </w:r>
      <w:r w:rsidR="003F1E98" w:rsidRPr="00F13311">
        <w:rPr>
          <w:rFonts w:ascii="Times New Roman" w:eastAsiaTheme="minorHAnsi" w:hAnsi="Times New Roman" w:cs="Times New Roman"/>
          <w:sz w:val="24"/>
          <w:szCs w:val="24"/>
          <w:lang w:eastAsia="en-US"/>
        </w:rPr>
        <w:t>d</w:t>
      </w:r>
      <w:r w:rsidR="00342D74" w:rsidRPr="00F13311">
        <w:rPr>
          <w:rFonts w:ascii="Times New Roman" w:eastAsiaTheme="minorHAnsi" w:hAnsi="Times New Roman" w:cs="Times New Roman"/>
          <w:sz w:val="24"/>
          <w:szCs w:val="24"/>
          <w:lang w:eastAsia="en-US"/>
        </w:rPr>
        <w:t xml:space="preserve">escribed </w:t>
      </w:r>
      <w:r w:rsidR="003E1EC0" w:rsidRPr="00F13311">
        <w:rPr>
          <w:rFonts w:ascii="Times New Roman" w:eastAsiaTheme="minorHAnsi" w:hAnsi="Times New Roman" w:cs="Times New Roman"/>
          <w:sz w:val="24"/>
          <w:szCs w:val="24"/>
          <w:lang w:eastAsia="en-US"/>
        </w:rPr>
        <w:t xml:space="preserve">the </w:t>
      </w:r>
      <w:r w:rsidR="00B60EC5" w:rsidRPr="00F13311">
        <w:rPr>
          <w:rFonts w:ascii="Times New Roman" w:eastAsiaTheme="minorHAnsi" w:hAnsi="Times New Roman" w:cs="Times New Roman"/>
          <w:sz w:val="24"/>
          <w:szCs w:val="24"/>
          <w:lang w:eastAsia="en-US"/>
        </w:rPr>
        <w:t>budget as 20% below its target</w:t>
      </w:r>
      <w:r w:rsidR="003F1E98"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despite the authority receiving maximum growth</w:t>
      </w:r>
      <w:r w:rsidR="0013645C" w:rsidRPr="00F13311">
        <w:rPr>
          <w:rFonts w:ascii="Times New Roman" w:eastAsiaTheme="minorHAnsi" w:hAnsi="Times New Roman" w:cs="Times New Roman"/>
          <w:sz w:val="24"/>
          <w:szCs w:val="24"/>
          <w:lang w:eastAsia="en-US"/>
        </w:rPr>
        <w:t xml:space="preserve"> and argued that </w:t>
      </w:r>
      <w:r w:rsidR="000859EB" w:rsidRPr="00F13311">
        <w:rPr>
          <w:rFonts w:ascii="Times New Roman" w:eastAsiaTheme="minorHAnsi" w:hAnsi="Times New Roman" w:cs="Times New Roman"/>
          <w:sz w:val="24"/>
          <w:szCs w:val="24"/>
          <w:lang w:eastAsia="en-US"/>
        </w:rPr>
        <w:t xml:space="preserve"> ‘</w:t>
      </w:r>
      <w:r w:rsidR="000859EB" w:rsidRPr="00F13311">
        <w:rPr>
          <w:rFonts w:ascii="Times New Roman" w:eastAsia="Calibri" w:hAnsi="Times New Roman" w:cs="Times New Roman"/>
          <w:sz w:val="24"/>
          <w:szCs w:val="24"/>
        </w:rPr>
        <w:t>absolutely no account of need’ had been taken in relation to the in</w:t>
      </w:r>
      <w:r w:rsidR="003F1E98" w:rsidRPr="00F13311">
        <w:rPr>
          <w:rFonts w:ascii="Times New Roman" w:eastAsia="Calibri" w:hAnsi="Times New Roman" w:cs="Times New Roman"/>
          <w:sz w:val="24"/>
          <w:szCs w:val="24"/>
        </w:rPr>
        <w:t>-</w:t>
      </w:r>
      <w:r w:rsidR="000859EB" w:rsidRPr="00F13311">
        <w:rPr>
          <w:rFonts w:ascii="Times New Roman" w:eastAsia="Calibri" w:hAnsi="Times New Roman" w:cs="Times New Roman"/>
          <w:sz w:val="24"/>
          <w:szCs w:val="24"/>
        </w:rPr>
        <w:t>year grant cuts and further planned cuts</w:t>
      </w:r>
      <w:r w:rsidR="0025088B" w:rsidRPr="00F13311">
        <w:rPr>
          <w:rFonts w:ascii="Times New Roman" w:eastAsia="Calibri" w:hAnsi="Times New Roman" w:cs="Times New Roman"/>
          <w:sz w:val="24"/>
          <w:szCs w:val="24"/>
        </w:rPr>
        <w:t>.</w:t>
      </w:r>
      <w:r w:rsidR="000859EB" w:rsidRPr="00F13311">
        <w:rPr>
          <w:rFonts w:ascii="Times New Roman" w:eastAsia="Calibri" w:hAnsi="Times New Roman" w:cs="Times New Roman"/>
          <w:sz w:val="24"/>
          <w:szCs w:val="24"/>
        </w:rPr>
        <w:t xml:space="preserve"> This interviewee commented: </w:t>
      </w:r>
    </w:p>
    <w:p w:rsidR="00FA1258" w:rsidRPr="00F13311" w:rsidRDefault="000859EB" w:rsidP="000B3031">
      <w:pPr>
        <w:ind w:left="720"/>
        <w:rPr>
          <w:rFonts w:ascii="Times New Roman" w:eastAsia="Calibri" w:hAnsi="Times New Roman" w:cs="Times New Roman"/>
          <w:i/>
          <w:sz w:val="24"/>
          <w:szCs w:val="24"/>
        </w:rPr>
      </w:pPr>
      <w:r w:rsidRPr="00F13311">
        <w:rPr>
          <w:rFonts w:ascii="Times New Roman" w:eastAsia="Calibri" w:hAnsi="Times New Roman" w:cs="Times New Roman"/>
          <w:i/>
          <w:sz w:val="24"/>
          <w:szCs w:val="24"/>
        </w:rPr>
        <w:lastRenderedPageBreak/>
        <w:t xml:space="preserve">So in an area which has got major public health needs and the pressures of population growth and an influx of a diverse population, genuinely short of money, the centre has taken absolutely no notice and has cut </w:t>
      </w:r>
      <w:r w:rsidR="003F1E98" w:rsidRPr="00F13311">
        <w:rPr>
          <w:rFonts w:ascii="Times New Roman" w:eastAsia="Calibri" w:hAnsi="Times New Roman" w:cs="Times New Roman"/>
          <w:i/>
          <w:sz w:val="24"/>
          <w:szCs w:val="24"/>
        </w:rPr>
        <w:t>{</w:t>
      </w:r>
      <w:r w:rsidR="0025088B" w:rsidRPr="00F13311">
        <w:rPr>
          <w:rFonts w:ascii="Times New Roman" w:eastAsia="Calibri" w:hAnsi="Times New Roman" w:cs="Times New Roman"/>
          <w:i/>
          <w:sz w:val="24"/>
          <w:szCs w:val="24"/>
        </w:rPr>
        <w:t>name of site</w:t>
      </w:r>
      <w:r w:rsidR="003F1E98" w:rsidRPr="00F13311">
        <w:rPr>
          <w:rFonts w:ascii="Times New Roman" w:eastAsia="Calibri" w:hAnsi="Times New Roman" w:cs="Times New Roman"/>
          <w:i/>
          <w:sz w:val="24"/>
          <w:szCs w:val="24"/>
        </w:rPr>
        <w:t>}</w:t>
      </w:r>
      <w:r w:rsidRPr="00F13311">
        <w:rPr>
          <w:rFonts w:ascii="Times New Roman" w:eastAsia="Calibri" w:hAnsi="Times New Roman" w:cs="Times New Roman"/>
          <w:i/>
          <w:sz w:val="24"/>
          <w:szCs w:val="24"/>
        </w:rPr>
        <w:t xml:space="preserve"> the same as it's</w:t>
      </w:r>
      <w:r w:rsidR="003F1E98" w:rsidRPr="00F13311">
        <w:rPr>
          <w:rFonts w:ascii="Times New Roman" w:eastAsia="Calibri" w:hAnsi="Times New Roman" w:cs="Times New Roman"/>
          <w:i/>
          <w:sz w:val="24"/>
          <w:szCs w:val="24"/>
        </w:rPr>
        <w:t xml:space="preserve"> </w:t>
      </w:r>
      <w:r w:rsidRPr="00F13311">
        <w:rPr>
          <w:rFonts w:ascii="Times New Roman" w:eastAsia="Calibri" w:hAnsi="Times New Roman" w:cs="Times New Roman"/>
          <w:i/>
          <w:sz w:val="24"/>
          <w:szCs w:val="24"/>
        </w:rPr>
        <w:t>cut everywhere else.</w:t>
      </w:r>
    </w:p>
    <w:p w:rsidR="001F7167" w:rsidRDefault="0031362D" w:rsidP="00A42838">
      <w:pPr>
        <w:rPr>
          <w:rFonts w:ascii="Times New Roman" w:eastAsia="Calibri" w:hAnsi="Times New Roman" w:cs="Times New Roman"/>
          <w:sz w:val="24"/>
          <w:szCs w:val="24"/>
        </w:rPr>
      </w:pPr>
      <w:r w:rsidRPr="00F13311">
        <w:rPr>
          <w:rFonts w:ascii="Times New Roman" w:eastAsiaTheme="minorHAnsi" w:hAnsi="Times New Roman" w:cs="Times New Roman"/>
          <w:sz w:val="24"/>
          <w:szCs w:val="24"/>
          <w:lang w:eastAsia="en-US"/>
        </w:rPr>
        <w:t>In this case, the local authority had compensated for th</w:t>
      </w:r>
      <w:r w:rsidR="003F1E98" w:rsidRPr="00F13311">
        <w:rPr>
          <w:rFonts w:ascii="Times New Roman" w:eastAsiaTheme="minorHAnsi" w:hAnsi="Times New Roman" w:cs="Times New Roman"/>
          <w:sz w:val="24"/>
          <w:szCs w:val="24"/>
          <w:lang w:eastAsia="en-US"/>
        </w:rPr>
        <w:t xml:space="preserve">e cut </w:t>
      </w:r>
      <w:r w:rsidR="00765052">
        <w:rPr>
          <w:rFonts w:ascii="Times New Roman" w:eastAsiaTheme="minorHAnsi" w:hAnsi="Times New Roman" w:cs="Times New Roman"/>
          <w:sz w:val="24"/>
          <w:szCs w:val="24"/>
          <w:lang w:eastAsia="en-US"/>
        </w:rPr>
        <w:t xml:space="preserve">to the public health budget by </w:t>
      </w:r>
      <w:r w:rsidR="003F1E98" w:rsidRPr="00F13311">
        <w:rPr>
          <w:rFonts w:ascii="Times New Roman" w:eastAsiaTheme="minorHAnsi" w:hAnsi="Times New Roman" w:cs="Times New Roman"/>
          <w:sz w:val="24"/>
          <w:szCs w:val="24"/>
          <w:lang w:eastAsia="en-US"/>
        </w:rPr>
        <w:t xml:space="preserve">drawing on </w:t>
      </w:r>
      <w:r w:rsidRPr="00F13311">
        <w:rPr>
          <w:rFonts w:ascii="Times New Roman" w:eastAsiaTheme="minorHAnsi" w:hAnsi="Times New Roman" w:cs="Times New Roman"/>
          <w:sz w:val="24"/>
          <w:szCs w:val="24"/>
          <w:lang w:eastAsia="en-US"/>
        </w:rPr>
        <w:t>local authority funding</w:t>
      </w:r>
      <w:r w:rsidR="003F1E98" w:rsidRPr="00F13311">
        <w:rPr>
          <w:rFonts w:ascii="Times New Roman" w:eastAsiaTheme="minorHAnsi" w:hAnsi="Times New Roman" w:cs="Times New Roman"/>
          <w:sz w:val="24"/>
          <w:szCs w:val="24"/>
          <w:lang w:eastAsia="en-US"/>
        </w:rPr>
        <w:t xml:space="preserve"> from other sources,</w:t>
      </w:r>
      <w:r w:rsidRPr="00F13311">
        <w:rPr>
          <w:rFonts w:ascii="Times New Roman" w:eastAsiaTheme="minorHAnsi" w:hAnsi="Times New Roman" w:cs="Times New Roman"/>
          <w:sz w:val="24"/>
          <w:szCs w:val="24"/>
          <w:lang w:eastAsia="en-US"/>
        </w:rPr>
        <w:t xml:space="preserve"> ‘</w:t>
      </w:r>
      <w:r w:rsidR="000859EB" w:rsidRPr="00F13311">
        <w:rPr>
          <w:rFonts w:ascii="Times New Roman" w:eastAsia="Calibri" w:hAnsi="Times New Roman" w:cs="Times New Roman"/>
          <w:sz w:val="24"/>
          <w:szCs w:val="24"/>
        </w:rPr>
        <w:t>because they can absolutely see those needs’</w:t>
      </w:r>
      <w:r w:rsidR="003F1E98" w:rsidRPr="00F13311">
        <w:rPr>
          <w:rFonts w:ascii="Times New Roman" w:eastAsia="Calibri" w:hAnsi="Times New Roman" w:cs="Times New Roman"/>
          <w:sz w:val="24"/>
          <w:szCs w:val="24"/>
        </w:rPr>
        <w:t xml:space="preserve">. </w:t>
      </w:r>
      <w:r w:rsidR="00A90654">
        <w:rPr>
          <w:rFonts w:ascii="Times New Roman" w:eastAsia="Calibri" w:hAnsi="Times New Roman" w:cs="Times New Roman"/>
          <w:sz w:val="24"/>
          <w:szCs w:val="24"/>
        </w:rPr>
        <w:t xml:space="preserve">Similar action was taken in another authority where the allocation was below target and where the </w:t>
      </w:r>
      <w:r w:rsidR="00607879">
        <w:rPr>
          <w:rFonts w:ascii="Times New Roman" w:eastAsia="Calibri" w:hAnsi="Times New Roman" w:cs="Times New Roman"/>
          <w:sz w:val="24"/>
          <w:szCs w:val="24"/>
        </w:rPr>
        <w:t xml:space="preserve">impact </w:t>
      </w:r>
      <w:r w:rsidR="00A90654">
        <w:rPr>
          <w:rFonts w:ascii="Times New Roman" w:eastAsia="Calibri" w:hAnsi="Times New Roman" w:cs="Times New Roman"/>
          <w:sz w:val="24"/>
          <w:szCs w:val="24"/>
        </w:rPr>
        <w:t xml:space="preserve">of in-year cuts </w:t>
      </w:r>
      <w:r w:rsidR="00607879">
        <w:rPr>
          <w:rFonts w:ascii="Times New Roman" w:eastAsia="Calibri" w:hAnsi="Times New Roman" w:cs="Times New Roman"/>
          <w:sz w:val="24"/>
          <w:szCs w:val="24"/>
        </w:rPr>
        <w:t>was</w:t>
      </w:r>
      <w:r w:rsidR="00A90654">
        <w:rPr>
          <w:rFonts w:ascii="Times New Roman" w:eastAsia="Calibri" w:hAnsi="Times New Roman" w:cs="Times New Roman"/>
          <w:sz w:val="24"/>
          <w:szCs w:val="24"/>
        </w:rPr>
        <w:t xml:space="preserve"> considered unacceptable.  </w:t>
      </w:r>
    </w:p>
    <w:p w:rsidR="00340626" w:rsidRPr="00F13311" w:rsidRDefault="0013645C">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R</w:t>
      </w:r>
      <w:r w:rsidR="0031362D" w:rsidRPr="00F13311">
        <w:rPr>
          <w:rFonts w:ascii="Times New Roman" w:eastAsiaTheme="minorHAnsi" w:hAnsi="Times New Roman" w:cs="Times New Roman"/>
          <w:sz w:val="24"/>
          <w:szCs w:val="24"/>
          <w:lang w:eastAsia="en-US"/>
        </w:rPr>
        <w:t xml:space="preserve">eductions were most marked for those areas which had benefited from high levels of spending on preventive services by the former PCTs. The point was raised that government cuts to local authorities, combined with the in-year cuts to the budget, had ‘done </w:t>
      </w:r>
      <w:r w:rsidR="0031362D" w:rsidRPr="00F13311">
        <w:rPr>
          <w:rFonts w:ascii="Times New Roman" w:eastAsiaTheme="minorHAnsi" w:hAnsi="Times New Roman" w:cs="Times New Roman"/>
          <w:bCs/>
          <w:sz w:val="24"/>
          <w:szCs w:val="24"/>
          <w:lang w:eastAsia="en-US"/>
        </w:rPr>
        <w:t>more damage to the budget than local government would have ever dreamed of’,</w:t>
      </w:r>
      <w:r w:rsidR="0031362D" w:rsidRPr="00F13311">
        <w:rPr>
          <w:rFonts w:ascii="Times New Roman" w:eastAsiaTheme="minorHAnsi" w:hAnsi="Times New Roman" w:cs="Times New Roman"/>
          <w:b/>
          <w:bCs/>
          <w:sz w:val="24"/>
          <w:szCs w:val="24"/>
          <w:lang w:eastAsia="en-US"/>
        </w:rPr>
        <w:t xml:space="preserve"> </w:t>
      </w:r>
      <w:r w:rsidR="0031362D" w:rsidRPr="00F13311">
        <w:rPr>
          <w:rFonts w:ascii="Times New Roman" w:eastAsiaTheme="minorHAnsi" w:hAnsi="Times New Roman" w:cs="Times New Roman"/>
          <w:bCs/>
          <w:sz w:val="24"/>
          <w:szCs w:val="24"/>
          <w:lang w:eastAsia="en-US"/>
        </w:rPr>
        <w:t xml:space="preserve">although damage was less </w:t>
      </w:r>
      <w:r w:rsidR="00B93CC4" w:rsidRPr="00F13311">
        <w:rPr>
          <w:rFonts w:ascii="Times New Roman" w:eastAsiaTheme="minorHAnsi" w:hAnsi="Times New Roman" w:cs="Times New Roman"/>
          <w:bCs/>
          <w:sz w:val="24"/>
          <w:szCs w:val="24"/>
          <w:lang w:eastAsia="en-US"/>
        </w:rPr>
        <w:t xml:space="preserve">where </w:t>
      </w:r>
      <w:r w:rsidRPr="00F13311">
        <w:rPr>
          <w:rFonts w:ascii="Times New Roman" w:eastAsiaTheme="minorHAnsi" w:hAnsi="Times New Roman" w:cs="Times New Roman"/>
          <w:bCs/>
          <w:sz w:val="24"/>
          <w:szCs w:val="24"/>
          <w:lang w:eastAsia="en-US"/>
        </w:rPr>
        <w:t xml:space="preserve">the public health budget still had reserves </w:t>
      </w:r>
      <w:r w:rsidR="00765052">
        <w:rPr>
          <w:rFonts w:ascii="Times New Roman" w:eastAsiaTheme="minorHAnsi" w:hAnsi="Times New Roman" w:cs="Times New Roman"/>
          <w:bCs/>
          <w:sz w:val="24"/>
          <w:szCs w:val="24"/>
          <w:lang w:eastAsia="en-US"/>
        </w:rPr>
        <w:t>to draw on</w:t>
      </w:r>
      <w:r w:rsidRPr="00F13311">
        <w:rPr>
          <w:rFonts w:ascii="Times New Roman" w:eastAsiaTheme="minorHAnsi" w:hAnsi="Times New Roman" w:cs="Times New Roman"/>
          <w:bCs/>
          <w:sz w:val="24"/>
          <w:szCs w:val="24"/>
          <w:lang w:eastAsia="en-US"/>
        </w:rPr>
        <w:t xml:space="preserve">. </w:t>
      </w:r>
    </w:p>
    <w:p w:rsidR="00FA1258" w:rsidRPr="00F13311" w:rsidRDefault="00042FED" w:rsidP="000B3031">
      <w:pPr>
        <w:spacing w:after="0"/>
        <w:rPr>
          <w:rFonts w:ascii="Times New Roman" w:hAnsi="Times New Roman" w:cs="Times New Roman"/>
          <w:b/>
          <w:i/>
          <w:sz w:val="24"/>
          <w:szCs w:val="24"/>
        </w:rPr>
      </w:pPr>
      <w:r w:rsidRPr="00F13311">
        <w:rPr>
          <w:rFonts w:ascii="Times New Roman" w:hAnsi="Times New Roman" w:cs="Times New Roman"/>
          <w:b/>
          <w:i/>
          <w:sz w:val="24"/>
          <w:szCs w:val="24"/>
        </w:rPr>
        <w:t>3.</w:t>
      </w:r>
      <w:r w:rsidR="008463ED" w:rsidRPr="00F13311">
        <w:rPr>
          <w:rFonts w:ascii="Times New Roman" w:hAnsi="Times New Roman" w:cs="Times New Roman"/>
          <w:b/>
          <w:i/>
          <w:sz w:val="24"/>
          <w:szCs w:val="24"/>
        </w:rPr>
        <w:t>5</w:t>
      </w:r>
      <w:r w:rsidR="000F5A68" w:rsidRPr="00F13311">
        <w:rPr>
          <w:rFonts w:ascii="Times New Roman" w:hAnsi="Times New Roman" w:cs="Times New Roman"/>
          <w:b/>
          <w:i/>
          <w:sz w:val="24"/>
          <w:szCs w:val="24"/>
        </w:rPr>
        <w:t>.</w:t>
      </w:r>
      <w:r w:rsidRPr="00F13311">
        <w:rPr>
          <w:rFonts w:ascii="Times New Roman" w:hAnsi="Times New Roman" w:cs="Times New Roman"/>
          <w:b/>
          <w:i/>
          <w:sz w:val="24"/>
          <w:szCs w:val="24"/>
        </w:rPr>
        <w:t xml:space="preserve">3 </w:t>
      </w:r>
      <w:r w:rsidR="000859EB" w:rsidRPr="00F13311">
        <w:rPr>
          <w:rFonts w:ascii="Times New Roman" w:hAnsi="Times New Roman" w:cs="Times New Roman"/>
          <w:b/>
          <w:i/>
          <w:sz w:val="24"/>
          <w:szCs w:val="24"/>
        </w:rPr>
        <w:t>How the budget is discussed and scrutinised</w:t>
      </w:r>
    </w:p>
    <w:p w:rsidR="008B7BD5" w:rsidRPr="00F13311" w:rsidRDefault="0031362D" w:rsidP="008B7BD5">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Discussion of the public health budget followed usual local authority procedures for budget agreement and scrutiny. </w:t>
      </w:r>
      <w:r w:rsidR="008B7BD5" w:rsidRPr="00F13311">
        <w:rPr>
          <w:rFonts w:ascii="Times New Roman" w:eastAsiaTheme="minorHAnsi" w:hAnsi="Times New Roman" w:cs="Times New Roman"/>
          <w:sz w:val="24"/>
          <w:szCs w:val="24"/>
          <w:lang w:eastAsia="en-US"/>
        </w:rPr>
        <w:t>Scrutiny was achieved through the chairing role of elected members on specific committees, through the range of scrutiny committees, through regular financial monitoring arrangements, and through the Cabinet and the full council. The public health budget would, therefore, form part of these formal reporting arrangements. There were examples of interest in the public health budget, particularly in the early transition phase and, in one site, the public health budget was cited as being included as a separate item as part of monthly financial monitoring (held in public).</w:t>
      </w:r>
    </w:p>
    <w:p w:rsidR="008B7BD5" w:rsidRPr="00F13311" w:rsidRDefault="008B7BD5" w:rsidP="008B7BD5">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 </w:t>
      </w:r>
    </w:p>
    <w:p w:rsidR="00FA1258" w:rsidRPr="00F13311" w:rsidRDefault="0031362D" w:rsidP="000B3031">
      <w:pPr>
        <w:spacing w:after="0"/>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Returns </w:t>
      </w:r>
      <w:r w:rsidR="008B7BD5" w:rsidRPr="00F13311">
        <w:rPr>
          <w:rFonts w:ascii="Times New Roman" w:eastAsiaTheme="minorHAnsi" w:hAnsi="Times New Roman" w:cs="Times New Roman"/>
          <w:sz w:val="24"/>
          <w:szCs w:val="24"/>
          <w:lang w:eastAsia="en-US"/>
        </w:rPr>
        <w:t xml:space="preserve">for the 18 reporting categories of the public health budget would be processed through </w:t>
      </w:r>
      <w:r w:rsidRPr="00F13311">
        <w:rPr>
          <w:rFonts w:ascii="Times New Roman" w:eastAsiaTheme="minorHAnsi" w:hAnsi="Times New Roman" w:cs="Times New Roman"/>
          <w:sz w:val="24"/>
          <w:szCs w:val="24"/>
          <w:lang w:eastAsia="en-US"/>
        </w:rPr>
        <w:t>the finance department a</w:t>
      </w:r>
      <w:r w:rsidR="0013645C" w:rsidRPr="00F13311">
        <w:rPr>
          <w:rFonts w:ascii="Times New Roman" w:eastAsiaTheme="minorHAnsi" w:hAnsi="Times New Roman" w:cs="Times New Roman"/>
          <w:sz w:val="24"/>
          <w:szCs w:val="24"/>
          <w:lang w:eastAsia="en-US"/>
        </w:rPr>
        <w:t>lthough</w:t>
      </w:r>
      <w:r w:rsidRPr="00F13311">
        <w:rPr>
          <w:rFonts w:ascii="Times New Roman" w:eastAsiaTheme="minorHAnsi" w:hAnsi="Times New Roman" w:cs="Times New Roman"/>
          <w:sz w:val="24"/>
          <w:szCs w:val="24"/>
          <w:lang w:eastAsia="en-US"/>
        </w:rPr>
        <w:t xml:space="preserve"> one interviewee noted that</w:t>
      </w:r>
      <w:r w:rsidR="003F1E98"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for some reporting categories, such as health protection, </w:t>
      </w:r>
      <w:r w:rsidR="003F1E98" w:rsidRPr="00F13311">
        <w:rPr>
          <w:rFonts w:ascii="Times New Roman" w:eastAsiaTheme="minorHAnsi" w:hAnsi="Times New Roman" w:cs="Times New Roman"/>
          <w:sz w:val="24"/>
          <w:szCs w:val="24"/>
          <w:lang w:eastAsia="en-US"/>
        </w:rPr>
        <w:t xml:space="preserve">the input was </w:t>
      </w:r>
      <w:r w:rsidRPr="00F13311">
        <w:rPr>
          <w:rFonts w:ascii="Times New Roman" w:eastAsiaTheme="minorHAnsi" w:hAnsi="Times New Roman" w:cs="Times New Roman"/>
          <w:sz w:val="24"/>
          <w:szCs w:val="24"/>
          <w:lang w:eastAsia="en-US"/>
        </w:rPr>
        <w:t xml:space="preserve">difficult to describe </w:t>
      </w:r>
      <w:r w:rsidR="003F1E98" w:rsidRPr="00F13311">
        <w:rPr>
          <w:rFonts w:ascii="Times New Roman" w:eastAsiaTheme="minorHAnsi" w:hAnsi="Times New Roman" w:cs="Times New Roman"/>
          <w:sz w:val="24"/>
          <w:szCs w:val="24"/>
          <w:lang w:eastAsia="en-US"/>
        </w:rPr>
        <w:t xml:space="preserve">or cost. </w:t>
      </w:r>
      <w:r w:rsidRPr="00F13311">
        <w:rPr>
          <w:rFonts w:ascii="Times New Roman" w:hAnsi="Times New Roman" w:cs="Times New Roman"/>
          <w:sz w:val="24"/>
          <w:szCs w:val="24"/>
        </w:rPr>
        <w:t xml:space="preserve">A further complexity was that reporting categories did not reflect the balance of </w:t>
      </w:r>
      <w:r w:rsidR="003F1E98" w:rsidRPr="00F13311">
        <w:rPr>
          <w:rFonts w:ascii="Times New Roman" w:hAnsi="Times New Roman" w:cs="Times New Roman"/>
          <w:sz w:val="24"/>
          <w:szCs w:val="24"/>
        </w:rPr>
        <w:t>public health</w:t>
      </w:r>
      <w:r w:rsidR="0013645C" w:rsidRPr="00F13311">
        <w:rPr>
          <w:rFonts w:ascii="Times New Roman" w:hAnsi="Times New Roman" w:cs="Times New Roman"/>
          <w:sz w:val="24"/>
          <w:szCs w:val="24"/>
        </w:rPr>
        <w:t xml:space="preserve">-related </w:t>
      </w:r>
      <w:r w:rsidR="003F1E98" w:rsidRPr="00F13311">
        <w:rPr>
          <w:rFonts w:ascii="Times New Roman" w:hAnsi="Times New Roman" w:cs="Times New Roman"/>
          <w:sz w:val="24"/>
          <w:szCs w:val="24"/>
        </w:rPr>
        <w:t xml:space="preserve">spend </w:t>
      </w:r>
      <w:r w:rsidRPr="00F13311">
        <w:rPr>
          <w:rFonts w:ascii="Times New Roman" w:hAnsi="Times New Roman" w:cs="Times New Roman"/>
          <w:sz w:val="24"/>
          <w:szCs w:val="24"/>
        </w:rPr>
        <w:t xml:space="preserve">across the authority, although </w:t>
      </w:r>
      <w:r w:rsidR="00506D33" w:rsidRPr="00F13311">
        <w:rPr>
          <w:rFonts w:ascii="Times New Roman" w:hAnsi="Times New Roman" w:cs="Times New Roman"/>
          <w:sz w:val="24"/>
          <w:szCs w:val="24"/>
        </w:rPr>
        <w:t xml:space="preserve">some </w:t>
      </w:r>
      <w:r w:rsidR="00E948AC">
        <w:rPr>
          <w:rFonts w:ascii="Times New Roman" w:hAnsi="Times New Roman" w:cs="Times New Roman"/>
          <w:sz w:val="24"/>
          <w:szCs w:val="24"/>
        </w:rPr>
        <w:t>categories,</w:t>
      </w:r>
      <w:r w:rsidRPr="00F13311">
        <w:rPr>
          <w:rFonts w:ascii="Times New Roman" w:hAnsi="Times New Roman" w:cs="Times New Roman"/>
          <w:sz w:val="24"/>
          <w:szCs w:val="24"/>
        </w:rPr>
        <w:t xml:space="preserve"> such as smoking cessation</w:t>
      </w:r>
      <w:r w:rsidR="00506D33" w:rsidRPr="00F13311">
        <w:rPr>
          <w:rFonts w:ascii="Times New Roman" w:hAnsi="Times New Roman" w:cs="Times New Roman"/>
          <w:sz w:val="24"/>
          <w:szCs w:val="24"/>
        </w:rPr>
        <w:t>,</w:t>
      </w:r>
      <w:r w:rsidRPr="00F13311">
        <w:rPr>
          <w:rFonts w:ascii="Times New Roman" w:hAnsi="Times New Roman" w:cs="Times New Roman"/>
          <w:sz w:val="24"/>
          <w:szCs w:val="24"/>
        </w:rPr>
        <w:t xml:space="preserve"> were relatively straightforward. There was little information </w:t>
      </w:r>
      <w:r w:rsidR="003F1E98" w:rsidRPr="00F13311">
        <w:rPr>
          <w:rFonts w:ascii="Times New Roman" w:hAnsi="Times New Roman" w:cs="Times New Roman"/>
          <w:sz w:val="24"/>
          <w:szCs w:val="24"/>
        </w:rPr>
        <w:t>available f</w:t>
      </w:r>
      <w:r w:rsidR="00506D33" w:rsidRPr="00F13311">
        <w:rPr>
          <w:rFonts w:ascii="Times New Roman" w:hAnsi="Times New Roman" w:cs="Times New Roman"/>
          <w:sz w:val="24"/>
          <w:szCs w:val="24"/>
        </w:rPr>
        <w:t>rom</w:t>
      </w:r>
      <w:r w:rsidR="003F1E98" w:rsidRPr="00F13311">
        <w:rPr>
          <w:rFonts w:ascii="Times New Roman" w:hAnsi="Times New Roman" w:cs="Times New Roman"/>
          <w:sz w:val="24"/>
          <w:szCs w:val="24"/>
        </w:rPr>
        <w:t xml:space="preserve"> interviewees </w:t>
      </w:r>
      <w:r w:rsidRPr="00F13311">
        <w:rPr>
          <w:rFonts w:ascii="Times New Roman" w:hAnsi="Times New Roman" w:cs="Times New Roman"/>
          <w:sz w:val="24"/>
          <w:szCs w:val="24"/>
        </w:rPr>
        <w:t xml:space="preserve">on the ‘Miscellaneous’ reporting category, although one interviewee thought it reflected spend </w:t>
      </w:r>
      <w:r w:rsidR="0013645C" w:rsidRPr="00F13311">
        <w:rPr>
          <w:rFonts w:ascii="Times New Roman" w:hAnsi="Times New Roman" w:cs="Times New Roman"/>
          <w:sz w:val="24"/>
          <w:szCs w:val="24"/>
        </w:rPr>
        <w:t xml:space="preserve">on </w:t>
      </w:r>
      <w:r w:rsidRPr="00F13311">
        <w:rPr>
          <w:rFonts w:ascii="Times New Roman" w:hAnsi="Times New Roman" w:cs="Times New Roman"/>
          <w:sz w:val="24"/>
          <w:szCs w:val="24"/>
        </w:rPr>
        <w:t xml:space="preserve"> wider determinants of health and another that it had been dispensed with in that authority, as all spending was subsumed under other categories. </w:t>
      </w:r>
    </w:p>
    <w:p w:rsidR="00FA1258" w:rsidRPr="00F13311" w:rsidRDefault="00FA1258" w:rsidP="000B3031">
      <w:pPr>
        <w:spacing w:after="0"/>
        <w:rPr>
          <w:rFonts w:ascii="Times New Roman" w:hAnsi="Times New Roman" w:cs="Times New Roman"/>
          <w:sz w:val="24"/>
          <w:szCs w:val="24"/>
        </w:rPr>
      </w:pP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There was little detailed knowledge of the budget among HWB members other than the DPH, with </w:t>
      </w:r>
      <w:r w:rsidR="003F1E98" w:rsidRPr="00F13311">
        <w:rPr>
          <w:rFonts w:ascii="Times New Roman" w:eastAsiaTheme="minorHAnsi" w:hAnsi="Times New Roman" w:cs="Times New Roman"/>
          <w:sz w:val="24"/>
          <w:szCs w:val="24"/>
          <w:lang w:eastAsia="en-US"/>
        </w:rPr>
        <w:t xml:space="preserve">HWB discussions described as </w:t>
      </w:r>
      <w:r w:rsidRPr="00F13311">
        <w:rPr>
          <w:rFonts w:ascii="Times New Roman" w:eastAsiaTheme="minorHAnsi" w:hAnsi="Times New Roman" w:cs="Times New Roman"/>
          <w:sz w:val="24"/>
          <w:szCs w:val="24"/>
          <w:lang w:eastAsia="en-US"/>
        </w:rPr>
        <w:t xml:space="preserve">largely focused on strategic direction or particular proposals for commissioning (or, more commonly, decommissioning). A HWB </w:t>
      </w:r>
      <w:r w:rsidR="00996A3D">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hair noted:</w:t>
      </w:r>
    </w:p>
    <w:p w:rsidR="00340626" w:rsidRPr="00F13311" w:rsidRDefault="004C08F3">
      <w:pPr>
        <w:ind w:left="720"/>
        <w:rPr>
          <w:rFonts w:ascii="Times New Roman" w:hAnsi="Times New Roman" w:cs="Times New Roman"/>
          <w:i/>
          <w:sz w:val="24"/>
          <w:szCs w:val="24"/>
          <w:lang w:eastAsia="en-US"/>
        </w:rPr>
      </w:pPr>
      <w:r w:rsidRPr="00F13311">
        <w:rPr>
          <w:rFonts w:ascii="Times New Roman" w:hAnsi="Times New Roman" w:cs="Times New Roman"/>
          <w:i/>
          <w:sz w:val="24"/>
          <w:szCs w:val="24"/>
          <w:lang w:eastAsia="en-US"/>
        </w:rPr>
        <w:t>T</w:t>
      </w:r>
      <w:r w:rsidR="0031362D" w:rsidRPr="00F13311">
        <w:rPr>
          <w:rFonts w:ascii="Times New Roman" w:hAnsi="Times New Roman" w:cs="Times New Roman"/>
          <w:i/>
          <w:sz w:val="24"/>
          <w:szCs w:val="24"/>
          <w:lang w:eastAsia="en-US"/>
        </w:rPr>
        <w:t>he director of public health brings forward his proposals as to where he wants to increase spending, decrease spending, bring in greater efficiencies, find new ways of combining services.</w:t>
      </w:r>
    </w:p>
    <w:p w:rsidR="00FA1258" w:rsidRPr="00F13311" w:rsidRDefault="0011238F">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T</w:t>
      </w:r>
      <w:r w:rsidR="0031362D" w:rsidRPr="00F13311">
        <w:rPr>
          <w:rFonts w:ascii="Times New Roman" w:eastAsiaTheme="minorHAnsi" w:hAnsi="Times New Roman" w:cs="Times New Roman"/>
          <w:sz w:val="24"/>
          <w:szCs w:val="24"/>
          <w:lang w:eastAsia="en-US"/>
        </w:rPr>
        <w:t>he public health budget was primarily</w:t>
      </w:r>
      <w:r w:rsidR="00E948AC">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sz w:val="24"/>
          <w:szCs w:val="24"/>
          <w:lang w:eastAsia="en-US"/>
        </w:rPr>
        <w:t>viewed as a local authority budget</w:t>
      </w:r>
      <w:r w:rsidR="00E948AC">
        <w:rPr>
          <w:rFonts w:ascii="Times New Roman" w:eastAsiaTheme="minorHAnsi" w:hAnsi="Times New Roman" w:cs="Times New Roman"/>
          <w:sz w:val="24"/>
          <w:szCs w:val="24"/>
          <w:lang w:eastAsia="en-US"/>
        </w:rPr>
        <w:t xml:space="preserve">. In </w:t>
      </w:r>
      <w:r>
        <w:rPr>
          <w:rFonts w:ascii="Times New Roman" w:eastAsiaTheme="minorHAnsi" w:hAnsi="Times New Roman" w:cs="Times New Roman"/>
          <w:sz w:val="24"/>
          <w:szCs w:val="24"/>
          <w:lang w:eastAsia="en-US"/>
        </w:rPr>
        <w:t>most sites,</w:t>
      </w:r>
      <w:r w:rsidR="0031362D" w:rsidRPr="00F13311">
        <w:rPr>
          <w:rFonts w:ascii="Times New Roman" w:eastAsiaTheme="minorHAnsi" w:hAnsi="Times New Roman" w:cs="Times New Roman"/>
          <w:sz w:val="24"/>
          <w:szCs w:val="24"/>
          <w:lang w:eastAsia="en-US"/>
        </w:rPr>
        <w:t xml:space="preserve"> detailed discussion t</w:t>
      </w:r>
      <w:r>
        <w:rPr>
          <w:rFonts w:ascii="Times New Roman" w:eastAsiaTheme="minorHAnsi" w:hAnsi="Times New Roman" w:cs="Times New Roman"/>
          <w:sz w:val="24"/>
          <w:szCs w:val="24"/>
          <w:lang w:eastAsia="en-US"/>
        </w:rPr>
        <w:t xml:space="preserve">ook </w:t>
      </w:r>
      <w:r w:rsidR="0031362D" w:rsidRPr="00F13311">
        <w:rPr>
          <w:rFonts w:ascii="Times New Roman" w:eastAsiaTheme="minorHAnsi" w:hAnsi="Times New Roman" w:cs="Times New Roman"/>
          <w:sz w:val="24"/>
          <w:szCs w:val="24"/>
          <w:lang w:eastAsia="en-US"/>
        </w:rPr>
        <w:t>place in executive groups</w:t>
      </w:r>
      <w:r w:rsidR="004C08F3" w:rsidRPr="00F13311">
        <w:rPr>
          <w:rFonts w:ascii="Times New Roman" w:eastAsiaTheme="minorHAnsi" w:hAnsi="Times New Roman" w:cs="Times New Roman"/>
          <w:sz w:val="24"/>
          <w:szCs w:val="24"/>
          <w:lang w:eastAsia="en-US"/>
        </w:rPr>
        <w:t xml:space="preserve"> and </w:t>
      </w:r>
      <w:r w:rsidR="003F1E98" w:rsidRPr="00F13311">
        <w:rPr>
          <w:rFonts w:ascii="Times New Roman" w:eastAsiaTheme="minorHAnsi" w:hAnsi="Times New Roman" w:cs="Times New Roman"/>
          <w:sz w:val="24"/>
          <w:szCs w:val="24"/>
          <w:lang w:eastAsia="en-US"/>
        </w:rPr>
        <w:t xml:space="preserve">proposals </w:t>
      </w:r>
      <w:r>
        <w:rPr>
          <w:rFonts w:ascii="Times New Roman" w:eastAsiaTheme="minorHAnsi" w:hAnsi="Times New Roman" w:cs="Times New Roman"/>
          <w:sz w:val="24"/>
          <w:szCs w:val="24"/>
          <w:lang w:eastAsia="en-US"/>
        </w:rPr>
        <w:t xml:space="preserve">were </w:t>
      </w:r>
      <w:r w:rsidR="0031362D" w:rsidRPr="00F13311">
        <w:rPr>
          <w:rFonts w:ascii="Times New Roman" w:eastAsiaTheme="minorHAnsi" w:hAnsi="Times New Roman" w:cs="Times New Roman"/>
          <w:sz w:val="24"/>
          <w:szCs w:val="24"/>
          <w:lang w:eastAsia="en-US"/>
        </w:rPr>
        <w:t xml:space="preserve">presented to the HWB for approval. This was not considered surprising by most interviewees, and was consistent with views that HWBs were not decision-making bodies, did not fit neatly into a </w:t>
      </w:r>
      <w:r w:rsidR="004C08F3" w:rsidRPr="00F13311">
        <w:rPr>
          <w:rFonts w:ascii="Times New Roman" w:eastAsiaTheme="minorHAnsi" w:hAnsi="Times New Roman" w:cs="Times New Roman"/>
          <w:sz w:val="24"/>
          <w:szCs w:val="24"/>
          <w:lang w:eastAsia="en-US"/>
        </w:rPr>
        <w:t xml:space="preserve">local authority </w:t>
      </w:r>
      <w:r w:rsidR="0031362D" w:rsidRPr="00F13311">
        <w:rPr>
          <w:rFonts w:ascii="Times New Roman" w:eastAsiaTheme="minorHAnsi" w:hAnsi="Times New Roman" w:cs="Times New Roman"/>
          <w:sz w:val="24"/>
          <w:szCs w:val="24"/>
          <w:lang w:eastAsia="en-US"/>
        </w:rPr>
        <w:t xml:space="preserve">structure, were often confused with scrutiny and were </w:t>
      </w:r>
      <w:r w:rsidR="0013645C" w:rsidRPr="00F13311">
        <w:rPr>
          <w:rFonts w:ascii="Times New Roman" w:eastAsiaTheme="minorHAnsi" w:hAnsi="Times New Roman" w:cs="Times New Roman"/>
          <w:sz w:val="24"/>
          <w:szCs w:val="24"/>
          <w:lang w:eastAsia="en-US"/>
        </w:rPr>
        <w:t xml:space="preserve">sometimes described as </w:t>
      </w:r>
      <w:r w:rsidR="0031362D" w:rsidRPr="00F13311">
        <w:rPr>
          <w:rFonts w:ascii="Times New Roman" w:eastAsiaTheme="minorHAnsi" w:hAnsi="Times New Roman" w:cs="Times New Roman"/>
          <w:sz w:val="24"/>
          <w:szCs w:val="24"/>
          <w:lang w:eastAsia="en-US"/>
        </w:rPr>
        <w:t xml:space="preserve">‘talking shops’, or ‘tick box’ exercises. </w:t>
      </w:r>
      <w:r w:rsidR="0013645C" w:rsidRPr="00F13311">
        <w:rPr>
          <w:rFonts w:ascii="Times New Roman" w:eastAsiaTheme="minorHAnsi" w:hAnsi="Times New Roman" w:cs="Times New Roman"/>
          <w:sz w:val="24"/>
          <w:szCs w:val="24"/>
          <w:lang w:eastAsia="en-US"/>
        </w:rPr>
        <w:t xml:space="preserve">One </w:t>
      </w:r>
      <w:r w:rsidR="00647598" w:rsidRPr="00F13311">
        <w:rPr>
          <w:rFonts w:ascii="Times New Roman" w:eastAsiaTheme="minorHAnsi" w:hAnsi="Times New Roman" w:cs="Times New Roman"/>
          <w:sz w:val="24"/>
          <w:szCs w:val="24"/>
          <w:lang w:eastAsia="en-US"/>
        </w:rPr>
        <w:t>CE</w:t>
      </w:r>
      <w:r w:rsidR="0013645C" w:rsidRPr="00F13311">
        <w:rPr>
          <w:rFonts w:ascii="Times New Roman" w:eastAsiaTheme="minorHAnsi" w:hAnsi="Times New Roman" w:cs="Times New Roman"/>
          <w:sz w:val="24"/>
          <w:szCs w:val="24"/>
          <w:lang w:eastAsia="en-US"/>
        </w:rPr>
        <w:t xml:space="preserve"> described HWBs as ‘constitutionally ridiculous’ and another interviewee argued that further work was needed over the respective roles of HWBs and scrutiny committees. </w:t>
      </w:r>
      <w:r w:rsidR="001F661E" w:rsidRPr="00F13311">
        <w:rPr>
          <w:rFonts w:ascii="Times New Roman" w:eastAsiaTheme="minorHAnsi" w:hAnsi="Times New Roman" w:cs="Times New Roman"/>
          <w:sz w:val="24"/>
          <w:szCs w:val="24"/>
          <w:lang w:eastAsia="en-US"/>
        </w:rPr>
        <w:t>Key decisions could be taken elsewhere and d</w:t>
      </w:r>
      <w:r w:rsidR="003F1E98" w:rsidRPr="00F13311">
        <w:rPr>
          <w:rFonts w:ascii="Times New Roman" w:eastAsiaTheme="minorHAnsi" w:hAnsi="Times New Roman" w:cs="Times New Roman"/>
          <w:sz w:val="24"/>
          <w:szCs w:val="24"/>
          <w:lang w:eastAsia="en-US"/>
        </w:rPr>
        <w:t>ecisions over early intervention for children, for example, could take place in a Children’s Trust (where these had been retained) rather than at the HWB</w:t>
      </w:r>
      <w:r w:rsidR="00765052">
        <w:rPr>
          <w:rFonts w:ascii="Times New Roman" w:eastAsiaTheme="minorHAnsi" w:hAnsi="Times New Roman" w:cs="Times New Roman"/>
          <w:sz w:val="24"/>
          <w:szCs w:val="24"/>
          <w:lang w:eastAsia="en-US"/>
        </w:rPr>
        <w:t>,</w:t>
      </w:r>
      <w:r w:rsidR="003F1E98" w:rsidRPr="00F13311">
        <w:rPr>
          <w:rFonts w:ascii="Times New Roman" w:eastAsiaTheme="minorHAnsi" w:hAnsi="Times New Roman" w:cs="Times New Roman"/>
          <w:sz w:val="24"/>
          <w:szCs w:val="24"/>
          <w:lang w:eastAsia="en-US"/>
        </w:rPr>
        <w:t xml:space="preserve"> </w:t>
      </w:r>
      <w:r w:rsidR="00B93CC4" w:rsidRPr="00F13311">
        <w:rPr>
          <w:rFonts w:ascii="Times New Roman" w:eastAsiaTheme="minorHAnsi" w:hAnsi="Times New Roman" w:cs="Times New Roman"/>
          <w:sz w:val="24"/>
          <w:szCs w:val="24"/>
          <w:lang w:eastAsia="en-US"/>
        </w:rPr>
        <w:t xml:space="preserve">while </w:t>
      </w:r>
      <w:r w:rsidR="003F1E98" w:rsidRPr="00F13311">
        <w:rPr>
          <w:rFonts w:ascii="Times New Roman" w:eastAsiaTheme="minorHAnsi" w:hAnsi="Times New Roman" w:cs="Times New Roman"/>
          <w:sz w:val="24"/>
          <w:szCs w:val="24"/>
          <w:lang w:eastAsia="en-US"/>
        </w:rPr>
        <w:t xml:space="preserve">decisions over joint investment could be taken at joint commissioning boards. In one site, an executive group was a formally constituted decision-making body of the </w:t>
      </w:r>
      <w:r w:rsidR="0013645C" w:rsidRPr="00F13311">
        <w:rPr>
          <w:rFonts w:ascii="Times New Roman" w:eastAsiaTheme="minorHAnsi" w:hAnsi="Times New Roman" w:cs="Times New Roman"/>
          <w:sz w:val="24"/>
          <w:szCs w:val="24"/>
          <w:lang w:eastAsia="en-US"/>
        </w:rPr>
        <w:t xml:space="preserve">local authority </w:t>
      </w:r>
      <w:r w:rsidR="003F1E98" w:rsidRPr="00F13311">
        <w:rPr>
          <w:rFonts w:ascii="Times New Roman" w:eastAsiaTheme="minorHAnsi" w:hAnsi="Times New Roman" w:cs="Times New Roman"/>
          <w:sz w:val="24"/>
          <w:szCs w:val="24"/>
          <w:lang w:eastAsia="en-US"/>
        </w:rPr>
        <w:t>that informed HWB discussions</w:t>
      </w:r>
      <w:r w:rsidR="001F661E" w:rsidRPr="00F13311">
        <w:rPr>
          <w:rFonts w:ascii="Times New Roman" w:eastAsiaTheme="minorHAnsi" w:hAnsi="Times New Roman" w:cs="Times New Roman"/>
          <w:sz w:val="24"/>
          <w:szCs w:val="24"/>
          <w:lang w:eastAsia="en-US"/>
        </w:rPr>
        <w:t>,</w:t>
      </w:r>
      <w:r w:rsidR="003F1E98" w:rsidRPr="00F13311">
        <w:rPr>
          <w:rFonts w:ascii="Times New Roman" w:eastAsiaTheme="minorHAnsi" w:hAnsi="Times New Roman" w:cs="Times New Roman"/>
          <w:sz w:val="24"/>
          <w:szCs w:val="24"/>
          <w:lang w:eastAsia="en-US"/>
        </w:rPr>
        <w:t xml:space="preserve"> but which was not held in public</w:t>
      </w:r>
      <w:r>
        <w:rPr>
          <w:rFonts w:ascii="Times New Roman" w:eastAsiaTheme="minorHAnsi" w:hAnsi="Times New Roman" w:cs="Times New Roman"/>
          <w:sz w:val="24"/>
          <w:szCs w:val="24"/>
          <w:lang w:eastAsia="en-US"/>
        </w:rPr>
        <w:t xml:space="preserve">. In two sites, however, the public health budget had been subject to more detailed discussions in the HWB. </w:t>
      </w:r>
      <w:r w:rsidR="003F1E98" w:rsidRPr="00F13311">
        <w:rPr>
          <w:rFonts w:ascii="Times New Roman" w:eastAsiaTheme="minorHAnsi" w:hAnsi="Times New Roman" w:cs="Times New Roman"/>
          <w:sz w:val="24"/>
          <w:szCs w:val="24"/>
          <w:lang w:eastAsia="en-US"/>
        </w:rPr>
        <w:t xml:space="preserve">  </w:t>
      </w:r>
    </w:p>
    <w:p w:rsidR="00340626" w:rsidRPr="00F13311" w:rsidRDefault="0031362D">
      <w:pPr>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Not surprisingly, many interviewees expressed a lack of detailed </w:t>
      </w:r>
      <w:r w:rsidR="0083239E" w:rsidRPr="00F13311">
        <w:rPr>
          <w:rFonts w:ascii="Times New Roman" w:eastAsiaTheme="minorHAnsi" w:hAnsi="Times New Roman" w:cs="Times New Roman"/>
          <w:sz w:val="24"/>
          <w:szCs w:val="24"/>
          <w:lang w:eastAsia="en-US"/>
        </w:rPr>
        <w:t xml:space="preserve">knowledge </w:t>
      </w:r>
      <w:r w:rsidRPr="00F13311">
        <w:rPr>
          <w:rFonts w:ascii="Times New Roman" w:eastAsiaTheme="minorHAnsi" w:hAnsi="Times New Roman" w:cs="Times New Roman"/>
          <w:sz w:val="24"/>
          <w:szCs w:val="24"/>
          <w:lang w:eastAsia="en-US"/>
        </w:rPr>
        <w:t xml:space="preserve">about the budget. </w:t>
      </w:r>
      <w:r w:rsidR="000859EB" w:rsidRPr="00F13311">
        <w:rPr>
          <w:rFonts w:ascii="Times New Roman" w:hAnsi="Times New Roman" w:cs="Times New Roman"/>
          <w:sz w:val="24"/>
          <w:szCs w:val="24"/>
        </w:rPr>
        <w:t xml:space="preserve">Those VCSE </w:t>
      </w:r>
      <w:r w:rsidR="00765052">
        <w:rPr>
          <w:rFonts w:ascii="Times New Roman" w:hAnsi="Times New Roman" w:cs="Times New Roman"/>
          <w:sz w:val="24"/>
          <w:szCs w:val="24"/>
        </w:rPr>
        <w:t xml:space="preserve">sector </w:t>
      </w:r>
      <w:r w:rsidR="001F661E" w:rsidRPr="00F13311">
        <w:rPr>
          <w:rFonts w:ascii="Times New Roman" w:hAnsi="Times New Roman" w:cs="Times New Roman"/>
          <w:sz w:val="24"/>
          <w:szCs w:val="24"/>
        </w:rPr>
        <w:t>interviewees</w:t>
      </w:r>
      <w:r w:rsidR="000859EB" w:rsidRPr="00F13311">
        <w:rPr>
          <w:rFonts w:ascii="Times New Roman" w:hAnsi="Times New Roman" w:cs="Times New Roman"/>
          <w:sz w:val="24"/>
          <w:szCs w:val="24"/>
        </w:rPr>
        <w:t xml:space="preserve"> who were not members of their HWBs </w:t>
      </w:r>
      <w:r w:rsidR="004C08F3" w:rsidRPr="00F13311">
        <w:rPr>
          <w:rFonts w:ascii="Times New Roman" w:hAnsi="Times New Roman" w:cs="Times New Roman"/>
          <w:sz w:val="24"/>
          <w:szCs w:val="24"/>
        </w:rPr>
        <w:t xml:space="preserve">had </w:t>
      </w:r>
      <w:r w:rsidR="000859EB" w:rsidRPr="00F13311">
        <w:rPr>
          <w:rFonts w:ascii="Times New Roman" w:hAnsi="Times New Roman" w:cs="Times New Roman"/>
          <w:sz w:val="24"/>
          <w:szCs w:val="24"/>
        </w:rPr>
        <w:t>no knowledge of how decisions on the public health budget were developed, or how expenditure and consequent outcomes were measured</w:t>
      </w:r>
      <w:r w:rsidR="00506D33" w:rsidRPr="00F13311">
        <w:rPr>
          <w:rFonts w:ascii="Times New Roman" w:hAnsi="Times New Roman" w:cs="Times New Roman"/>
          <w:sz w:val="24"/>
          <w:szCs w:val="24"/>
        </w:rPr>
        <w:t>.</w:t>
      </w:r>
      <w:r w:rsidRPr="00F13311">
        <w:rPr>
          <w:rFonts w:ascii="Times New Roman" w:eastAsiaTheme="minorHAnsi" w:hAnsi="Times New Roman" w:cs="Times New Roman"/>
          <w:sz w:val="24"/>
          <w:szCs w:val="24"/>
          <w:lang w:eastAsia="en-US"/>
        </w:rPr>
        <w:t xml:space="preserve"> </w:t>
      </w:r>
      <w:r w:rsidR="000859EB" w:rsidRPr="00F13311">
        <w:rPr>
          <w:rFonts w:ascii="Times New Roman" w:hAnsi="Times New Roman" w:cs="Times New Roman"/>
          <w:sz w:val="24"/>
          <w:szCs w:val="24"/>
        </w:rPr>
        <w:t xml:space="preserve">The knowledge of </w:t>
      </w:r>
      <w:r w:rsidR="001F661E" w:rsidRPr="00F13311">
        <w:rPr>
          <w:rFonts w:ascii="Times New Roman" w:hAnsi="Times New Roman" w:cs="Times New Roman"/>
          <w:sz w:val="24"/>
          <w:szCs w:val="24"/>
        </w:rPr>
        <w:t xml:space="preserve">VCSE </w:t>
      </w:r>
      <w:r w:rsidR="00765052">
        <w:rPr>
          <w:rFonts w:ascii="Times New Roman" w:hAnsi="Times New Roman" w:cs="Times New Roman"/>
          <w:sz w:val="24"/>
          <w:szCs w:val="24"/>
        </w:rPr>
        <w:t xml:space="preserve">sector </w:t>
      </w:r>
      <w:r w:rsidR="001F661E" w:rsidRPr="00F13311">
        <w:rPr>
          <w:rFonts w:ascii="Times New Roman" w:hAnsi="Times New Roman" w:cs="Times New Roman"/>
          <w:sz w:val="24"/>
          <w:szCs w:val="24"/>
        </w:rPr>
        <w:t xml:space="preserve">interviewees </w:t>
      </w:r>
      <w:r w:rsidR="000859EB" w:rsidRPr="00F13311">
        <w:rPr>
          <w:rFonts w:ascii="Times New Roman" w:hAnsi="Times New Roman" w:cs="Times New Roman"/>
          <w:sz w:val="24"/>
          <w:szCs w:val="24"/>
        </w:rPr>
        <w:t xml:space="preserve">who were HWB members was also </w:t>
      </w:r>
      <w:r w:rsidR="0024317C" w:rsidRPr="00F13311">
        <w:rPr>
          <w:rFonts w:ascii="Times New Roman" w:hAnsi="Times New Roman" w:cs="Times New Roman"/>
          <w:sz w:val="24"/>
          <w:szCs w:val="24"/>
        </w:rPr>
        <w:t>limited</w:t>
      </w:r>
      <w:r w:rsidR="000859EB" w:rsidRPr="00F13311">
        <w:rPr>
          <w:rFonts w:ascii="Times New Roman" w:hAnsi="Times New Roman" w:cs="Times New Roman"/>
          <w:sz w:val="24"/>
          <w:szCs w:val="24"/>
        </w:rPr>
        <w:t xml:space="preserve">.  One spoke of how the public health budget had not been discussed at the HWB meetings.  Others spoke of not recalling </w:t>
      </w:r>
      <w:r w:rsidR="0024317C" w:rsidRPr="00F13311">
        <w:rPr>
          <w:rFonts w:ascii="Times New Roman" w:hAnsi="Times New Roman" w:cs="Times New Roman"/>
          <w:sz w:val="24"/>
          <w:szCs w:val="24"/>
        </w:rPr>
        <w:t>‘</w:t>
      </w:r>
      <w:r w:rsidR="000859EB" w:rsidRPr="00F13311">
        <w:rPr>
          <w:rFonts w:ascii="Times New Roman" w:hAnsi="Times New Roman" w:cs="Times New Roman"/>
          <w:sz w:val="24"/>
          <w:szCs w:val="24"/>
        </w:rPr>
        <w:t>having that discussion</w:t>
      </w:r>
      <w:r w:rsidR="0024317C"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that they were </w:t>
      </w:r>
      <w:r w:rsidR="0024317C" w:rsidRPr="00F13311">
        <w:rPr>
          <w:rFonts w:ascii="Times New Roman" w:hAnsi="Times New Roman" w:cs="Times New Roman"/>
          <w:sz w:val="24"/>
          <w:szCs w:val="24"/>
        </w:rPr>
        <w:t>‘</w:t>
      </w:r>
      <w:r w:rsidR="000859EB" w:rsidRPr="00F13311">
        <w:rPr>
          <w:rFonts w:ascii="Times New Roman" w:hAnsi="Times New Roman" w:cs="Times New Roman"/>
          <w:sz w:val="24"/>
          <w:szCs w:val="24"/>
        </w:rPr>
        <w:t>not aware of what’s going on with that</w:t>
      </w:r>
      <w:r w:rsidR="0024317C"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or that they had </w:t>
      </w:r>
      <w:r w:rsidR="0024317C" w:rsidRPr="00F13311">
        <w:rPr>
          <w:rFonts w:ascii="Times New Roman" w:hAnsi="Times New Roman" w:cs="Times New Roman"/>
          <w:sz w:val="24"/>
          <w:szCs w:val="24"/>
        </w:rPr>
        <w:t>‘</w:t>
      </w:r>
      <w:r w:rsidR="000859EB" w:rsidRPr="00F13311">
        <w:rPr>
          <w:rFonts w:ascii="Times New Roman" w:hAnsi="Times New Roman" w:cs="Times New Roman"/>
          <w:sz w:val="24"/>
          <w:szCs w:val="24"/>
        </w:rPr>
        <w:t>no idea</w:t>
      </w:r>
      <w:r w:rsidR="0024317C"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One </w:t>
      </w:r>
      <w:r w:rsidR="001F661E" w:rsidRPr="00F13311">
        <w:rPr>
          <w:rFonts w:ascii="Times New Roman" w:hAnsi="Times New Roman" w:cs="Times New Roman"/>
          <w:sz w:val="24"/>
          <w:szCs w:val="24"/>
        </w:rPr>
        <w:t>interviewee</w:t>
      </w:r>
      <w:r w:rsidR="000859EB" w:rsidRPr="00F13311">
        <w:rPr>
          <w:rFonts w:ascii="Times New Roman" w:hAnsi="Times New Roman" w:cs="Times New Roman"/>
          <w:sz w:val="24"/>
          <w:szCs w:val="24"/>
        </w:rPr>
        <w:t xml:space="preserve"> who was not a member of a HWB concluded that the system was </w:t>
      </w:r>
      <w:r w:rsidR="0024317C" w:rsidRPr="00F13311">
        <w:rPr>
          <w:rFonts w:ascii="Times New Roman" w:hAnsi="Times New Roman" w:cs="Times New Roman"/>
          <w:sz w:val="24"/>
          <w:szCs w:val="24"/>
        </w:rPr>
        <w:t>‘</w:t>
      </w:r>
      <w:r w:rsidR="000859EB" w:rsidRPr="00F13311">
        <w:rPr>
          <w:rFonts w:ascii="Times New Roman" w:hAnsi="Times New Roman" w:cs="Times New Roman"/>
          <w:sz w:val="24"/>
          <w:szCs w:val="24"/>
        </w:rPr>
        <w:t>not as transparent as you probably would like it to be, it’s not as high profile as you’d like it to be</w:t>
      </w:r>
      <w:r w:rsidR="0024317C"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w:t>
      </w:r>
    </w:p>
    <w:p w:rsidR="00210E6C" w:rsidRPr="00F13311" w:rsidRDefault="001F661E">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sz w:val="24"/>
          <w:szCs w:val="24"/>
          <w:lang w:eastAsia="en-US"/>
        </w:rPr>
        <w:t>Another commented</w:t>
      </w:r>
      <w:r w:rsidR="0031362D" w:rsidRPr="00F13311">
        <w:rPr>
          <w:rFonts w:ascii="Times New Roman" w:eastAsiaTheme="minorHAnsi" w:hAnsi="Times New Roman" w:cs="Times New Roman"/>
          <w:sz w:val="24"/>
          <w:szCs w:val="24"/>
          <w:lang w:eastAsia="en-US"/>
        </w:rPr>
        <w:t>:</w:t>
      </w:r>
    </w:p>
    <w:p w:rsidR="00210E6C" w:rsidRPr="00F13311" w:rsidRDefault="0031362D" w:rsidP="00CA1ECE">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I don’t really know what the budget is. And I don’t believe that all the members of the health and wellbeing board know what the budget is, and there hasn’t been to date a presentation on the public health budget, so I don’t know what it is. What I see is sort of projects and initiatives that come to the board for approval, and an example of that might be the Better Care Fund.</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This had repercussions on how far the VCSE sector was able to influence priorities and there was some interest in having more detailed information presented, as expressed by a Healthwatch interviewee:</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hAnsi="Times New Roman" w:cs="Times New Roman"/>
          <w:i/>
          <w:sz w:val="24"/>
          <w:szCs w:val="24"/>
        </w:rPr>
        <w:t xml:space="preserve">I think it wouldn’t hurt if they shared and published right down to individual services how much they’re spending on particular services, rather than it </w:t>
      </w:r>
      <w:r w:rsidR="00131473" w:rsidRPr="00F13311">
        <w:rPr>
          <w:rFonts w:ascii="Times New Roman" w:hAnsi="Times New Roman" w:cs="Times New Roman"/>
          <w:i/>
          <w:sz w:val="24"/>
          <w:szCs w:val="24"/>
        </w:rPr>
        <w:t>grouped together</w:t>
      </w:r>
      <w:r w:rsidRPr="00F13311">
        <w:rPr>
          <w:rFonts w:ascii="Times New Roman" w:hAnsi="Times New Roman" w:cs="Times New Roman"/>
          <w:i/>
          <w:sz w:val="24"/>
          <w:szCs w:val="24"/>
        </w:rPr>
        <w:t xml:space="preserve"> as a big broad brush amount.  So how much they are spending on obesity, how much they are spending on smoking cessation, that sort of thing.  That would be really good.</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emphasis on projects </w:t>
      </w:r>
      <w:r w:rsidR="008B7BD5" w:rsidRPr="00F13311">
        <w:rPr>
          <w:rFonts w:ascii="Times New Roman" w:eastAsiaTheme="minorHAnsi" w:hAnsi="Times New Roman" w:cs="Times New Roman"/>
          <w:sz w:val="24"/>
          <w:szCs w:val="24"/>
          <w:lang w:eastAsia="en-US"/>
        </w:rPr>
        <w:t xml:space="preserve">rather than on the budget as a whole </w:t>
      </w:r>
      <w:r w:rsidRPr="00F13311">
        <w:rPr>
          <w:rFonts w:ascii="Times New Roman" w:eastAsiaTheme="minorHAnsi" w:hAnsi="Times New Roman" w:cs="Times New Roman"/>
          <w:sz w:val="24"/>
          <w:szCs w:val="24"/>
          <w:lang w:eastAsia="en-US"/>
        </w:rPr>
        <w:t xml:space="preserve">was, in part, a function of how budget-setting was carried out in a local authority context, described by a senior manager as follows: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lastRenderedPageBreak/>
        <w:t xml:space="preserve">Well, I think the way the public health savings and budgets have worked is the same as every other budget proposal across the council.  So in effect we put up proposals as officers, it goes through the political process, but the debate tends to focus on individual proposals.  So, you know, are we going to stop funding this service or are we going to reduce funding to X, Y and Z, rather than actually some of the debate should be the bigger picture around NHS funding, local authority funding, you know, the kind of more wider look at the system..... So that kind of political system doesn’t lend itself to having quite a strategic discussion really, what it’s designed for is recommendations that are agreed or not agreed.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meant that debates over how to prioritise across the public health budget as a whole were </w:t>
      </w:r>
      <w:r w:rsidR="003B3A2E" w:rsidRPr="00F13311">
        <w:rPr>
          <w:rFonts w:ascii="Times New Roman" w:eastAsiaTheme="minorHAnsi" w:hAnsi="Times New Roman" w:cs="Times New Roman"/>
          <w:sz w:val="24"/>
          <w:szCs w:val="24"/>
          <w:lang w:eastAsia="en-US"/>
        </w:rPr>
        <w:t>unusual</w:t>
      </w:r>
      <w:r w:rsidRPr="00F13311">
        <w:rPr>
          <w:rFonts w:ascii="Times New Roman" w:eastAsiaTheme="minorHAnsi" w:hAnsi="Times New Roman" w:cs="Times New Roman"/>
          <w:sz w:val="24"/>
          <w:szCs w:val="24"/>
          <w:lang w:eastAsia="en-US"/>
        </w:rPr>
        <w:t xml:space="preserve">, although exercises of this kind had been carried out </w:t>
      </w:r>
      <w:r w:rsidR="00DF74DE" w:rsidRPr="00F13311">
        <w:rPr>
          <w:rFonts w:ascii="Times New Roman" w:eastAsiaTheme="minorHAnsi" w:hAnsi="Times New Roman" w:cs="Times New Roman"/>
          <w:sz w:val="24"/>
          <w:szCs w:val="24"/>
          <w:lang w:eastAsia="en-US"/>
        </w:rPr>
        <w:t>in three</w:t>
      </w:r>
      <w:r w:rsidR="0024317C"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sites as part of a decommissioning process.  The role of elected members in deciding budget priorities was discussed in some sites and it was noted that their approach was influenced by their understanding of public health. A DPH noted:  </w:t>
      </w:r>
    </w:p>
    <w:p w:rsidR="00340626" w:rsidRPr="00F13311" w:rsidRDefault="0031362D">
      <w:pPr>
        <w:ind w:left="720"/>
        <w:rPr>
          <w:rFonts w:ascii="Times New Roman" w:hAnsi="Times New Roman" w:cs="Times New Roman"/>
          <w:b/>
          <w:i/>
          <w:sz w:val="24"/>
          <w:szCs w:val="24"/>
        </w:rPr>
      </w:pPr>
      <w:r w:rsidRPr="00F13311">
        <w:rPr>
          <w:rFonts w:ascii="Times New Roman" w:hAnsi="Times New Roman" w:cs="Times New Roman"/>
          <w:i/>
          <w:sz w:val="24"/>
          <w:szCs w:val="24"/>
        </w:rPr>
        <w:t>So I think they've just got something that has some money attached to it and they can spend the money and haven't understood that it's about really improving population health outcomes and not just improving what the people in the community say they want, but really improving their health.</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One DPH expressed surprise that officer recommendations over cuts were largely accepted by members, despite </w:t>
      </w:r>
      <w:r w:rsidR="001F661E" w:rsidRPr="00F13311">
        <w:rPr>
          <w:rFonts w:ascii="Times New Roman" w:eastAsiaTheme="minorHAnsi" w:hAnsi="Times New Roman" w:cs="Times New Roman"/>
          <w:sz w:val="24"/>
          <w:szCs w:val="24"/>
          <w:lang w:eastAsia="en-US"/>
        </w:rPr>
        <w:t>priorit</w:t>
      </w:r>
      <w:r w:rsidR="00765052">
        <w:rPr>
          <w:rFonts w:ascii="Times New Roman" w:eastAsiaTheme="minorHAnsi" w:hAnsi="Times New Roman" w:cs="Times New Roman"/>
          <w:sz w:val="24"/>
          <w:szCs w:val="24"/>
          <w:lang w:eastAsia="en-US"/>
        </w:rPr>
        <w:t>y-setting</w:t>
      </w:r>
      <w:r w:rsidRPr="00F13311">
        <w:rPr>
          <w:rFonts w:ascii="Times New Roman" w:eastAsiaTheme="minorHAnsi" w:hAnsi="Times New Roman" w:cs="Times New Roman"/>
          <w:sz w:val="24"/>
          <w:szCs w:val="24"/>
          <w:lang w:eastAsia="en-US"/>
        </w:rPr>
        <w:t xml:space="preserve"> being inevitably value-driven and therefore relevant for local </w:t>
      </w:r>
      <w:r w:rsidR="008B7BD5" w:rsidRPr="00F13311">
        <w:rPr>
          <w:rFonts w:ascii="Times New Roman" w:eastAsiaTheme="minorHAnsi" w:hAnsi="Times New Roman" w:cs="Times New Roman"/>
          <w:sz w:val="24"/>
          <w:szCs w:val="24"/>
          <w:lang w:eastAsia="en-US"/>
        </w:rPr>
        <w:t>debate</w:t>
      </w:r>
      <w:r w:rsidRPr="00F13311">
        <w:rPr>
          <w:rFonts w:ascii="Times New Roman" w:eastAsiaTheme="minorHAnsi" w:hAnsi="Times New Roman" w:cs="Times New Roman"/>
          <w:sz w:val="24"/>
          <w:szCs w:val="24"/>
          <w:lang w:eastAsia="en-US"/>
        </w:rPr>
        <w:t>.</w:t>
      </w:r>
      <w:r w:rsidR="008B7BD5"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This DPH argued that as cuts became more difficult</w:t>
      </w:r>
      <w:r w:rsidR="00506D33" w:rsidRPr="00F13311">
        <w:rPr>
          <w:rFonts w:ascii="Times New Roman" w:eastAsiaTheme="minorHAnsi" w:hAnsi="Times New Roman" w:cs="Times New Roman"/>
          <w:sz w:val="24"/>
          <w:szCs w:val="24"/>
          <w:lang w:eastAsia="en-US"/>
        </w:rPr>
        <w:t xml:space="preserve"> to implement</w:t>
      </w:r>
      <w:r w:rsidRPr="00F13311">
        <w:rPr>
          <w:rFonts w:ascii="Times New Roman" w:eastAsiaTheme="minorHAnsi" w:hAnsi="Times New Roman" w:cs="Times New Roman"/>
          <w:sz w:val="24"/>
          <w:szCs w:val="24"/>
          <w:lang w:eastAsia="en-US"/>
        </w:rPr>
        <w:t xml:space="preserve">, members would be forced to become more engaged in difficult </w:t>
      </w:r>
      <w:r w:rsidR="001F661E" w:rsidRPr="00F13311">
        <w:rPr>
          <w:rFonts w:ascii="Times New Roman" w:eastAsiaTheme="minorHAnsi" w:hAnsi="Times New Roman" w:cs="Times New Roman"/>
          <w:sz w:val="24"/>
          <w:szCs w:val="24"/>
          <w:lang w:eastAsia="en-US"/>
        </w:rPr>
        <w:t>decisions over priorities</w:t>
      </w:r>
      <w:r w:rsidRPr="00F13311">
        <w:rPr>
          <w:rFonts w:ascii="Times New Roman" w:eastAsiaTheme="minorHAnsi" w:hAnsi="Times New Roman" w:cs="Times New Roman"/>
          <w:sz w:val="24"/>
          <w:szCs w:val="24"/>
          <w:lang w:eastAsia="en-US"/>
        </w:rPr>
        <w:t>.</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As mentioned earlier, the public health budget was not generally discussed at HWBs, but in executive committees. While </w:t>
      </w:r>
      <w:r w:rsidR="00B7473F">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 xml:space="preserve">hairs of </w:t>
      </w:r>
      <w:r w:rsidR="00B7473F">
        <w:rPr>
          <w:rFonts w:ascii="Times New Roman" w:eastAsiaTheme="minorHAnsi" w:hAnsi="Times New Roman" w:cs="Times New Roman"/>
          <w:sz w:val="24"/>
          <w:szCs w:val="24"/>
          <w:lang w:eastAsia="en-US"/>
        </w:rPr>
        <w:t>S</w:t>
      </w:r>
      <w:r w:rsidRPr="00F13311">
        <w:rPr>
          <w:rFonts w:ascii="Times New Roman" w:eastAsiaTheme="minorHAnsi" w:hAnsi="Times New Roman" w:cs="Times New Roman"/>
          <w:sz w:val="24"/>
          <w:szCs w:val="24"/>
          <w:lang w:eastAsia="en-US"/>
        </w:rPr>
        <w:t xml:space="preserve">crutiny </w:t>
      </w:r>
      <w:r w:rsidR="00B7473F">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 xml:space="preserve">ommittees had, in some cases, been members of HWBs, this had been </w:t>
      </w:r>
      <w:r w:rsidR="001F661E" w:rsidRPr="00F13311">
        <w:rPr>
          <w:rFonts w:ascii="Times New Roman" w:eastAsiaTheme="minorHAnsi" w:hAnsi="Times New Roman" w:cs="Times New Roman"/>
          <w:sz w:val="24"/>
          <w:szCs w:val="24"/>
          <w:lang w:eastAsia="en-US"/>
        </w:rPr>
        <w:t>discontinued</w:t>
      </w:r>
      <w:r w:rsidRPr="00F13311">
        <w:rPr>
          <w:rFonts w:ascii="Times New Roman" w:eastAsiaTheme="minorHAnsi" w:hAnsi="Times New Roman" w:cs="Times New Roman"/>
          <w:sz w:val="24"/>
          <w:szCs w:val="24"/>
          <w:lang w:eastAsia="en-US"/>
        </w:rPr>
        <w:t xml:space="preserve"> due to potential conflicts of interest. </w:t>
      </w:r>
      <w:r w:rsidR="001F661E" w:rsidRPr="00F13311">
        <w:rPr>
          <w:rFonts w:ascii="Times New Roman" w:eastAsiaTheme="minorHAnsi" w:hAnsi="Times New Roman" w:cs="Times New Roman"/>
          <w:sz w:val="24"/>
          <w:szCs w:val="24"/>
          <w:lang w:eastAsia="en-US"/>
        </w:rPr>
        <w:t xml:space="preserve">Nevertheless, </w:t>
      </w:r>
      <w:r w:rsidRPr="00F13311">
        <w:rPr>
          <w:rFonts w:ascii="Times New Roman" w:eastAsiaTheme="minorHAnsi" w:hAnsi="Times New Roman" w:cs="Times New Roman"/>
          <w:sz w:val="24"/>
          <w:szCs w:val="24"/>
          <w:lang w:eastAsia="en-US"/>
        </w:rPr>
        <w:t>some interviewees assumed that scrutiny of the public health budget was the role of the HWB</w:t>
      </w:r>
      <w:r w:rsidR="008D4A54" w:rsidRPr="00F13311">
        <w:rPr>
          <w:rFonts w:ascii="Times New Roman" w:eastAsiaTheme="minorHAnsi" w:hAnsi="Times New Roman" w:cs="Times New Roman"/>
          <w:sz w:val="24"/>
          <w:szCs w:val="24"/>
          <w:lang w:eastAsia="en-US"/>
        </w:rPr>
        <w:t>, raising questions over links across the</w:t>
      </w:r>
      <w:r w:rsidR="00AE01B5" w:rsidRPr="00F13311">
        <w:rPr>
          <w:rFonts w:ascii="Times New Roman" w:eastAsiaTheme="minorHAnsi" w:hAnsi="Times New Roman" w:cs="Times New Roman"/>
          <w:sz w:val="24"/>
          <w:szCs w:val="24"/>
          <w:lang w:eastAsia="en-US"/>
        </w:rPr>
        <w:t>s</w:t>
      </w:r>
      <w:r w:rsidR="008D4A54" w:rsidRPr="00F13311">
        <w:rPr>
          <w:rFonts w:ascii="Times New Roman" w:eastAsiaTheme="minorHAnsi" w:hAnsi="Times New Roman" w:cs="Times New Roman"/>
          <w:sz w:val="24"/>
          <w:szCs w:val="24"/>
          <w:lang w:eastAsia="en-US"/>
        </w:rPr>
        <w:t>e committees and how reports of scrutiny committees were considered by HWBs.</w:t>
      </w:r>
    </w:p>
    <w:p w:rsidR="0093370A" w:rsidRDefault="0031362D" w:rsidP="0093370A">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Scrutiny of the public health budget and of public health outcomes</w:t>
      </w:r>
      <w:r w:rsidR="008D4A54"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was complex. There were differences </w:t>
      </w:r>
      <w:r w:rsidR="00506D33" w:rsidRPr="00F13311">
        <w:rPr>
          <w:rFonts w:ascii="Times New Roman" w:eastAsiaTheme="minorHAnsi" w:hAnsi="Times New Roman" w:cs="Times New Roman"/>
          <w:sz w:val="24"/>
          <w:szCs w:val="24"/>
          <w:lang w:eastAsia="en-US"/>
        </w:rPr>
        <w:t xml:space="preserve">between sites over </w:t>
      </w:r>
      <w:r w:rsidRPr="00F13311">
        <w:rPr>
          <w:rFonts w:ascii="Times New Roman" w:eastAsiaTheme="minorHAnsi" w:hAnsi="Times New Roman" w:cs="Times New Roman"/>
          <w:sz w:val="24"/>
          <w:szCs w:val="24"/>
          <w:lang w:eastAsia="en-US"/>
        </w:rPr>
        <w:t>which scrutiny committee was considered relevant for public health</w:t>
      </w:r>
      <w:r w:rsidR="00826B16">
        <w:rPr>
          <w:rFonts w:ascii="Times New Roman" w:eastAsiaTheme="minorHAnsi" w:hAnsi="Times New Roman" w:cs="Times New Roman"/>
          <w:sz w:val="24"/>
          <w:szCs w:val="24"/>
          <w:lang w:eastAsia="en-US"/>
        </w:rPr>
        <w:t xml:space="preserve">. This was </w:t>
      </w:r>
      <w:r w:rsidRPr="00F13311">
        <w:rPr>
          <w:rFonts w:ascii="Times New Roman" w:eastAsiaTheme="minorHAnsi" w:hAnsi="Times New Roman" w:cs="Times New Roman"/>
          <w:sz w:val="24"/>
          <w:szCs w:val="24"/>
          <w:lang w:eastAsia="en-US"/>
        </w:rPr>
        <w:t>not always the health scrutiny committee, which might be largely focused on the NHS and integrated care</w:t>
      </w:r>
      <w:r w:rsidR="00826B16">
        <w:rPr>
          <w:rFonts w:ascii="Times New Roman" w:eastAsiaTheme="minorHAnsi" w:hAnsi="Times New Roman" w:cs="Times New Roman"/>
          <w:sz w:val="24"/>
          <w:szCs w:val="24"/>
          <w:lang w:eastAsia="en-US"/>
        </w:rPr>
        <w:t xml:space="preserve"> and in only one of the </w:t>
      </w:r>
      <w:r w:rsidR="0052184C">
        <w:rPr>
          <w:rFonts w:ascii="Times New Roman" w:eastAsiaTheme="minorHAnsi" w:hAnsi="Times New Roman" w:cs="Times New Roman"/>
          <w:sz w:val="24"/>
          <w:szCs w:val="24"/>
          <w:lang w:eastAsia="en-US"/>
        </w:rPr>
        <w:t xml:space="preserve">case study </w:t>
      </w:r>
      <w:r w:rsidR="00826B16">
        <w:rPr>
          <w:rFonts w:ascii="Times New Roman" w:eastAsiaTheme="minorHAnsi" w:hAnsi="Times New Roman" w:cs="Times New Roman"/>
          <w:sz w:val="24"/>
          <w:szCs w:val="24"/>
          <w:lang w:eastAsia="en-US"/>
        </w:rPr>
        <w:t>sites was public health included in the title of the scrutiny committee</w:t>
      </w:r>
      <w:r w:rsidR="0052184C">
        <w:rPr>
          <w:rFonts w:ascii="Times New Roman" w:eastAsiaTheme="minorHAnsi" w:hAnsi="Times New Roman" w:cs="Times New Roman"/>
          <w:sz w:val="24"/>
          <w:szCs w:val="24"/>
          <w:lang w:eastAsia="en-US"/>
        </w:rPr>
        <w:t xml:space="preserve">. Moreover, </w:t>
      </w:r>
      <w:r w:rsidRPr="00F13311">
        <w:rPr>
          <w:rFonts w:ascii="Times New Roman" w:eastAsiaTheme="minorHAnsi" w:hAnsi="Times New Roman" w:cs="Times New Roman"/>
          <w:sz w:val="24"/>
          <w:szCs w:val="24"/>
          <w:lang w:eastAsia="en-US"/>
        </w:rPr>
        <w:t>t</w:t>
      </w:r>
      <w:r w:rsidR="001F661E" w:rsidRPr="00F13311">
        <w:rPr>
          <w:rFonts w:ascii="Times New Roman" w:eastAsiaTheme="minorHAnsi" w:hAnsi="Times New Roman" w:cs="Times New Roman"/>
          <w:sz w:val="24"/>
          <w:szCs w:val="24"/>
          <w:lang w:eastAsia="en-US"/>
        </w:rPr>
        <w:t xml:space="preserve">opics could be delegated from health to other </w:t>
      </w:r>
      <w:r w:rsidRPr="00F13311">
        <w:rPr>
          <w:rFonts w:ascii="Times New Roman" w:eastAsiaTheme="minorHAnsi" w:hAnsi="Times New Roman" w:cs="Times New Roman"/>
          <w:sz w:val="24"/>
          <w:szCs w:val="24"/>
          <w:lang w:eastAsia="en-US"/>
        </w:rPr>
        <w:t>scrutiny committee</w:t>
      </w:r>
      <w:r w:rsidR="001F661E" w:rsidRPr="00F13311">
        <w:rPr>
          <w:rFonts w:ascii="Times New Roman" w:eastAsiaTheme="minorHAnsi" w:hAnsi="Times New Roman" w:cs="Times New Roman"/>
          <w:sz w:val="24"/>
          <w:szCs w:val="24"/>
          <w:lang w:eastAsia="en-US"/>
        </w:rPr>
        <w:t xml:space="preserve">s </w:t>
      </w:r>
      <w:r w:rsidRPr="00F13311">
        <w:rPr>
          <w:rFonts w:ascii="Times New Roman" w:eastAsiaTheme="minorHAnsi" w:hAnsi="Times New Roman" w:cs="Times New Roman"/>
          <w:sz w:val="24"/>
          <w:szCs w:val="24"/>
          <w:lang w:eastAsia="en-US"/>
        </w:rPr>
        <w:t>(such as</w:t>
      </w:r>
      <w:r w:rsidR="001F661E" w:rsidRPr="00F13311">
        <w:rPr>
          <w:rFonts w:ascii="Times New Roman" w:eastAsiaTheme="minorHAnsi" w:hAnsi="Times New Roman" w:cs="Times New Roman"/>
          <w:sz w:val="24"/>
          <w:szCs w:val="24"/>
          <w:lang w:eastAsia="en-US"/>
        </w:rPr>
        <w:t xml:space="preserve"> </w:t>
      </w:r>
      <w:r w:rsidR="009D56C8">
        <w:rPr>
          <w:rFonts w:ascii="Times New Roman" w:eastAsiaTheme="minorHAnsi" w:hAnsi="Times New Roman" w:cs="Times New Roman"/>
          <w:sz w:val="24"/>
          <w:szCs w:val="24"/>
          <w:lang w:eastAsia="en-US"/>
        </w:rPr>
        <w:t xml:space="preserve">the scrutiny committee for </w:t>
      </w:r>
      <w:r w:rsidRPr="00F13311">
        <w:rPr>
          <w:rFonts w:ascii="Times New Roman" w:eastAsiaTheme="minorHAnsi" w:hAnsi="Times New Roman" w:cs="Times New Roman"/>
          <w:sz w:val="24"/>
          <w:szCs w:val="24"/>
          <w:lang w:eastAsia="en-US"/>
        </w:rPr>
        <w:t xml:space="preserve">children and young people). One example of this was the possible closure </w:t>
      </w:r>
      <w:r w:rsidR="00CF7B64" w:rsidRPr="00F13311">
        <w:rPr>
          <w:rFonts w:ascii="Times New Roman" w:eastAsiaTheme="minorHAnsi" w:hAnsi="Times New Roman" w:cs="Times New Roman"/>
          <w:sz w:val="24"/>
          <w:szCs w:val="24"/>
          <w:lang w:eastAsia="en-US"/>
        </w:rPr>
        <w:t>of combined</w:t>
      </w:r>
      <w:r w:rsidRPr="00F13311">
        <w:rPr>
          <w:rFonts w:ascii="Times New Roman" w:eastAsiaTheme="minorHAnsi" w:hAnsi="Times New Roman" w:cs="Times New Roman"/>
          <w:sz w:val="24"/>
          <w:szCs w:val="24"/>
          <w:lang w:eastAsia="en-US"/>
        </w:rPr>
        <w:t xml:space="preserve"> tuition and midwife support for pregnant teenagers, which could be referred to education or to health scrutiny. </w:t>
      </w:r>
      <w:r w:rsidR="00B7473F" w:rsidRPr="00F13311">
        <w:rPr>
          <w:rFonts w:ascii="Times New Roman" w:eastAsiaTheme="minorHAnsi" w:hAnsi="Times New Roman" w:cs="Times New Roman"/>
          <w:sz w:val="24"/>
          <w:szCs w:val="24"/>
          <w:lang w:eastAsia="en-US"/>
        </w:rPr>
        <w:t>In one of the sites, the budget was scrutinised through three separate scrutiny committees (for children, health, performance and finance) as well as through the usual routes of cabinet and council. Leisure or sustainable development committees could also consider public health issues, depending on the scrutiny arrangements in place.</w:t>
      </w:r>
      <w:r w:rsidR="0093370A">
        <w:rPr>
          <w:rFonts w:ascii="Times New Roman" w:eastAsiaTheme="minorHAnsi" w:hAnsi="Times New Roman" w:cs="Times New Roman"/>
          <w:sz w:val="24"/>
          <w:szCs w:val="24"/>
          <w:lang w:eastAsia="en-US"/>
        </w:rPr>
        <w:t xml:space="preserve"> </w:t>
      </w:r>
    </w:p>
    <w:p w:rsidR="0093370A" w:rsidRDefault="0031362D" w:rsidP="0093370A">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lastRenderedPageBreak/>
        <w:t>The breadth of public health (and dispersal of the public health budget and public health staff) meant a wide range of scrutiny (or select) committees could potentially be involved</w:t>
      </w:r>
      <w:r w:rsidR="0093370A">
        <w:rPr>
          <w:rFonts w:ascii="Times New Roman" w:eastAsiaTheme="minorHAnsi" w:hAnsi="Times New Roman" w:cs="Times New Roman"/>
          <w:sz w:val="24"/>
          <w:szCs w:val="24"/>
          <w:lang w:eastAsia="en-US"/>
        </w:rPr>
        <w:t xml:space="preserve"> and the DPH could, therefore, need to attend a range of scrutiny committees.</w:t>
      </w:r>
    </w:p>
    <w:p w:rsidR="00340626" w:rsidRPr="00F13311" w:rsidRDefault="00AE01B5">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raised </w:t>
      </w:r>
      <w:r w:rsidR="0024317C" w:rsidRPr="00F13311">
        <w:rPr>
          <w:rFonts w:ascii="Times New Roman" w:eastAsiaTheme="minorHAnsi" w:hAnsi="Times New Roman" w:cs="Times New Roman"/>
          <w:sz w:val="24"/>
          <w:szCs w:val="24"/>
          <w:lang w:eastAsia="en-US"/>
        </w:rPr>
        <w:t>wider questions over how system-wide public health-related activit</w:t>
      </w:r>
      <w:r w:rsidRPr="00F13311">
        <w:rPr>
          <w:rFonts w:ascii="Times New Roman" w:eastAsiaTheme="minorHAnsi" w:hAnsi="Times New Roman" w:cs="Times New Roman"/>
          <w:sz w:val="24"/>
          <w:szCs w:val="24"/>
          <w:lang w:eastAsia="en-US"/>
        </w:rPr>
        <w:t>ies</w:t>
      </w:r>
      <w:r w:rsidR="0024317C" w:rsidRPr="00F13311">
        <w:rPr>
          <w:rFonts w:ascii="Times New Roman" w:eastAsiaTheme="minorHAnsi" w:hAnsi="Times New Roman" w:cs="Times New Roman"/>
          <w:sz w:val="24"/>
          <w:szCs w:val="24"/>
          <w:lang w:eastAsia="en-US"/>
        </w:rPr>
        <w:t xml:space="preserve"> across directorates </w:t>
      </w:r>
      <w:r w:rsidR="002B7A18" w:rsidRPr="00F13311">
        <w:rPr>
          <w:rFonts w:ascii="Times New Roman" w:eastAsiaTheme="minorHAnsi" w:hAnsi="Times New Roman" w:cs="Times New Roman"/>
          <w:sz w:val="24"/>
          <w:szCs w:val="24"/>
          <w:lang w:eastAsia="en-US"/>
        </w:rPr>
        <w:t>were to be</w:t>
      </w:r>
      <w:r w:rsidR="00506D33" w:rsidRPr="00F13311">
        <w:rPr>
          <w:rFonts w:ascii="Times New Roman" w:eastAsiaTheme="minorHAnsi" w:hAnsi="Times New Roman" w:cs="Times New Roman"/>
          <w:sz w:val="24"/>
          <w:szCs w:val="24"/>
          <w:lang w:eastAsia="en-US"/>
        </w:rPr>
        <w:t xml:space="preserve"> routinely </w:t>
      </w:r>
      <w:r w:rsidR="0024317C" w:rsidRPr="00F13311">
        <w:rPr>
          <w:rFonts w:ascii="Times New Roman" w:eastAsiaTheme="minorHAnsi" w:hAnsi="Times New Roman" w:cs="Times New Roman"/>
          <w:sz w:val="24"/>
          <w:szCs w:val="24"/>
          <w:lang w:eastAsia="en-US"/>
        </w:rPr>
        <w:t>scrutinised</w:t>
      </w:r>
      <w:r w:rsidRPr="00F13311">
        <w:rPr>
          <w:rFonts w:ascii="Times New Roman" w:eastAsiaTheme="minorHAnsi" w:hAnsi="Times New Roman" w:cs="Times New Roman"/>
          <w:sz w:val="24"/>
          <w:szCs w:val="24"/>
          <w:lang w:eastAsia="en-US"/>
        </w:rPr>
        <w:t xml:space="preserve"> and the level of contact between Chairs of Scrutiny Committees and DsPH (which varied from frequent to annual meetings</w:t>
      </w:r>
      <w:r w:rsidR="00E948AC">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sz w:val="24"/>
          <w:szCs w:val="24"/>
          <w:lang w:eastAsia="en-US"/>
        </w:rPr>
        <w:t xml:space="preserve">In </w:t>
      </w:r>
      <w:r w:rsidR="00B7473F">
        <w:rPr>
          <w:rFonts w:ascii="Times New Roman" w:eastAsiaTheme="minorHAnsi" w:hAnsi="Times New Roman" w:cs="Times New Roman"/>
          <w:sz w:val="24"/>
          <w:szCs w:val="24"/>
          <w:lang w:eastAsia="en-US"/>
        </w:rPr>
        <w:t>one case</w:t>
      </w:r>
      <w:r w:rsidR="0031362D" w:rsidRPr="00F13311">
        <w:rPr>
          <w:rFonts w:ascii="Times New Roman" w:eastAsiaTheme="minorHAnsi" w:hAnsi="Times New Roman" w:cs="Times New Roman"/>
          <w:sz w:val="24"/>
          <w:szCs w:val="24"/>
          <w:lang w:eastAsia="en-US"/>
        </w:rPr>
        <w:t xml:space="preserve">, the breadth of the </w:t>
      </w:r>
      <w:r w:rsidR="00B93CC4" w:rsidRPr="00F13311">
        <w:rPr>
          <w:rFonts w:ascii="Times New Roman" w:eastAsiaTheme="minorHAnsi" w:hAnsi="Times New Roman" w:cs="Times New Roman"/>
          <w:sz w:val="24"/>
          <w:szCs w:val="24"/>
          <w:lang w:eastAsia="en-US"/>
        </w:rPr>
        <w:t xml:space="preserve">public health </w:t>
      </w:r>
      <w:r w:rsidR="0031362D" w:rsidRPr="00F13311">
        <w:rPr>
          <w:rFonts w:ascii="Times New Roman" w:eastAsiaTheme="minorHAnsi" w:hAnsi="Times New Roman" w:cs="Times New Roman"/>
          <w:sz w:val="24"/>
          <w:szCs w:val="24"/>
          <w:lang w:eastAsia="en-US"/>
        </w:rPr>
        <w:t xml:space="preserve">agenda had been considered from a scrutiny perspective and in the early period of transition, elected members </w:t>
      </w:r>
      <w:r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not </w:t>
      </w:r>
      <w:r w:rsidR="002B7A18" w:rsidRPr="00F13311">
        <w:rPr>
          <w:rFonts w:ascii="Times New Roman" w:eastAsiaTheme="minorHAnsi" w:hAnsi="Times New Roman" w:cs="Times New Roman"/>
          <w:sz w:val="24"/>
          <w:szCs w:val="24"/>
          <w:lang w:eastAsia="en-US"/>
        </w:rPr>
        <w:t xml:space="preserve">limited to </w:t>
      </w:r>
      <w:r w:rsidR="0031362D" w:rsidRPr="00F13311">
        <w:rPr>
          <w:rFonts w:ascii="Times New Roman" w:eastAsiaTheme="minorHAnsi" w:hAnsi="Times New Roman" w:cs="Times New Roman"/>
          <w:sz w:val="24"/>
          <w:szCs w:val="24"/>
          <w:lang w:eastAsia="en-US"/>
        </w:rPr>
        <w:t>members of the health scrutiny committee</w:t>
      </w:r>
      <w:r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had been involved in order to foster understanding of </w:t>
      </w:r>
      <w:r w:rsidR="00B93CC4" w:rsidRPr="00F13311">
        <w:rPr>
          <w:rFonts w:ascii="Times New Roman" w:eastAsiaTheme="minorHAnsi" w:hAnsi="Times New Roman" w:cs="Times New Roman"/>
          <w:sz w:val="24"/>
          <w:szCs w:val="24"/>
          <w:lang w:eastAsia="en-US"/>
        </w:rPr>
        <w:t xml:space="preserve">broad reach of </w:t>
      </w:r>
      <w:r w:rsidR="0031362D" w:rsidRPr="00F13311">
        <w:rPr>
          <w:rFonts w:ascii="Times New Roman" w:eastAsiaTheme="minorHAnsi" w:hAnsi="Times New Roman" w:cs="Times New Roman"/>
          <w:sz w:val="24"/>
          <w:szCs w:val="24"/>
          <w:lang w:eastAsia="en-US"/>
        </w:rPr>
        <w:t xml:space="preserve">public health outcomes. This reflected the extent to which the public health team </w:t>
      </w:r>
      <w:r w:rsidR="002B7A18" w:rsidRPr="00F13311">
        <w:rPr>
          <w:rFonts w:ascii="Times New Roman" w:eastAsiaTheme="minorHAnsi" w:hAnsi="Times New Roman" w:cs="Times New Roman"/>
          <w:sz w:val="24"/>
          <w:szCs w:val="24"/>
          <w:lang w:eastAsia="en-US"/>
        </w:rPr>
        <w:t xml:space="preserve">in this site </w:t>
      </w:r>
      <w:r w:rsidR="0031362D" w:rsidRPr="00F13311">
        <w:rPr>
          <w:rFonts w:ascii="Times New Roman" w:eastAsiaTheme="minorHAnsi" w:hAnsi="Times New Roman" w:cs="Times New Roman"/>
          <w:sz w:val="24"/>
          <w:szCs w:val="24"/>
          <w:lang w:eastAsia="en-US"/>
        </w:rPr>
        <w:t>had established public health</w:t>
      </w:r>
      <w:r w:rsidR="0024317C" w:rsidRPr="00F13311">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related programmes of work in each directorate that they could influence and possibly fund. </w:t>
      </w:r>
    </w:p>
    <w:p w:rsidR="008D4A54" w:rsidRPr="00F13311" w:rsidRDefault="0031362D" w:rsidP="008D4A54">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general, matters for scrutiny committees were brought to the attention of elected members by residents but</w:t>
      </w:r>
      <w:r w:rsidR="00AE01B5"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in one of the sites</w:t>
      </w:r>
      <w:r w:rsidR="00AE01B5"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there had </w:t>
      </w:r>
      <w:r w:rsidR="00486B42" w:rsidRPr="00F13311">
        <w:rPr>
          <w:rFonts w:ascii="Times New Roman" w:eastAsiaTheme="minorHAnsi" w:hAnsi="Times New Roman" w:cs="Times New Roman"/>
          <w:sz w:val="24"/>
          <w:szCs w:val="24"/>
          <w:lang w:eastAsia="en-US"/>
        </w:rPr>
        <w:t xml:space="preserve">been </w:t>
      </w:r>
      <w:r w:rsidRPr="00F13311">
        <w:rPr>
          <w:rFonts w:ascii="Times New Roman" w:eastAsiaTheme="minorHAnsi" w:hAnsi="Times New Roman" w:cs="Times New Roman"/>
          <w:sz w:val="24"/>
          <w:szCs w:val="24"/>
          <w:lang w:eastAsia="en-US"/>
        </w:rPr>
        <w:t>minimal scrutiny of public health issues, as no issues had been raised.</w:t>
      </w:r>
      <w:r w:rsidR="00486B42" w:rsidRPr="00F13311">
        <w:rPr>
          <w:rFonts w:ascii="Times New Roman" w:eastAsiaTheme="minorHAnsi" w:hAnsi="Times New Roman" w:cs="Times New Roman"/>
          <w:sz w:val="24"/>
          <w:szCs w:val="24"/>
          <w:lang w:eastAsia="en-US"/>
        </w:rPr>
        <w:t xml:space="preserve"> In another, it was argued that scrutiny would be limited to </w:t>
      </w:r>
      <w:r w:rsidR="00506D33" w:rsidRPr="00F13311">
        <w:rPr>
          <w:rFonts w:ascii="Times New Roman" w:eastAsiaTheme="minorHAnsi" w:hAnsi="Times New Roman" w:cs="Times New Roman"/>
          <w:sz w:val="24"/>
          <w:szCs w:val="24"/>
          <w:lang w:eastAsia="en-US"/>
        </w:rPr>
        <w:t xml:space="preserve">local </w:t>
      </w:r>
      <w:r w:rsidR="00A97FF1" w:rsidRPr="00F13311">
        <w:rPr>
          <w:rFonts w:ascii="Times New Roman" w:eastAsiaTheme="minorHAnsi" w:hAnsi="Times New Roman" w:cs="Times New Roman"/>
          <w:sz w:val="24"/>
          <w:szCs w:val="24"/>
          <w:lang w:eastAsia="en-US"/>
        </w:rPr>
        <w:t>authority priorities</w:t>
      </w:r>
      <w:r w:rsidR="00486B42" w:rsidRPr="00F13311">
        <w:rPr>
          <w:rFonts w:ascii="Times New Roman" w:eastAsiaTheme="minorHAnsi" w:hAnsi="Times New Roman" w:cs="Times New Roman"/>
          <w:sz w:val="24"/>
          <w:szCs w:val="24"/>
          <w:lang w:eastAsia="en-US"/>
        </w:rPr>
        <w:t xml:space="preserve"> rather than </w:t>
      </w:r>
      <w:r w:rsidR="00E948AC">
        <w:rPr>
          <w:rFonts w:ascii="Times New Roman" w:eastAsiaTheme="minorHAnsi" w:hAnsi="Times New Roman" w:cs="Times New Roman"/>
          <w:sz w:val="24"/>
          <w:szCs w:val="24"/>
          <w:lang w:eastAsia="en-US"/>
        </w:rPr>
        <w:t xml:space="preserve">focusing </w:t>
      </w:r>
      <w:r w:rsidR="00486B42" w:rsidRPr="00F13311">
        <w:rPr>
          <w:rFonts w:ascii="Times New Roman" w:eastAsiaTheme="minorHAnsi" w:hAnsi="Times New Roman" w:cs="Times New Roman"/>
          <w:sz w:val="24"/>
          <w:szCs w:val="24"/>
          <w:lang w:eastAsia="en-US"/>
        </w:rPr>
        <w:t>on indicators, such as those included in the P</w:t>
      </w:r>
      <w:r w:rsidR="00506D33" w:rsidRPr="00F13311">
        <w:rPr>
          <w:rFonts w:ascii="Times New Roman" w:eastAsiaTheme="minorHAnsi" w:hAnsi="Times New Roman" w:cs="Times New Roman"/>
          <w:sz w:val="24"/>
          <w:szCs w:val="24"/>
          <w:lang w:eastAsia="en-US"/>
        </w:rPr>
        <w:t>HOF</w:t>
      </w:r>
      <w:r w:rsidR="00B7473F">
        <w:rPr>
          <w:rFonts w:ascii="Times New Roman" w:eastAsiaTheme="minorHAnsi" w:hAnsi="Times New Roman" w:cs="Times New Roman"/>
          <w:sz w:val="24"/>
          <w:szCs w:val="24"/>
          <w:lang w:eastAsia="en-US"/>
        </w:rPr>
        <w:t>,</w:t>
      </w:r>
      <w:r w:rsidR="00486B42" w:rsidRPr="00F13311">
        <w:rPr>
          <w:rFonts w:ascii="Times New Roman" w:eastAsiaTheme="minorHAnsi" w:hAnsi="Times New Roman" w:cs="Times New Roman"/>
          <w:sz w:val="24"/>
          <w:szCs w:val="24"/>
          <w:lang w:eastAsia="en-US"/>
        </w:rPr>
        <w:t xml:space="preserve"> and in another, that more support was needed for elected members in this area.</w:t>
      </w:r>
      <w:r w:rsidR="002B7A18" w:rsidRPr="00F13311">
        <w:rPr>
          <w:rFonts w:ascii="Times New Roman" w:eastAsiaTheme="minorHAnsi" w:hAnsi="Times New Roman" w:cs="Times New Roman"/>
          <w:sz w:val="24"/>
          <w:szCs w:val="24"/>
          <w:lang w:eastAsia="en-US"/>
        </w:rPr>
        <w:t xml:space="preserve"> In contrast</w:t>
      </w:r>
      <w:r w:rsidR="00AE01B5" w:rsidRPr="00F13311">
        <w:rPr>
          <w:rFonts w:ascii="Times New Roman" w:eastAsiaTheme="minorHAnsi" w:hAnsi="Times New Roman" w:cs="Times New Roman"/>
          <w:sz w:val="24"/>
          <w:szCs w:val="24"/>
          <w:lang w:eastAsia="en-US"/>
        </w:rPr>
        <w:t>,</w:t>
      </w:r>
      <w:r w:rsidR="002B7A18" w:rsidRPr="00F13311">
        <w:rPr>
          <w:rFonts w:ascii="Times New Roman" w:eastAsiaTheme="minorHAnsi" w:hAnsi="Times New Roman" w:cs="Times New Roman"/>
          <w:sz w:val="24"/>
          <w:szCs w:val="24"/>
          <w:lang w:eastAsia="en-US"/>
        </w:rPr>
        <w:t xml:space="preserve"> some sites demonstrated a </w:t>
      </w:r>
      <w:r w:rsidR="00486B42" w:rsidRPr="00F13311">
        <w:rPr>
          <w:rFonts w:ascii="Times New Roman" w:eastAsiaTheme="minorHAnsi" w:hAnsi="Times New Roman" w:cs="Times New Roman"/>
          <w:sz w:val="24"/>
          <w:szCs w:val="24"/>
          <w:lang w:eastAsia="en-US"/>
        </w:rPr>
        <w:t xml:space="preserve">proactive approach with </w:t>
      </w:r>
      <w:r w:rsidRPr="00F13311">
        <w:rPr>
          <w:rFonts w:ascii="Times New Roman" w:eastAsiaTheme="minorHAnsi" w:hAnsi="Times New Roman" w:cs="Times New Roman"/>
          <w:sz w:val="24"/>
          <w:szCs w:val="24"/>
          <w:lang w:eastAsia="en-US"/>
        </w:rPr>
        <w:t xml:space="preserve">discussion </w:t>
      </w:r>
      <w:r w:rsidR="00241717" w:rsidRPr="00F13311">
        <w:rPr>
          <w:rFonts w:ascii="Times New Roman" w:eastAsiaTheme="minorHAnsi" w:hAnsi="Times New Roman" w:cs="Times New Roman"/>
          <w:sz w:val="24"/>
          <w:szCs w:val="24"/>
          <w:lang w:eastAsia="en-US"/>
        </w:rPr>
        <w:t xml:space="preserve">of </w:t>
      </w:r>
      <w:r w:rsidRPr="00F13311">
        <w:rPr>
          <w:rFonts w:ascii="Times New Roman" w:eastAsiaTheme="minorHAnsi" w:hAnsi="Times New Roman" w:cs="Times New Roman"/>
          <w:sz w:val="24"/>
          <w:szCs w:val="24"/>
          <w:lang w:eastAsia="en-US"/>
        </w:rPr>
        <w:t xml:space="preserve">delivery and effectiveness of key public health strategies, including obesity, physical activity and drugs and alcohol. There was, therefore, a marked contrast in the extent to which health scrutiny committees adopted a proactive role in considering public health outcomes, premature mortality or cross-directorate approaches to public health. </w:t>
      </w:r>
    </w:p>
    <w:p w:rsidR="008D4A54" w:rsidRPr="00F13311" w:rsidRDefault="008D4A54" w:rsidP="008D4A54">
      <w:pPr>
        <w:spacing w:after="0"/>
        <w:rPr>
          <w:rFonts w:ascii="Times New Roman" w:eastAsiaTheme="minorHAnsi" w:hAnsi="Times New Roman" w:cs="Times New Roman"/>
          <w:sz w:val="24"/>
          <w:szCs w:val="24"/>
          <w:lang w:eastAsia="en-US"/>
        </w:rPr>
      </w:pPr>
    </w:p>
    <w:p w:rsidR="008D4A54" w:rsidRPr="00F13311" w:rsidRDefault="008D4A54" w:rsidP="008D4A54">
      <w:pPr>
        <w:spacing w:after="0"/>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 xml:space="preserve">Specific issues discussed by health scrutiny committees in case study sites included: </w:t>
      </w:r>
    </w:p>
    <w:p w:rsidR="008D4A54" w:rsidRDefault="008D4A54" w:rsidP="008D4A54">
      <w:pPr>
        <w:pStyle w:val="ListParagraph"/>
        <w:numPr>
          <w:ilvl w:val="0"/>
          <w:numId w:val="15"/>
        </w:numPr>
        <w:spacing w:after="0"/>
        <w:rPr>
          <w:rFonts w:ascii="Times New Roman" w:hAnsi="Times New Roman" w:cs="Times New Roman"/>
          <w:sz w:val="24"/>
          <w:szCs w:val="24"/>
        </w:rPr>
      </w:pPr>
      <w:r w:rsidRPr="00F13311">
        <w:rPr>
          <w:rFonts w:ascii="Times New Roman" w:hAnsi="Times New Roman" w:cs="Times New Roman"/>
          <w:sz w:val="24"/>
          <w:szCs w:val="24"/>
        </w:rPr>
        <w:t xml:space="preserve">Changes in public health staffing; </w:t>
      </w:r>
    </w:p>
    <w:p w:rsidR="0093370A" w:rsidRDefault="0093370A" w:rsidP="008D4A5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Sexual health services;</w:t>
      </w:r>
    </w:p>
    <w:p w:rsidR="0093370A" w:rsidRDefault="0093370A" w:rsidP="008D4A5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Falls;</w:t>
      </w:r>
    </w:p>
    <w:p w:rsidR="0093370A" w:rsidRDefault="0093370A" w:rsidP="008D4A5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Mental health and </w:t>
      </w:r>
      <w:r w:rsidR="002B130D">
        <w:rPr>
          <w:rFonts w:ascii="Times New Roman" w:hAnsi="Times New Roman" w:cs="Times New Roman"/>
          <w:sz w:val="24"/>
          <w:szCs w:val="24"/>
        </w:rPr>
        <w:t>self-harm</w:t>
      </w:r>
      <w:r>
        <w:rPr>
          <w:rFonts w:ascii="Times New Roman" w:hAnsi="Times New Roman" w:cs="Times New Roman"/>
          <w:sz w:val="24"/>
          <w:szCs w:val="24"/>
        </w:rPr>
        <w:t>;</w:t>
      </w:r>
    </w:p>
    <w:p w:rsidR="0093370A" w:rsidRDefault="0093370A" w:rsidP="008D4A5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Loneliness;</w:t>
      </w:r>
    </w:p>
    <w:p w:rsidR="0093370A" w:rsidRDefault="0093370A" w:rsidP="008D4A5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Food banks;</w:t>
      </w:r>
    </w:p>
    <w:p w:rsidR="007E2183" w:rsidRDefault="007E2183" w:rsidP="008D4A5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Outcomes for recommissioned drug and alcohol services;</w:t>
      </w:r>
    </w:p>
    <w:p w:rsidR="0093370A" w:rsidRDefault="0093370A" w:rsidP="008D4A5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Strategies for addressing obesity and alcohol misuse;</w:t>
      </w:r>
    </w:p>
    <w:p w:rsidR="0093370A" w:rsidRPr="00F13311" w:rsidRDefault="0093370A" w:rsidP="008D4A54">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 xml:space="preserve">Health inequalities; </w:t>
      </w:r>
    </w:p>
    <w:p w:rsidR="008D4A54" w:rsidRPr="007E2183" w:rsidRDefault="007E2183" w:rsidP="00A42838">
      <w:pPr>
        <w:pStyle w:val="ListParagraph"/>
        <w:numPr>
          <w:ilvl w:val="0"/>
          <w:numId w:val="15"/>
        </w:numPr>
        <w:spacing w:after="0"/>
        <w:rPr>
          <w:rFonts w:ascii="Times New Roman" w:hAnsi="Times New Roman" w:cs="Times New Roman"/>
          <w:sz w:val="24"/>
          <w:szCs w:val="24"/>
        </w:rPr>
      </w:pPr>
      <w:r>
        <w:rPr>
          <w:rFonts w:ascii="Times New Roman" w:hAnsi="Times New Roman" w:cs="Times New Roman"/>
          <w:sz w:val="24"/>
          <w:szCs w:val="24"/>
        </w:rPr>
        <w:t>C</w:t>
      </w:r>
      <w:r w:rsidR="008D4A54" w:rsidRPr="007E2183">
        <w:rPr>
          <w:rFonts w:ascii="Times New Roman" w:hAnsi="Times New Roman" w:cs="Times New Roman"/>
          <w:sz w:val="24"/>
          <w:szCs w:val="24"/>
        </w:rPr>
        <w:t xml:space="preserve">auses of premature mortality;   </w:t>
      </w:r>
    </w:p>
    <w:p w:rsidR="008D4A54" w:rsidRPr="00F13311" w:rsidRDefault="008D4A54" w:rsidP="008D4A54">
      <w:pPr>
        <w:pStyle w:val="ListParagraph"/>
        <w:numPr>
          <w:ilvl w:val="0"/>
          <w:numId w:val="15"/>
        </w:numPr>
        <w:rPr>
          <w:rFonts w:ascii="Times New Roman" w:hAnsi="Times New Roman" w:cs="Times New Roman"/>
          <w:sz w:val="24"/>
          <w:szCs w:val="24"/>
        </w:rPr>
      </w:pPr>
      <w:r w:rsidRPr="007E2183">
        <w:rPr>
          <w:rFonts w:ascii="Times New Roman" w:hAnsi="Times New Roman" w:cs="Times New Roman"/>
          <w:sz w:val="24"/>
          <w:szCs w:val="24"/>
        </w:rPr>
        <w:t>Exercise on prescription (including visits by Members</w:t>
      </w:r>
      <w:r w:rsidRPr="00F13311">
        <w:rPr>
          <w:rFonts w:ascii="Times New Roman" w:hAnsi="Times New Roman" w:cs="Times New Roman"/>
          <w:sz w:val="24"/>
          <w:szCs w:val="24"/>
        </w:rPr>
        <w:t xml:space="preserve"> to GP practices);</w:t>
      </w:r>
    </w:p>
    <w:p w:rsidR="008D4A54" w:rsidRPr="00F13311" w:rsidRDefault="008D4A54" w:rsidP="008D4A54">
      <w:pPr>
        <w:pStyle w:val="ListParagraph"/>
        <w:numPr>
          <w:ilvl w:val="0"/>
          <w:numId w:val="15"/>
        </w:numPr>
        <w:rPr>
          <w:rFonts w:ascii="Times New Roman" w:hAnsi="Times New Roman" w:cs="Times New Roman"/>
          <w:sz w:val="24"/>
          <w:szCs w:val="24"/>
        </w:rPr>
      </w:pPr>
      <w:r w:rsidRPr="00F13311">
        <w:rPr>
          <w:rFonts w:ascii="Times New Roman" w:hAnsi="Times New Roman" w:cs="Times New Roman"/>
          <w:sz w:val="24"/>
          <w:szCs w:val="24"/>
        </w:rPr>
        <w:t>Transfer of health visitors to the local authority;</w:t>
      </w:r>
    </w:p>
    <w:p w:rsidR="00210E6C" w:rsidRPr="00F13311" w:rsidRDefault="00402D58">
      <w:pPr>
        <w:pStyle w:val="ListParagraph"/>
        <w:numPr>
          <w:ilvl w:val="0"/>
          <w:numId w:val="15"/>
        </w:numPr>
        <w:rPr>
          <w:rFonts w:ascii="Times New Roman" w:eastAsiaTheme="minorHAnsi" w:hAnsi="Times New Roman" w:cs="Times New Roman"/>
          <w:sz w:val="24"/>
          <w:szCs w:val="24"/>
          <w:lang w:eastAsia="en-US"/>
        </w:rPr>
      </w:pPr>
      <w:r w:rsidRPr="00F13311">
        <w:rPr>
          <w:rFonts w:ascii="Times New Roman" w:hAnsi="Times New Roman" w:cs="Times New Roman"/>
          <w:sz w:val="24"/>
          <w:szCs w:val="24"/>
        </w:rPr>
        <w:t>Health checks</w:t>
      </w:r>
      <w:r w:rsidR="008D4A54" w:rsidRPr="00F13311">
        <w:rPr>
          <w:rFonts w:ascii="Times New Roman" w:hAnsi="Times New Roman" w:cs="Times New Roman"/>
          <w:sz w:val="24"/>
          <w:szCs w:val="24"/>
        </w:rPr>
        <w:t>.</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There was criticism </w:t>
      </w:r>
      <w:r w:rsidR="00B93CC4" w:rsidRPr="00F13311">
        <w:rPr>
          <w:rFonts w:ascii="Times New Roman" w:eastAsiaTheme="minorHAnsi" w:hAnsi="Times New Roman" w:cs="Times New Roman"/>
          <w:sz w:val="24"/>
          <w:szCs w:val="24"/>
          <w:lang w:eastAsia="en-US"/>
        </w:rPr>
        <w:t xml:space="preserve">by some interviewees </w:t>
      </w:r>
      <w:r w:rsidRPr="00F13311">
        <w:rPr>
          <w:rFonts w:ascii="Times New Roman" w:eastAsiaTheme="minorHAnsi" w:hAnsi="Times New Roman" w:cs="Times New Roman"/>
          <w:sz w:val="24"/>
          <w:szCs w:val="24"/>
          <w:lang w:eastAsia="en-US"/>
        </w:rPr>
        <w:t>of the extent to which the public health budget was scrutinised</w:t>
      </w:r>
      <w:r w:rsidR="008D4A54" w:rsidRPr="00F13311">
        <w:rPr>
          <w:rFonts w:ascii="Times New Roman" w:eastAsiaTheme="minorHAnsi" w:hAnsi="Times New Roman" w:cs="Times New Roman"/>
          <w:sz w:val="24"/>
          <w:szCs w:val="24"/>
          <w:lang w:eastAsia="en-US"/>
        </w:rPr>
        <w:t xml:space="preserve"> - </w:t>
      </w:r>
      <w:r w:rsidRPr="00F13311">
        <w:rPr>
          <w:rFonts w:ascii="Times New Roman" w:eastAsiaTheme="minorHAnsi" w:hAnsi="Times New Roman" w:cs="Times New Roman"/>
          <w:sz w:val="24"/>
          <w:szCs w:val="24"/>
          <w:lang w:eastAsia="en-US"/>
        </w:rPr>
        <w:t>less rigorously than scrutiny</w:t>
      </w:r>
      <w:r w:rsidR="00241717" w:rsidRPr="00F13311">
        <w:rPr>
          <w:rFonts w:ascii="Times New Roman" w:eastAsiaTheme="minorHAnsi" w:hAnsi="Times New Roman" w:cs="Times New Roman"/>
          <w:sz w:val="24"/>
          <w:szCs w:val="24"/>
          <w:lang w:eastAsia="en-US"/>
        </w:rPr>
        <w:t xml:space="preserve"> </w:t>
      </w:r>
      <w:r w:rsidR="002B7A18" w:rsidRPr="00F13311">
        <w:rPr>
          <w:rFonts w:ascii="Times New Roman" w:eastAsiaTheme="minorHAnsi" w:hAnsi="Times New Roman" w:cs="Times New Roman"/>
          <w:sz w:val="24"/>
          <w:szCs w:val="24"/>
          <w:lang w:eastAsia="en-US"/>
        </w:rPr>
        <w:t>by</w:t>
      </w:r>
      <w:r w:rsidR="00241717" w:rsidRPr="00F13311">
        <w:rPr>
          <w:rFonts w:ascii="Times New Roman" w:eastAsiaTheme="minorHAnsi" w:hAnsi="Times New Roman" w:cs="Times New Roman"/>
          <w:sz w:val="24"/>
          <w:szCs w:val="24"/>
          <w:lang w:eastAsia="en-US"/>
        </w:rPr>
        <w:t xml:space="preserve"> local authorities of </w:t>
      </w:r>
      <w:r w:rsidRPr="00F13311">
        <w:rPr>
          <w:rFonts w:ascii="Times New Roman" w:eastAsiaTheme="minorHAnsi" w:hAnsi="Times New Roman" w:cs="Times New Roman"/>
          <w:sz w:val="24"/>
          <w:szCs w:val="24"/>
          <w:lang w:eastAsia="en-US"/>
        </w:rPr>
        <w:t>the NHS budget</w:t>
      </w:r>
      <w:r w:rsidR="008D4A54" w:rsidRPr="00F13311">
        <w:rPr>
          <w:rFonts w:ascii="Times New Roman" w:eastAsiaTheme="minorHAnsi" w:hAnsi="Times New Roman" w:cs="Times New Roman"/>
          <w:sz w:val="24"/>
          <w:szCs w:val="24"/>
          <w:lang w:eastAsia="en-US"/>
        </w:rPr>
        <w:t xml:space="preserve">, for example.  A </w:t>
      </w:r>
      <w:r w:rsidRPr="00F13311">
        <w:rPr>
          <w:rFonts w:ascii="Times New Roman" w:eastAsiaTheme="minorHAnsi" w:hAnsi="Times New Roman" w:cs="Times New Roman"/>
          <w:sz w:val="24"/>
          <w:szCs w:val="24"/>
          <w:lang w:eastAsia="en-US"/>
        </w:rPr>
        <w:t xml:space="preserve">CCG interviewee </w:t>
      </w:r>
      <w:r w:rsidR="002B7A18" w:rsidRPr="00F13311">
        <w:rPr>
          <w:rFonts w:ascii="Times New Roman" w:eastAsiaTheme="minorHAnsi" w:hAnsi="Times New Roman" w:cs="Times New Roman"/>
          <w:sz w:val="24"/>
          <w:szCs w:val="24"/>
          <w:lang w:eastAsia="en-US"/>
        </w:rPr>
        <w:t xml:space="preserve">contrasted </w:t>
      </w:r>
      <w:r w:rsidRPr="00F13311">
        <w:rPr>
          <w:rFonts w:ascii="Times New Roman" w:eastAsiaTheme="minorHAnsi" w:hAnsi="Times New Roman" w:cs="Times New Roman"/>
          <w:sz w:val="24"/>
          <w:szCs w:val="24"/>
          <w:lang w:eastAsia="en-US"/>
        </w:rPr>
        <w:t>scrutiny of the</w:t>
      </w:r>
      <w:r w:rsidR="002B7A18" w:rsidRPr="00F13311">
        <w:rPr>
          <w:rFonts w:ascii="Times New Roman" w:eastAsiaTheme="minorHAnsi" w:hAnsi="Times New Roman" w:cs="Times New Roman"/>
          <w:sz w:val="24"/>
          <w:szCs w:val="24"/>
          <w:lang w:eastAsia="en-US"/>
        </w:rPr>
        <w:t xml:space="preserve"> PHOF with that of the </w:t>
      </w:r>
      <w:r w:rsidRPr="00F13311">
        <w:rPr>
          <w:rFonts w:ascii="Times New Roman" w:eastAsiaTheme="minorHAnsi" w:hAnsi="Times New Roman" w:cs="Times New Roman"/>
          <w:sz w:val="24"/>
          <w:szCs w:val="24"/>
          <w:lang w:eastAsia="en-US"/>
        </w:rPr>
        <w:t>Better Care Fund, w</w:t>
      </w:r>
      <w:r w:rsidR="002B7A18" w:rsidRPr="00F13311">
        <w:rPr>
          <w:rFonts w:ascii="Times New Roman" w:eastAsiaTheme="minorHAnsi" w:hAnsi="Times New Roman" w:cs="Times New Roman"/>
          <w:sz w:val="24"/>
          <w:szCs w:val="24"/>
          <w:lang w:eastAsia="en-US"/>
        </w:rPr>
        <w:t xml:space="preserve">ith the latter monitored </w:t>
      </w:r>
      <w:r w:rsidRPr="00F13311">
        <w:rPr>
          <w:rFonts w:ascii="Times New Roman" w:eastAsiaTheme="minorHAnsi" w:hAnsi="Times New Roman" w:cs="Times New Roman"/>
          <w:sz w:val="24"/>
          <w:szCs w:val="24"/>
          <w:lang w:eastAsia="en-US"/>
        </w:rPr>
        <w:t xml:space="preserve">through </w:t>
      </w:r>
      <w:r w:rsidR="008D4A54" w:rsidRPr="00F13311">
        <w:rPr>
          <w:rFonts w:ascii="Times New Roman" w:eastAsiaTheme="minorHAnsi" w:hAnsi="Times New Roman" w:cs="Times New Roman"/>
          <w:sz w:val="24"/>
          <w:szCs w:val="24"/>
          <w:lang w:eastAsia="en-US"/>
        </w:rPr>
        <w:t>regional teams</w:t>
      </w:r>
      <w:r w:rsidR="00241717" w:rsidRPr="00F13311">
        <w:rPr>
          <w:rFonts w:ascii="Times New Roman" w:eastAsiaTheme="minorHAnsi" w:hAnsi="Times New Roman" w:cs="Times New Roman"/>
          <w:sz w:val="24"/>
          <w:szCs w:val="24"/>
          <w:lang w:eastAsia="en-US"/>
        </w:rPr>
        <w:t>,</w:t>
      </w:r>
      <w:r w:rsidR="008D4A54"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with clear targets and outcomes</w:t>
      </w:r>
      <w:r w:rsidR="008D4A54"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lastRenderedPageBreak/>
        <w:t xml:space="preserve">This interviewee argued that if </w:t>
      </w:r>
      <w:r w:rsidR="00241717" w:rsidRPr="00F13311">
        <w:rPr>
          <w:rFonts w:ascii="Times New Roman" w:eastAsiaTheme="minorHAnsi" w:hAnsi="Times New Roman" w:cs="Times New Roman"/>
          <w:sz w:val="24"/>
          <w:szCs w:val="24"/>
          <w:lang w:eastAsia="en-US"/>
        </w:rPr>
        <w:t xml:space="preserve">such an </w:t>
      </w:r>
      <w:r w:rsidR="00DF74DE" w:rsidRPr="00F13311">
        <w:rPr>
          <w:rFonts w:ascii="Times New Roman" w:eastAsiaTheme="minorHAnsi" w:hAnsi="Times New Roman" w:cs="Times New Roman"/>
          <w:sz w:val="24"/>
          <w:szCs w:val="24"/>
          <w:lang w:eastAsia="en-US"/>
        </w:rPr>
        <w:t>approach was</w:t>
      </w:r>
      <w:r w:rsidR="00241717" w:rsidRPr="00F13311">
        <w:rPr>
          <w:rFonts w:ascii="Times New Roman" w:eastAsiaTheme="minorHAnsi" w:hAnsi="Times New Roman" w:cs="Times New Roman"/>
          <w:sz w:val="24"/>
          <w:szCs w:val="24"/>
          <w:lang w:eastAsia="en-US"/>
        </w:rPr>
        <w:t xml:space="preserve"> </w:t>
      </w:r>
      <w:r w:rsidR="00DF74DE" w:rsidRPr="00F13311">
        <w:rPr>
          <w:rFonts w:ascii="Times New Roman" w:eastAsiaTheme="minorHAnsi" w:hAnsi="Times New Roman" w:cs="Times New Roman"/>
          <w:sz w:val="24"/>
          <w:szCs w:val="24"/>
          <w:lang w:eastAsia="en-US"/>
        </w:rPr>
        <w:t>applied to</w:t>
      </w:r>
      <w:r w:rsidRPr="00F13311">
        <w:rPr>
          <w:rFonts w:ascii="Times New Roman" w:eastAsiaTheme="minorHAnsi" w:hAnsi="Times New Roman" w:cs="Times New Roman"/>
          <w:sz w:val="24"/>
          <w:szCs w:val="24"/>
          <w:lang w:eastAsia="en-US"/>
        </w:rPr>
        <w:t xml:space="preserve"> particular public health targets, spend would be protected</w:t>
      </w:r>
      <w:r w:rsidR="00B7473F">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He noted: </w:t>
      </w:r>
    </w:p>
    <w:p w:rsidR="00210E6C" w:rsidRPr="00F13311" w:rsidRDefault="00E753E3">
      <w:pPr>
        <w:rPr>
          <w:rFonts w:ascii="Times New Roman" w:hAnsi="Times New Roman" w:cs="Times New Roman"/>
        </w:rPr>
      </w:pPr>
      <w:r w:rsidRPr="00F13311">
        <w:rPr>
          <w:rFonts w:ascii="Times New Roman" w:eastAsiaTheme="minorHAnsi" w:hAnsi="Times New Roman" w:cs="Times New Roman"/>
          <w:i/>
          <w:sz w:val="24"/>
          <w:szCs w:val="24"/>
          <w:lang w:eastAsia="en-US"/>
        </w:rPr>
        <w:tab/>
      </w:r>
      <w:r w:rsidR="0031362D" w:rsidRPr="00F13311">
        <w:rPr>
          <w:rFonts w:ascii="Times New Roman" w:eastAsiaTheme="minorHAnsi" w:hAnsi="Times New Roman" w:cs="Times New Roman"/>
          <w:i/>
          <w:sz w:val="24"/>
          <w:szCs w:val="24"/>
          <w:lang w:eastAsia="en-US"/>
        </w:rPr>
        <w:t xml:space="preserve">If what were to happen after 2018 is that there was to be, say, more hierarchical </w:t>
      </w:r>
      <w:r w:rsidRPr="00F13311">
        <w:rPr>
          <w:rFonts w:ascii="Times New Roman" w:eastAsiaTheme="minorHAnsi" w:hAnsi="Times New Roman" w:cs="Times New Roman"/>
          <w:i/>
          <w:sz w:val="24"/>
          <w:szCs w:val="24"/>
          <w:lang w:eastAsia="en-US"/>
        </w:rPr>
        <w:tab/>
      </w:r>
      <w:r w:rsidR="0031362D" w:rsidRPr="00F13311">
        <w:rPr>
          <w:rFonts w:ascii="Times New Roman" w:eastAsiaTheme="minorHAnsi" w:hAnsi="Times New Roman" w:cs="Times New Roman"/>
          <w:i/>
          <w:sz w:val="24"/>
          <w:szCs w:val="24"/>
          <w:lang w:eastAsia="en-US"/>
        </w:rPr>
        <w:t xml:space="preserve">accountability to the centre for delivering an overall public health target, then you </w:t>
      </w:r>
      <w:r w:rsidRPr="00F13311">
        <w:rPr>
          <w:rFonts w:ascii="Times New Roman" w:eastAsiaTheme="minorHAnsi" w:hAnsi="Times New Roman" w:cs="Times New Roman"/>
          <w:i/>
          <w:sz w:val="24"/>
          <w:szCs w:val="24"/>
          <w:lang w:eastAsia="en-US"/>
        </w:rPr>
        <w:tab/>
      </w:r>
      <w:r w:rsidR="0031362D" w:rsidRPr="00F13311">
        <w:rPr>
          <w:rFonts w:ascii="Times New Roman" w:eastAsiaTheme="minorHAnsi" w:hAnsi="Times New Roman" w:cs="Times New Roman"/>
          <w:i/>
          <w:sz w:val="24"/>
          <w:szCs w:val="24"/>
          <w:lang w:eastAsia="en-US"/>
        </w:rPr>
        <w:t>could see</w:t>
      </w:r>
      <w:r w:rsidRPr="00F13311">
        <w:rPr>
          <w:rFonts w:ascii="Times New Roman" w:eastAsiaTheme="minorHAnsi" w:hAnsi="Times New Roman" w:cs="Times New Roman"/>
          <w:i/>
          <w:sz w:val="24"/>
          <w:szCs w:val="24"/>
          <w:lang w:eastAsia="en-US"/>
        </w:rPr>
        <w:t xml:space="preserve"> </w:t>
      </w:r>
      <w:r w:rsidR="0031362D" w:rsidRPr="00F13311">
        <w:rPr>
          <w:rFonts w:ascii="Times New Roman" w:eastAsiaTheme="minorHAnsi" w:hAnsi="Times New Roman" w:cs="Times New Roman"/>
          <w:i/>
          <w:sz w:val="24"/>
          <w:szCs w:val="24"/>
          <w:lang w:eastAsia="en-US"/>
        </w:rPr>
        <w:t xml:space="preserve">that there would be more likelihood of a preservation of public health </w:t>
      </w:r>
      <w:r w:rsidRPr="00F13311">
        <w:rPr>
          <w:rFonts w:ascii="Times New Roman" w:eastAsiaTheme="minorHAnsi" w:hAnsi="Times New Roman" w:cs="Times New Roman"/>
          <w:i/>
          <w:sz w:val="24"/>
          <w:szCs w:val="24"/>
          <w:lang w:eastAsia="en-US"/>
        </w:rPr>
        <w:tab/>
      </w:r>
      <w:r w:rsidR="0031362D" w:rsidRPr="00F13311">
        <w:rPr>
          <w:rFonts w:ascii="Times New Roman" w:eastAsiaTheme="minorHAnsi" w:hAnsi="Times New Roman" w:cs="Times New Roman"/>
          <w:i/>
          <w:sz w:val="24"/>
          <w:szCs w:val="24"/>
          <w:lang w:eastAsia="en-US"/>
        </w:rPr>
        <w:t xml:space="preserve">spending. If there isn’t, then I would imagine that the spending will be, to use </w:t>
      </w:r>
      <w:r w:rsidRPr="00F13311">
        <w:rPr>
          <w:rFonts w:ascii="Times New Roman" w:eastAsiaTheme="minorHAnsi" w:hAnsi="Times New Roman" w:cs="Times New Roman"/>
          <w:i/>
          <w:sz w:val="24"/>
          <w:szCs w:val="24"/>
          <w:lang w:eastAsia="en-US"/>
        </w:rPr>
        <w:tab/>
      </w:r>
      <w:r w:rsidR="00241717" w:rsidRPr="00F13311">
        <w:rPr>
          <w:rFonts w:ascii="Times New Roman" w:eastAsiaTheme="minorHAnsi" w:hAnsi="Times New Roman" w:cs="Times New Roman"/>
          <w:i/>
          <w:sz w:val="24"/>
          <w:szCs w:val="24"/>
          <w:lang w:eastAsia="en-US"/>
        </w:rPr>
        <w:t>‘</w:t>
      </w:r>
      <w:r w:rsidR="0031362D" w:rsidRPr="00F13311">
        <w:rPr>
          <w:rFonts w:ascii="Times New Roman" w:eastAsiaTheme="minorHAnsi" w:hAnsi="Times New Roman" w:cs="Times New Roman"/>
          <w:i/>
          <w:sz w:val="24"/>
          <w:szCs w:val="24"/>
          <w:lang w:eastAsia="en-US"/>
        </w:rPr>
        <w:t>savage</w:t>
      </w:r>
      <w:r w:rsidR="00241717" w:rsidRPr="00F13311">
        <w:rPr>
          <w:rFonts w:ascii="Times New Roman" w:eastAsiaTheme="minorHAnsi" w:hAnsi="Times New Roman" w:cs="Times New Roman"/>
          <w:i/>
          <w:sz w:val="24"/>
          <w:szCs w:val="24"/>
          <w:lang w:eastAsia="en-US"/>
        </w:rPr>
        <w:t>’</w:t>
      </w:r>
      <w:r w:rsidR="0031362D" w:rsidRPr="00F13311">
        <w:rPr>
          <w:rFonts w:ascii="Times New Roman" w:eastAsiaTheme="minorHAnsi" w:hAnsi="Times New Roman" w:cs="Times New Roman"/>
          <w:i/>
          <w:sz w:val="24"/>
          <w:szCs w:val="24"/>
          <w:lang w:eastAsia="en-US"/>
        </w:rPr>
        <w:t xml:space="preserve"> is the</w:t>
      </w:r>
      <w:r w:rsidRPr="00F13311">
        <w:rPr>
          <w:rFonts w:ascii="Times New Roman" w:eastAsiaTheme="minorHAnsi" w:hAnsi="Times New Roman" w:cs="Times New Roman"/>
          <w:i/>
          <w:sz w:val="24"/>
          <w:szCs w:val="24"/>
          <w:lang w:eastAsia="en-US"/>
        </w:rPr>
        <w:tab/>
      </w:r>
      <w:r w:rsidR="0031362D" w:rsidRPr="00F13311">
        <w:rPr>
          <w:rFonts w:ascii="Times New Roman" w:eastAsiaTheme="minorHAnsi" w:hAnsi="Times New Roman" w:cs="Times New Roman"/>
          <w:i/>
          <w:sz w:val="24"/>
          <w:szCs w:val="24"/>
          <w:lang w:eastAsia="en-US"/>
        </w:rPr>
        <w:t>wrong word, but I think there</w:t>
      </w:r>
      <w:r w:rsidR="00241717" w:rsidRPr="00F13311">
        <w:rPr>
          <w:rFonts w:ascii="Times New Roman" w:eastAsiaTheme="minorHAnsi" w:hAnsi="Times New Roman" w:cs="Times New Roman"/>
          <w:i/>
          <w:sz w:val="24"/>
          <w:szCs w:val="24"/>
          <w:lang w:eastAsia="en-US"/>
        </w:rPr>
        <w:t xml:space="preserve"> </w:t>
      </w:r>
      <w:r w:rsidR="0031362D" w:rsidRPr="00F13311">
        <w:rPr>
          <w:rFonts w:ascii="Times New Roman" w:eastAsiaTheme="minorHAnsi" w:hAnsi="Times New Roman" w:cs="Times New Roman"/>
          <w:i/>
          <w:sz w:val="24"/>
          <w:szCs w:val="24"/>
          <w:lang w:eastAsia="en-US"/>
        </w:rPr>
        <w:t xml:space="preserve">would be significant reductions in the </w:t>
      </w:r>
      <w:r w:rsidRPr="00F13311">
        <w:rPr>
          <w:rFonts w:ascii="Times New Roman" w:eastAsiaTheme="minorHAnsi" w:hAnsi="Times New Roman" w:cs="Times New Roman"/>
          <w:i/>
          <w:sz w:val="24"/>
          <w:szCs w:val="24"/>
          <w:lang w:eastAsia="en-US"/>
        </w:rPr>
        <w:tab/>
      </w:r>
      <w:r w:rsidR="0031362D" w:rsidRPr="00F13311">
        <w:rPr>
          <w:rFonts w:ascii="Times New Roman" w:eastAsiaTheme="minorHAnsi" w:hAnsi="Times New Roman" w:cs="Times New Roman"/>
          <w:i/>
          <w:sz w:val="24"/>
          <w:szCs w:val="24"/>
          <w:lang w:eastAsia="en-US"/>
        </w:rPr>
        <w:t>public health budget if the ring fence was taken away</w:t>
      </w:r>
      <w:r w:rsidR="0031362D" w:rsidRPr="00F13311">
        <w:rPr>
          <w:rFonts w:ascii="Times New Roman" w:eastAsiaTheme="minorHAnsi" w:hAnsi="Times New Roman" w:cs="Times New Roman"/>
          <w:sz w:val="24"/>
          <w:szCs w:val="24"/>
          <w:lang w:eastAsia="en-US"/>
        </w:rPr>
        <w:t xml:space="preserve">.   </w:t>
      </w:r>
    </w:p>
    <w:p w:rsidR="00FA1258" w:rsidRPr="00F13311" w:rsidRDefault="00042FED"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5</w:t>
      </w:r>
      <w:r w:rsidRPr="00F13311">
        <w:rPr>
          <w:rFonts w:ascii="Times New Roman" w:eastAsiaTheme="minorHAnsi" w:hAnsi="Times New Roman" w:cs="Times New Roman"/>
          <w:b/>
          <w:i/>
          <w:sz w:val="24"/>
          <w:szCs w:val="24"/>
          <w:lang w:eastAsia="en-US"/>
        </w:rPr>
        <w:t xml:space="preserve">.4 </w:t>
      </w:r>
      <w:r w:rsidR="000859EB" w:rsidRPr="00F13311">
        <w:rPr>
          <w:rFonts w:ascii="Times New Roman" w:eastAsiaTheme="minorHAnsi" w:hAnsi="Times New Roman" w:cs="Times New Roman"/>
          <w:b/>
          <w:i/>
          <w:sz w:val="24"/>
          <w:szCs w:val="24"/>
          <w:lang w:eastAsia="en-US"/>
        </w:rPr>
        <w:t xml:space="preserve">How the </w:t>
      </w:r>
      <w:r w:rsidRPr="00F13311">
        <w:rPr>
          <w:rFonts w:ascii="Times New Roman" w:eastAsiaTheme="minorHAnsi" w:hAnsi="Times New Roman" w:cs="Times New Roman"/>
          <w:b/>
          <w:i/>
          <w:sz w:val="24"/>
          <w:szCs w:val="24"/>
          <w:lang w:eastAsia="en-US"/>
        </w:rPr>
        <w:t xml:space="preserve">public health </w:t>
      </w:r>
      <w:r w:rsidR="000859EB" w:rsidRPr="00F13311">
        <w:rPr>
          <w:rFonts w:ascii="Times New Roman" w:eastAsiaTheme="minorHAnsi" w:hAnsi="Times New Roman" w:cs="Times New Roman"/>
          <w:b/>
          <w:i/>
          <w:sz w:val="24"/>
          <w:szCs w:val="24"/>
          <w:lang w:eastAsia="en-US"/>
        </w:rPr>
        <w:t xml:space="preserve">budget was deployed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As a general rule, directly commissioned services for sexual health, drugs and alcohol accounted for the bulk of the ring-fenced budget and the greatest initial influence in the post</w:t>
      </w:r>
      <w:r w:rsidR="0024171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transition phase was historical spend, given contractual obligations. Once contracts expired</w:t>
      </w:r>
      <w:r w:rsidR="0024171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E753E3" w:rsidRPr="00F13311">
        <w:rPr>
          <w:rFonts w:ascii="Times New Roman" w:eastAsiaTheme="minorHAnsi" w:hAnsi="Times New Roman" w:cs="Times New Roman"/>
          <w:sz w:val="24"/>
          <w:szCs w:val="24"/>
          <w:lang w:eastAsia="en-US"/>
        </w:rPr>
        <w:t>services were being recommissioned</w:t>
      </w:r>
      <w:r w:rsidRPr="00F13311">
        <w:rPr>
          <w:rFonts w:ascii="Times New Roman" w:eastAsiaTheme="minorHAnsi" w:hAnsi="Times New Roman" w:cs="Times New Roman"/>
          <w:sz w:val="24"/>
          <w:szCs w:val="24"/>
          <w:lang w:eastAsia="en-US"/>
        </w:rPr>
        <w:t xml:space="preserve">, </w:t>
      </w:r>
      <w:r w:rsidR="00A707E1" w:rsidRPr="00F13311">
        <w:rPr>
          <w:rFonts w:ascii="Times New Roman" w:eastAsiaTheme="minorHAnsi" w:hAnsi="Times New Roman" w:cs="Times New Roman"/>
          <w:sz w:val="24"/>
          <w:szCs w:val="24"/>
          <w:lang w:eastAsia="en-US"/>
        </w:rPr>
        <w:t xml:space="preserve">demonstrating differences </w:t>
      </w:r>
      <w:r w:rsidRPr="00F13311">
        <w:rPr>
          <w:rFonts w:ascii="Times New Roman" w:eastAsiaTheme="minorHAnsi" w:hAnsi="Times New Roman" w:cs="Times New Roman"/>
          <w:sz w:val="24"/>
          <w:szCs w:val="24"/>
          <w:lang w:eastAsia="en-US"/>
        </w:rPr>
        <w:t xml:space="preserve">from the NHS in commissioning processes, choice of providers and in </w:t>
      </w:r>
      <w:r w:rsidR="00A707E1" w:rsidRPr="00F13311">
        <w:rPr>
          <w:rFonts w:ascii="Times New Roman" w:eastAsiaTheme="minorHAnsi" w:hAnsi="Times New Roman" w:cs="Times New Roman"/>
          <w:sz w:val="24"/>
          <w:szCs w:val="24"/>
          <w:lang w:eastAsia="en-US"/>
        </w:rPr>
        <w:t xml:space="preserve">service </w:t>
      </w:r>
      <w:r w:rsidR="00CF7B64" w:rsidRPr="00F13311">
        <w:rPr>
          <w:rFonts w:ascii="Times New Roman" w:eastAsiaTheme="minorHAnsi" w:hAnsi="Times New Roman" w:cs="Times New Roman"/>
          <w:sz w:val="24"/>
          <w:szCs w:val="24"/>
          <w:lang w:eastAsia="en-US"/>
        </w:rPr>
        <w:t>specifications (</w:t>
      </w:r>
      <w:r w:rsidRPr="00F13311">
        <w:rPr>
          <w:rFonts w:ascii="Times New Roman" w:eastAsiaTheme="minorHAnsi" w:hAnsi="Times New Roman" w:cs="Times New Roman"/>
          <w:sz w:val="24"/>
          <w:szCs w:val="24"/>
          <w:lang w:eastAsia="en-US"/>
        </w:rPr>
        <w:t>described further in section 3.</w:t>
      </w:r>
      <w:r w:rsidR="00241717" w:rsidRPr="00F13311">
        <w:rPr>
          <w:rFonts w:ascii="Times New Roman" w:eastAsiaTheme="minorHAnsi" w:hAnsi="Times New Roman" w:cs="Times New Roman"/>
          <w:sz w:val="24"/>
          <w:szCs w:val="24"/>
          <w:lang w:eastAsia="en-US"/>
        </w:rPr>
        <w:t>6</w:t>
      </w:r>
      <w:r w:rsidR="00B7473F">
        <w:rPr>
          <w:rFonts w:ascii="Times New Roman" w:eastAsiaTheme="minorHAnsi" w:hAnsi="Times New Roman" w:cs="Times New Roman"/>
          <w:sz w:val="24"/>
          <w:szCs w:val="24"/>
          <w:lang w:eastAsia="en-US"/>
        </w:rPr>
        <w:t>.2</w:t>
      </w:r>
      <w:r w:rsidRPr="00F13311">
        <w:rPr>
          <w:rFonts w:ascii="Times New Roman" w:eastAsiaTheme="minorHAnsi" w:hAnsi="Times New Roman" w:cs="Times New Roman"/>
          <w:sz w:val="24"/>
          <w:szCs w:val="24"/>
          <w:lang w:eastAsia="en-US"/>
        </w:rPr>
        <w:t xml:space="preserve">).  In one of the multi-district authorities, some of the public health budget was devolved to districts, although </w:t>
      </w:r>
      <w:r w:rsidR="00A707E1" w:rsidRPr="00F13311">
        <w:rPr>
          <w:rFonts w:ascii="Times New Roman" w:eastAsiaTheme="minorHAnsi" w:hAnsi="Times New Roman" w:cs="Times New Roman"/>
          <w:sz w:val="24"/>
          <w:szCs w:val="24"/>
          <w:lang w:eastAsia="en-US"/>
        </w:rPr>
        <w:t xml:space="preserve">there was limited knowledge of the detail on the part of </w:t>
      </w:r>
      <w:r w:rsidR="00CF7B64" w:rsidRPr="00F13311">
        <w:rPr>
          <w:rFonts w:ascii="Times New Roman" w:eastAsiaTheme="minorHAnsi" w:hAnsi="Times New Roman" w:cs="Times New Roman"/>
          <w:sz w:val="24"/>
          <w:szCs w:val="24"/>
          <w:lang w:eastAsia="en-US"/>
        </w:rPr>
        <w:t xml:space="preserve">interviewees.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However, the public health budget was subject to a spectrum of influences and demands. At one end of the spectrum were examples of a ‘purist’ approach to the ring-fenced budget, </w:t>
      </w:r>
      <w:r w:rsidR="00A42838" w:rsidRPr="00F13311">
        <w:rPr>
          <w:rFonts w:ascii="Times New Roman" w:eastAsiaTheme="minorHAnsi" w:hAnsi="Times New Roman" w:cs="Times New Roman"/>
          <w:sz w:val="24"/>
          <w:szCs w:val="24"/>
          <w:lang w:eastAsia="en-US"/>
        </w:rPr>
        <w:t>with strategic</w:t>
      </w:r>
      <w:r w:rsidRPr="00F13311">
        <w:rPr>
          <w:rFonts w:ascii="Times New Roman" w:eastAsiaTheme="minorHAnsi" w:hAnsi="Times New Roman" w:cs="Times New Roman"/>
          <w:sz w:val="24"/>
          <w:szCs w:val="24"/>
          <w:lang w:eastAsia="en-US"/>
        </w:rPr>
        <w:t xml:space="preserve"> development in control of the DPH </w:t>
      </w:r>
      <w:r w:rsidR="00A707E1"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whether located in a separate directorate or not</w:t>
      </w:r>
      <w:r w:rsidR="00A707E1"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990724">
        <w:rPr>
          <w:rFonts w:ascii="Times New Roman" w:eastAsiaTheme="minorHAnsi" w:hAnsi="Times New Roman" w:cs="Times New Roman"/>
          <w:sz w:val="24"/>
          <w:szCs w:val="24"/>
          <w:lang w:eastAsia="en-US"/>
        </w:rPr>
        <w:t xml:space="preserve">and </w:t>
      </w:r>
      <w:r w:rsidR="00B7473F">
        <w:rPr>
          <w:rFonts w:ascii="Times New Roman" w:eastAsiaTheme="minorHAnsi" w:hAnsi="Times New Roman" w:cs="Times New Roman"/>
          <w:sz w:val="24"/>
          <w:szCs w:val="24"/>
          <w:lang w:eastAsia="en-US"/>
        </w:rPr>
        <w:t xml:space="preserve">with the budget </w:t>
      </w:r>
      <w:r w:rsidRPr="00F13311">
        <w:rPr>
          <w:rFonts w:ascii="Times New Roman" w:eastAsiaTheme="minorHAnsi" w:hAnsi="Times New Roman" w:cs="Times New Roman"/>
          <w:sz w:val="24"/>
          <w:szCs w:val="24"/>
          <w:lang w:eastAsia="en-US"/>
        </w:rPr>
        <w:t xml:space="preserve">largely protected.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 DPH described the local situation as follows: </w:t>
      </w:r>
    </w:p>
    <w:p w:rsidR="00340626" w:rsidRPr="00F13311" w:rsidRDefault="0031362D">
      <w:pPr>
        <w:ind w:left="720"/>
        <w:rPr>
          <w:rFonts w:ascii="Times New Roman" w:hAnsi="Times New Roman" w:cs="Times New Roman"/>
          <w:i/>
          <w:sz w:val="24"/>
          <w:szCs w:val="24"/>
        </w:rPr>
      </w:pPr>
      <w:r w:rsidRPr="00F13311">
        <w:rPr>
          <w:rFonts w:ascii="Times New Roman" w:hAnsi="Times New Roman" w:cs="Times New Roman"/>
          <w:i/>
          <w:sz w:val="24"/>
          <w:szCs w:val="24"/>
        </w:rPr>
        <w:t xml:space="preserve">There have been some examples where we've had to take a decision to the Cabinet member for health and wellbeing, but mostly we've been able to make any changes to how the programmes and how we use the grant, we've been able to do that within the delegated authority that we have.  And other than reporting performance and progress – we do that to the health and wellbeing board and the CCG board – other than that, we haven't been required to seek approval or permission to do mostly what we've been doing.  Some exceptions to that would be when we've tendered a service or retendered a service.  In all cases, we've had Cabinet member approval for that and there's been discussion with the Cabinet member. </w:t>
      </w:r>
    </w:p>
    <w:p w:rsidR="001044B5"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Three</w:t>
      </w:r>
      <w:r w:rsidR="0031362D" w:rsidRPr="00F13311">
        <w:rPr>
          <w:rFonts w:ascii="Times New Roman" w:hAnsi="Times New Roman" w:cs="Times New Roman"/>
          <w:sz w:val="24"/>
          <w:szCs w:val="24"/>
        </w:rPr>
        <w:t xml:space="preserve"> sites reported arrangements along these lines. </w:t>
      </w:r>
      <w:r w:rsidR="0046109B" w:rsidRPr="00F13311">
        <w:rPr>
          <w:rFonts w:ascii="Times New Roman" w:hAnsi="Times New Roman" w:cs="Times New Roman"/>
          <w:sz w:val="24"/>
          <w:szCs w:val="24"/>
        </w:rPr>
        <w:t>In other sites</w:t>
      </w:r>
      <w:r w:rsidR="0031362D" w:rsidRPr="00F13311">
        <w:rPr>
          <w:rFonts w:ascii="Times New Roman" w:hAnsi="Times New Roman" w:cs="Times New Roman"/>
          <w:sz w:val="24"/>
          <w:szCs w:val="24"/>
        </w:rPr>
        <w:t>, other directorates managed part (or most) of the budget</w:t>
      </w:r>
      <w:r w:rsidR="0046109B" w:rsidRPr="00F13311">
        <w:rPr>
          <w:rFonts w:ascii="Times New Roman" w:hAnsi="Times New Roman" w:cs="Times New Roman"/>
          <w:sz w:val="24"/>
          <w:szCs w:val="24"/>
        </w:rPr>
        <w:t xml:space="preserve">. </w:t>
      </w:r>
    </w:p>
    <w:p w:rsidR="001044B5" w:rsidRPr="00F13311" w:rsidRDefault="001044B5">
      <w:pPr>
        <w:rPr>
          <w:rFonts w:ascii="Times New Roman" w:eastAsiaTheme="minorHAnsi" w:hAnsi="Times New Roman" w:cs="Times New Roman"/>
          <w:sz w:val="24"/>
          <w:szCs w:val="24"/>
        </w:rPr>
      </w:pPr>
      <w:r w:rsidRPr="00F13311">
        <w:rPr>
          <w:rFonts w:ascii="Times New Roman" w:hAnsi="Times New Roman" w:cs="Times New Roman"/>
          <w:sz w:val="24"/>
          <w:szCs w:val="24"/>
        </w:rPr>
        <w:t xml:space="preserve">In some </w:t>
      </w:r>
      <w:r w:rsidR="0046109B" w:rsidRPr="00F13311">
        <w:rPr>
          <w:rFonts w:ascii="Times New Roman" w:hAnsi="Times New Roman" w:cs="Times New Roman"/>
          <w:sz w:val="24"/>
          <w:szCs w:val="24"/>
        </w:rPr>
        <w:t xml:space="preserve">cases (and in </w:t>
      </w:r>
      <w:r w:rsidR="0031362D" w:rsidRPr="00F13311">
        <w:rPr>
          <w:rFonts w:ascii="Times New Roman" w:hAnsi="Times New Roman" w:cs="Times New Roman"/>
          <w:sz w:val="24"/>
          <w:szCs w:val="24"/>
        </w:rPr>
        <w:t xml:space="preserve">recognition of the </w:t>
      </w:r>
      <w:r w:rsidR="00990724">
        <w:rPr>
          <w:rFonts w:ascii="Times New Roman" w:hAnsi="Times New Roman" w:cs="Times New Roman"/>
          <w:sz w:val="24"/>
          <w:szCs w:val="24"/>
        </w:rPr>
        <w:t xml:space="preserve">fact that </w:t>
      </w:r>
      <w:r w:rsidR="0031362D" w:rsidRPr="00F13311">
        <w:rPr>
          <w:rFonts w:ascii="Times New Roman" w:hAnsi="Times New Roman" w:cs="Times New Roman"/>
          <w:sz w:val="24"/>
          <w:szCs w:val="24"/>
        </w:rPr>
        <w:t xml:space="preserve">public health activities </w:t>
      </w:r>
      <w:r w:rsidR="00990724">
        <w:rPr>
          <w:rFonts w:ascii="Times New Roman" w:hAnsi="Times New Roman" w:cs="Times New Roman"/>
          <w:sz w:val="24"/>
          <w:szCs w:val="24"/>
        </w:rPr>
        <w:t xml:space="preserve">were </w:t>
      </w:r>
      <w:r w:rsidR="0031362D" w:rsidRPr="00F13311">
        <w:rPr>
          <w:rFonts w:ascii="Times New Roman" w:hAnsi="Times New Roman" w:cs="Times New Roman"/>
          <w:sz w:val="24"/>
          <w:szCs w:val="24"/>
        </w:rPr>
        <w:t xml:space="preserve">already </w:t>
      </w:r>
      <w:r w:rsidR="00990724">
        <w:rPr>
          <w:rFonts w:ascii="Times New Roman" w:hAnsi="Times New Roman" w:cs="Times New Roman"/>
          <w:sz w:val="24"/>
          <w:szCs w:val="24"/>
        </w:rPr>
        <w:t xml:space="preserve">being </w:t>
      </w:r>
      <w:r w:rsidR="0031362D" w:rsidRPr="00F13311">
        <w:rPr>
          <w:rFonts w:ascii="Times New Roman" w:hAnsi="Times New Roman" w:cs="Times New Roman"/>
          <w:sz w:val="24"/>
          <w:szCs w:val="24"/>
        </w:rPr>
        <w:t xml:space="preserve">carried out within </w:t>
      </w:r>
      <w:r w:rsidR="00506D33" w:rsidRPr="00F13311">
        <w:rPr>
          <w:rFonts w:ascii="Times New Roman" w:hAnsi="Times New Roman" w:cs="Times New Roman"/>
          <w:sz w:val="24"/>
          <w:szCs w:val="24"/>
        </w:rPr>
        <w:t xml:space="preserve">local authority </w:t>
      </w:r>
      <w:r w:rsidR="0031362D" w:rsidRPr="00F13311">
        <w:rPr>
          <w:rFonts w:ascii="Times New Roman" w:hAnsi="Times New Roman" w:cs="Times New Roman"/>
          <w:sz w:val="24"/>
          <w:szCs w:val="24"/>
        </w:rPr>
        <w:t>directorates</w:t>
      </w:r>
      <w:r w:rsidR="0046109B"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accountability and monitoring arrangements were </w:t>
      </w:r>
      <w:r w:rsidR="0046109B" w:rsidRPr="00F13311">
        <w:rPr>
          <w:rFonts w:ascii="Times New Roman" w:hAnsi="Times New Roman" w:cs="Times New Roman"/>
          <w:sz w:val="24"/>
          <w:szCs w:val="24"/>
        </w:rPr>
        <w:t>in place</w:t>
      </w:r>
      <w:r w:rsidRPr="00F13311">
        <w:rPr>
          <w:rFonts w:ascii="Times New Roman" w:hAnsi="Times New Roman" w:cs="Times New Roman"/>
          <w:sz w:val="24"/>
          <w:szCs w:val="24"/>
        </w:rPr>
        <w:t>,</w:t>
      </w:r>
      <w:r w:rsidR="0046109B" w:rsidRPr="00F13311">
        <w:rPr>
          <w:rFonts w:ascii="Times New Roman" w:hAnsi="Times New Roman" w:cs="Times New Roman"/>
          <w:sz w:val="24"/>
          <w:szCs w:val="24"/>
        </w:rPr>
        <w:t xml:space="preserve"> or planned</w:t>
      </w:r>
      <w:r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in relation to how the public health budget was being spent across directorates. </w:t>
      </w:r>
      <w:r w:rsidR="0046109B" w:rsidRPr="00F13311">
        <w:rPr>
          <w:rFonts w:ascii="Times New Roman" w:eastAsiaTheme="minorHAnsi" w:hAnsi="Times New Roman" w:cs="Times New Roman"/>
          <w:sz w:val="24"/>
          <w:szCs w:val="24"/>
        </w:rPr>
        <w:t>Service delivery agreements</w:t>
      </w:r>
      <w:r w:rsidRPr="00F13311">
        <w:rPr>
          <w:rFonts w:ascii="Times New Roman" w:eastAsiaTheme="minorHAnsi" w:hAnsi="Times New Roman" w:cs="Times New Roman"/>
          <w:sz w:val="24"/>
          <w:szCs w:val="24"/>
        </w:rPr>
        <w:t xml:space="preserve"> specifying activities and outcomes</w:t>
      </w:r>
      <w:r w:rsidR="0046109B" w:rsidRPr="00F13311">
        <w:rPr>
          <w:rFonts w:ascii="Times New Roman" w:eastAsiaTheme="minorHAnsi" w:hAnsi="Times New Roman" w:cs="Times New Roman"/>
          <w:sz w:val="24"/>
          <w:szCs w:val="24"/>
        </w:rPr>
        <w:t xml:space="preserve"> were being developed in order to avoid loss of management control of the budget</w:t>
      </w:r>
      <w:r w:rsidRPr="00F13311">
        <w:rPr>
          <w:rFonts w:ascii="Times New Roman" w:eastAsiaTheme="minorHAnsi" w:hAnsi="Times New Roman" w:cs="Times New Roman"/>
          <w:sz w:val="24"/>
          <w:szCs w:val="24"/>
        </w:rPr>
        <w:t xml:space="preserve">. </w:t>
      </w:r>
      <w:r w:rsidR="0046109B" w:rsidRPr="00F13311">
        <w:rPr>
          <w:rFonts w:ascii="Times New Roman" w:eastAsiaTheme="minorHAnsi" w:hAnsi="Times New Roman" w:cs="Times New Roman"/>
          <w:sz w:val="24"/>
          <w:szCs w:val="24"/>
        </w:rPr>
        <w:t xml:space="preserve">This was described as useful for public health, for providing an audit trail for Public Health England (PHE) and for </w:t>
      </w:r>
      <w:r w:rsidR="0046109B" w:rsidRPr="00F13311">
        <w:rPr>
          <w:rFonts w:ascii="Times New Roman" w:eastAsiaTheme="minorHAnsi" w:hAnsi="Times New Roman" w:cs="Times New Roman"/>
          <w:sz w:val="24"/>
          <w:szCs w:val="24"/>
        </w:rPr>
        <w:lastRenderedPageBreak/>
        <w:t>identifying as a ‘public health person’ those staff in other directorates who were funded through the public health grant, professionally accountable to the DPH and who needed to continue their professional development. The same processes could be applied to funds from other directorates, transferred to public health.</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In one case, a mapping exercise had been carried out early in the transfer to identify aligned public health activity across the </w:t>
      </w:r>
      <w:r w:rsidR="00241717" w:rsidRPr="00F13311">
        <w:rPr>
          <w:rFonts w:ascii="Times New Roman" w:hAnsi="Times New Roman" w:cs="Times New Roman"/>
          <w:sz w:val="24"/>
          <w:szCs w:val="24"/>
        </w:rPr>
        <w:t>authority</w:t>
      </w:r>
      <w:r w:rsidRPr="00F13311">
        <w:rPr>
          <w:rFonts w:ascii="Times New Roman" w:hAnsi="Times New Roman" w:cs="Times New Roman"/>
          <w:sz w:val="24"/>
          <w:szCs w:val="24"/>
        </w:rPr>
        <w:t>, followed by a prioritisation framework to help determine where the public health budget should be aligned</w:t>
      </w:r>
      <w:r w:rsidR="00241717" w:rsidRPr="00F13311">
        <w:rPr>
          <w:rFonts w:ascii="Times New Roman" w:hAnsi="Times New Roman" w:cs="Times New Roman"/>
          <w:sz w:val="24"/>
          <w:szCs w:val="24"/>
        </w:rPr>
        <w:t xml:space="preserve">. This was </w:t>
      </w:r>
      <w:r w:rsidRPr="00F13311">
        <w:rPr>
          <w:rFonts w:ascii="Times New Roman" w:hAnsi="Times New Roman" w:cs="Times New Roman"/>
          <w:sz w:val="24"/>
          <w:szCs w:val="24"/>
        </w:rPr>
        <w:t xml:space="preserve">associated with public health delivery agreements with the directorates, described as follows: </w:t>
      </w:r>
    </w:p>
    <w:p w:rsidR="00340626" w:rsidRPr="00F13311" w:rsidRDefault="0031362D">
      <w:pPr>
        <w:ind w:left="720"/>
        <w:rPr>
          <w:rFonts w:ascii="Times New Roman" w:eastAsia="Calibri" w:hAnsi="Times New Roman" w:cs="Times New Roman"/>
          <w:i/>
          <w:sz w:val="24"/>
          <w:szCs w:val="24"/>
          <w:lang w:eastAsia="en-US"/>
        </w:rPr>
      </w:pPr>
      <w:r w:rsidRPr="00F13311">
        <w:rPr>
          <w:rFonts w:ascii="Times New Roman" w:eastAsia="Calibri" w:hAnsi="Times New Roman" w:cs="Times New Roman"/>
          <w:i/>
          <w:sz w:val="24"/>
          <w:szCs w:val="24"/>
          <w:lang w:eastAsia="en-US"/>
        </w:rPr>
        <w:t xml:space="preserve">And it was really just, this is the amount of public health grant that is being realigned into your department; these are the potential opportunities for developing public health within your department. And in signing that, they were agreeing to look at further opportunities of improving that source. This helped develop the role of the whole council in delivering public health indicators.  </w:t>
      </w:r>
    </w:p>
    <w:p w:rsidR="0046109B" w:rsidRPr="00F13311" w:rsidRDefault="0046109B">
      <w:pPr>
        <w:rPr>
          <w:rFonts w:ascii="Times New Roman" w:hAnsi="Times New Roman" w:cs="Times New Roman"/>
          <w:sz w:val="24"/>
          <w:szCs w:val="24"/>
        </w:rPr>
      </w:pPr>
      <w:r w:rsidRPr="00F13311">
        <w:rPr>
          <w:rFonts w:ascii="Times New Roman" w:hAnsi="Times New Roman" w:cs="Times New Roman"/>
          <w:sz w:val="24"/>
          <w:szCs w:val="24"/>
        </w:rPr>
        <w:t>Interviewees in another site made it clear that</w:t>
      </w:r>
      <w:r w:rsidR="0031362D" w:rsidRPr="00F13311">
        <w:rPr>
          <w:rFonts w:ascii="Times New Roman" w:hAnsi="Times New Roman" w:cs="Times New Roman"/>
          <w:sz w:val="24"/>
          <w:szCs w:val="24"/>
        </w:rPr>
        <w:t xml:space="preserve"> the public health budget was used in other directorates </w:t>
      </w:r>
      <w:r w:rsidRPr="00F13311">
        <w:rPr>
          <w:rFonts w:ascii="Times New Roman" w:hAnsi="Times New Roman" w:cs="Times New Roman"/>
          <w:sz w:val="24"/>
          <w:szCs w:val="24"/>
        </w:rPr>
        <w:t xml:space="preserve">only </w:t>
      </w:r>
      <w:r w:rsidR="0031362D" w:rsidRPr="00F13311">
        <w:rPr>
          <w:rFonts w:ascii="Times New Roman" w:hAnsi="Times New Roman" w:cs="Times New Roman"/>
          <w:sz w:val="24"/>
          <w:szCs w:val="24"/>
        </w:rPr>
        <w:t xml:space="preserve">‘at the behest of public health’ and that there were service level agreements in place. In </w:t>
      </w:r>
      <w:r w:rsidRPr="00F13311">
        <w:rPr>
          <w:rFonts w:ascii="Times New Roman" w:hAnsi="Times New Roman" w:cs="Times New Roman"/>
          <w:sz w:val="24"/>
          <w:szCs w:val="24"/>
        </w:rPr>
        <w:t>a further site</w:t>
      </w:r>
      <w:r w:rsidR="00241717"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the public health budget was controlled by </w:t>
      </w:r>
      <w:r w:rsidRPr="00F13311">
        <w:rPr>
          <w:rFonts w:ascii="Times New Roman" w:hAnsi="Times New Roman" w:cs="Times New Roman"/>
          <w:sz w:val="24"/>
          <w:szCs w:val="24"/>
        </w:rPr>
        <w:t>a</w:t>
      </w:r>
      <w:r w:rsidR="00E9691A" w:rsidRPr="00F13311">
        <w:rPr>
          <w:rFonts w:ascii="Times New Roman" w:hAnsi="Times New Roman" w:cs="Times New Roman"/>
          <w:sz w:val="24"/>
          <w:szCs w:val="24"/>
        </w:rPr>
        <w:t>n Executive Director</w:t>
      </w:r>
      <w:r w:rsidR="0031362D" w:rsidRPr="00F13311">
        <w:rPr>
          <w:rFonts w:ascii="Times New Roman" w:hAnsi="Times New Roman" w:cs="Times New Roman"/>
          <w:sz w:val="24"/>
          <w:szCs w:val="24"/>
        </w:rPr>
        <w:t>, in collaboration</w:t>
      </w:r>
      <w:r w:rsidRPr="00F13311">
        <w:rPr>
          <w:rFonts w:ascii="Times New Roman" w:hAnsi="Times New Roman" w:cs="Times New Roman"/>
          <w:sz w:val="24"/>
          <w:szCs w:val="24"/>
        </w:rPr>
        <w:t xml:space="preserve"> with the DPH, </w:t>
      </w:r>
      <w:r w:rsidR="0031362D" w:rsidRPr="00F13311">
        <w:rPr>
          <w:rFonts w:ascii="Times New Roman" w:hAnsi="Times New Roman" w:cs="Times New Roman"/>
          <w:sz w:val="24"/>
          <w:szCs w:val="24"/>
        </w:rPr>
        <w:t>while the public health team provided a public health intelligence function</w:t>
      </w:r>
      <w:r w:rsidR="00241717" w:rsidRPr="00F13311">
        <w:rPr>
          <w:rFonts w:ascii="Times New Roman" w:hAnsi="Times New Roman" w:cs="Times New Roman"/>
          <w:sz w:val="24"/>
          <w:szCs w:val="24"/>
        </w:rPr>
        <w:t xml:space="preserve"> ‘</w:t>
      </w:r>
      <w:r w:rsidR="0031362D" w:rsidRPr="00F13311">
        <w:rPr>
          <w:rFonts w:ascii="Times New Roman" w:hAnsi="Times New Roman" w:cs="Times New Roman"/>
          <w:sz w:val="24"/>
          <w:szCs w:val="24"/>
        </w:rPr>
        <w:t>s</w:t>
      </w:r>
      <w:r w:rsidR="000859EB" w:rsidRPr="00F13311">
        <w:rPr>
          <w:rFonts w:ascii="Times New Roman" w:eastAsia="Calibri" w:hAnsi="Times New Roman" w:cs="Times New Roman"/>
          <w:sz w:val="24"/>
          <w:szCs w:val="24"/>
        </w:rPr>
        <w:t>o ... public health intelligence officers work with my commissioners in terms of obviously developing the needs assessment, the strategy, and then that develops into a specification’</w:t>
      </w:r>
      <w:r w:rsidR="00241717" w:rsidRPr="00F13311">
        <w:rPr>
          <w:rFonts w:ascii="Times New Roman" w:eastAsia="Calibri" w:hAnsi="Times New Roman" w:cs="Times New Roman"/>
          <w:sz w:val="24"/>
          <w:szCs w:val="24"/>
        </w:rPr>
        <w:t>.</w:t>
      </w:r>
      <w:r w:rsidR="000859EB" w:rsidRPr="00F13311">
        <w:rPr>
          <w:rFonts w:ascii="Times New Roman" w:eastAsia="Calibri" w:hAnsi="Times New Roman" w:cs="Times New Roman"/>
          <w:sz w:val="24"/>
          <w:szCs w:val="24"/>
        </w:rPr>
        <w:t xml:space="preserve"> </w:t>
      </w:r>
      <w:r w:rsidR="0031362D" w:rsidRPr="00F13311">
        <w:rPr>
          <w:rFonts w:ascii="Times New Roman" w:hAnsi="Times New Roman" w:cs="Times New Roman"/>
          <w:sz w:val="24"/>
          <w:szCs w:val="24"/>
        </w:rPr>
        <w:t xml:space="preserve"> </w:t>
      </w:r>
    </w:p>
    <w:p w:rsidR="00340626" w:rsidRPr="00F13311" w:rsidRDefault="0046109B">
      <w:pPr>
        <w:rPr>
          <w:rFonts w:ascii="Times New Roman" w:hAnsi="Times New Roman" w:cs="Times New Roman"/>
          <w:sz w:val="24"/>
          <w:szCs w:val="24"/>
        </w:rPr>
      </w:pPr>
      <w:r w:rsidRPr="00F13311">
        <w:rPr>
          <w:rFonts w:ascii="Times New Roman" w:hAnsi="Times New Roman" w:cs="Times New Roman"/>
          <w:sz w:val="24"/>
          <w:szCs w:val="24"/>
        </w:rPr>
        <w:t xml:space="preserve">One site had gone further, </w:t>
      </w:r>
      <w:r w:rsidR="0031362D" w:rsidRPr="00F13311">
        <w:rPr>
          <w:rFonts w:ascii="Times New Roman" w:hAnsi="Times New Roman" w:cs="Times New Roman"/>
          <w:sz w:val="24"/>
          <w:szCs w:val="24"/>
        </w:rPr>
        <w:t>establishing a public health investment plan where use of the public health grant was contingent on matched funds from directorate</w:t>
      </w:r>
      <w:r w:rsidR="00990724">
        <w:rPr>
          <w:rFonts w:ascii="Times New Roman" w:hAnsi="Times New Roman" w:cs="Times New Roman"/>
          <w:sz w:val="24"/>
          <w:szCs w:val="24"/>
        </w:rPr>
        <w:t>s</w:t>
      </w:r>
      <w:r w:rsidR="0031362D" w:rsidRPr="00F13311">
        <w:rPr>
          <w:rFonts w:ascii="Times New Roman" w:hAnsi="Times New Roman" w:cs="Times New Roman"/>
          <w:sz w:val="24"/>
          <w:szCs w:val="24"/>
        </w:rPr>
        <w:t xml:space="preserve"> for spending on public health</w:t>
      </w:r>
      <w:r w:rsidR="00241717" w:rsidRPr="00F13311">
        <w:rPr>
          <w:rFonts w:ascii="Times New Roman" w:hAnsi="Times New Roman" w:cs="Times New Roman"/>
          <w:sz w:val="24"/>
          <w:szCs w:val="24"/>
        </w:rPr>
        <w:t>-</w:t>
      </w:r>
      <w:r w:rsidR="0031362D" w:rsidRPr="00F13311">
        <w:rPr>
          <w:rFonts w:ascii="Times New Roman" w:hAnsi="Times New Roman" w:cs="Times New Roman"/>
          <w:sz w:val="24"/>
          <w:szCs w:val="24"/>
        </w:rPr>
        <w:t>related outcomes. Th</w:t>
      </w:r>
      <w:r w:rsidR="001044B5" w:rsidRPr="00F13311">
        <w:rPr>
          <w:rFonts w:ascii="Times New Roman" w:hAnsi="Times New Roman" w:cs="Times New Roman"/>
          <w:sz w:val="24"/>
          <w:szCs w:val="24"/>
        </w:rPr>
        <w:t xml:space="preserve">e use of the public health budget as a </w:t>
      </w:r>
      <w:r w:rsidR="0031362D" w:rsidRPr="00F13311">
        <w:rPr>
          <w:rFonts w:ascii="Times New Roman" w:hAnsi="Times New Roman" w:cs="Times New Roman"/>
          <w:sz w:val="24"/>
          <w:szCs w:val="24"/>
        </w:rPr>
        <w:t xml:space="preserve">catalyst for embedding public health across local authority directorates is further discussed </w:t>
      </w:r>
      <w:r w:rsidR="00241717" w:rsidRPr="00F13311">
        <w:rPr>
          <w:rFonts w:ascii="Times New Roman" w:hAnsi="Times New Roman" w:cs="Times New Roman"/>
          <w:sz w:val="24"/>
          <w:szCs w:val="24"/>
        </w:rPr>
        <w:t>in section 3.8.</w:t>
      </w:r>
      <w:r w:rsidR="00990724">
        <w:rPr>
          <w:rFonts w:ascii="Times New Roman" w:hAnsi="Times New Roman" w:cs="Times New Roman"/>
          <w:sz w:val="24"/>
          <w:szCs w:val="24"/>
        </w:rPr>
        <w:t>2.</w:t>
      </w:r>
    </w:p>
    <w:p w:rsidR="001F7167" w:rsidRDefault="0031362D" w:rsidP="00A42838">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most</w:t>
      </w:r>
      <w:r w:rsidR="001044B5" w:rsidRPr="00F13311">
        <w:rPr>
          <w:rFonts w:ascii="Times New Roman" w:eastAsiaTheme="minorHAnsi" w:hAnsi="Times New Roman" w:cs="Times New Roman"/>
          <w:sz w:val="24"/>
          <w:szCs w:val="24"/>
          <w:lang w:eastAsia="en-US"/>
        </w:rPr>
        <w:t xml:space="preserve"> sites,</w:t>
      </w:r>
      <w:r w:rsidRPr="00F13311">
        <w:rPr>
          <w:rFonts w:ascii="Times New Roman" w:eastAsiaTheme="minorHAnsi" w:hAnsi="Times New Roman" w:cs="Times New Roman"/>
          <w:sz w:val="24"/>
          <w:szCs w:val="24"/>
          <w:lang w:eastAsia="en-US"/>
        </w:rPr>
        <w:t xml:space="preserve"> however, interviewees reported a range of ways in which the budget had been deployed, including the following: uncommitted money/underspends being diverted to other services; public health staff carrying out elements of others’ work due to cut backs; ‘salami-slicing’, in line with savings required by the local authority; disinvestment from current services</w:t>
      </w:r>
      <w:r w:rsidR="00E948AC">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(and ‘rebadging’ or ‘realignment’ of funds); contributions to overall savings requirements for the local authority as a whole; contributions to corporate services to reflect support for the public health team;</w:t>
      </w:r>
      <w:r w:rsidR="00241717" w:rsidRPr="00F13311">
        <w:rPr>
          <w:rFonts w:ascii="Times New Roman" w:eastAsiaTheme="minorHAnsi" w:hAnsi="Times New Roman" w:cs="Times New Roman"/>
          <w:sz w:val="24"/>
          <w:szCs w:val="24"/>
          <w:lang w:eastAsia="en-US"/>
        </w:rPr>
        <w:t xml:space="preserve"> funding Healthwatch;</w:t>
      </w:r>
      <w:r w:rsidRPr="00F13311">
        <w:rPr>
          <w:rFonts w:ascii="Times New Roman" w:eastAsiaTheme="minorHAnsi" w:hAnsi="Times New Roman" w:cs="Times New Roman"/>
          <w:sz w:val="24"/>
          <w:szCs w:val="24"/>
          <w:lang w:eastAsia="en-US"/>
        </w:rPr>
        <w:t xml:space="preserve"> and varying degrees of ‘reprioritisation’, sometimes linked to priority-setting exercises exploring the costs and benefits of different options</w:t>
      </w:r>
      <w:r w:rsidR="00241717" w:rsidRPr="00F13311">
        <w:rPr>
          <w:rFonts w:ascii="Times New Roman" w:eastAsiaTheme="minorHAnsi" w:hAnsi="Times New Roman" w:cs="Times New Roman"/>
          <w:sz w:val="24"/>
          <w:szCs w:val="24"/>
          <w:lang w:eastAsia="en-US"/>
        </w:rPr>
        <w:t xml:space="preserve">. </w:t>
      </w:r>
      <w:r w:rsidR="00990724">
        <w:rPr>
          <w:rFonts w:ascii="Times New Roman" w:eastAsiaTheme="minorHAnsi" w:hAnsi="Times New Roman" w:cs="Times New Roman"/>
          <w:sz w:val="24"/>
          <w:szCs w:val="24"/>
          <w:lang w:eastAsia="en-US"/>
        </w:rPr>
        <w:t>Existing s</w:t>
      </w:r>
      <w:r w:rsidRPr="00F13311">
        <w:rPr>
          <w:rFonts w:ascii="Times New Roman" w:eastAsiaTheme="minorHAnsi" w:hAnsi="Times New Roman" w:cs="Times New Roman"/>
          <w:sz w:val="24"/>
          <w:szCs w:val="24"/>
          <w:lang w:eastAsia="en-US"/>
        </w:rPr>
        <w:t>ervices with a public health impact, such as children’s services and children’s centres which would have been at risk of being cut</w:t>
      </w:r>
      <w:r w:rsidR="0024171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could therefore be maintained through the use of the budget</w:t>
      </w:r>
      <w:r w:rsidR="00990724">
        <w:rPr>
          <w:rFonts w:ascii="Times New Roman" w:eastAsiaTheme="minorHAnsi" w:hAnsi="Times New Roman" w:cs="Times New Roman"/>
          <w:sz w:val="24"/>
          <w:szCs w:val="24"/>
          <w:lang w:eastAsia="en-US"/>
        </w:rPr>
        <w:t xml:space="preserve">. </w:t>
      </w:r>
      <w:r w:rsidR="00B93CC4" w:rsidRPr="00F13311">
        <w:rPr>
          <w:rFonts w:ascii="Times New Roman" w:eastAsiaTheme="minorHAnsi" w:hAnsi="Times New Roman" w:cs="Times New Roman"/>
          <w:sz w:val="24"/>
          <w:szCs w:val="24"/>
          <w:lang w:eastAsia="en-US"/>
        </w:rPr>
        <w:t>E</w:t>
      </w:r>
      <w:r w:rsidRPr="00F13311">
        <w:rPr>
          <w:rFonts w:ascii="Times New Roman" w:eastAsiaTheme="minorHAnsi" w:hAnsi="Times New Roman" w:cs="Times New Roman"/>
          <w:sz w:val="24"/>
          <w:szCs w:val="24"/>
          <w:lang w:eastAsia="en-US"/>
        </w:rPr>
        <w:t xml:space="preserve">xamples of the many and varied uses of the budget include the following: </w:t>
      </w:r>
    </w:p>
    <w:p w:rsidR="001F7167" w:rsidRDefault="0031362D">
      <w:pPr>
        <w:pStyle w:val="ListParagraph"/>
        <w:numPr>
          <w:ilvl w:val="0"/>
          <w:numId w:val="13"/>
        </w:numPr>
        <w:spacing w:after="0" w:line="240" w:lineRule="auto"/>
        <w:rPr>
          <w:rFonts w:ascii="Times New Roman" w:hAnsi="Times New Roman" w:cs="Times New Roman"/>
          <w:sz w:val="24"/>
          <w:szCs w:val="24"/>
        </w:rPr>
      </w:pPr>
      <w:r w:rsidRPr="00F13311">
        <w:rPr>
          <w:rFonts w:ascii="Times New Roman" w:hAnsi="Times New Roman" w:cs="Times New Roman"/>
          <w:sz w:val="24"/>
          <w:szCs w:val="24"/>
        </w:rPr>
        <w:t>Pump</w:t>
      </w:r>
      <w:r w:rsidR="001044B5" w:rsidRPr="00F13311">
        <w:rPr>
          <w:rFonts w:ascii="Times New Roman" w:hAnsi="Times New Roman" w:cs="Times New Roman"/>
          <w:sz w:val="24"/>
          <w:szCs w:val="24"/>
        </w:rPr>
        <w:t>-</w:t>
      </w:r>
      <w:r w:rsidRPr="00F13311">
        <w:rPr>
          <w:rFonts w:ascii="Times New Roman" w:hAnsi="Times New Roman" w:cs="Times New Roman"/>
          <w:sz w:val="24"/>
          <w:szCs w:val="24"/>
        </w:rPr>
        <w:t>priming the voluntary sector to promote discharge from hospital;</w:t>
      </w:r>
    </w:p>
    <w:p w:rsidR="00FA1258" w:rsidRPr="00F13311" w:rsidRDefault="0031362D" w:rsidP="000B3031">
      <w:pPr>
        <w:pStyle w:val="ListParagraph"/>
        <w:numPr>
          <w:ilvl w:val="0"/>
          <w:numId w:val="13"/>
        </w:numPr>
        <w:spacing w:after="0" w:line="240" w:lineRule="auto"/>
        <w:rPr>
          <w:rFonts w:ascii="Times New Roman" w:hAnsi="Times New Roman" w:cs="Times New Roman"/>
          <w:sz w:val="24"/>
          <w:szCs w:val="24"/>
        </w:rPr>
      </w:pPr>
      <w:r w:rsidRPr="00F13311">
        <w:rPr>
          <w:rFonts w:ascii="Times New Roman" w:hAnsi="Times New Roman" w:cs="Times New Roman"/>
          <w:sz w:val="24"/>
          <w:szCs w:val="24"/>
        </w:rPr>
        <w:t>Support services (commissioned through adult social care) for people with HIV/AIDS;</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Children’s centres;</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Early intervention for people at risk of homelessness;</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lastRenderedPageBreak/>
        <w:t>Alcohol rehabilitation;</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 xml:space="preserve">Contributing to neighbourhood networks (commissioned by adult social care); </w:t>
      </w:r>
    </w:p>
    <w:p w:rsidR="00990724"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Care and repair through housing;</w:t>
      </w:r>
    </w:p>
    <w:p w:rsidR="00340626" w:rsidRPr="00F13311" w:rsidRDefault="0099072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Specialist domestic abuse services;</w:t>
      </w:r>
      <w:r w:rsidR="0031362D" w:rsidRPr="00F13311">
        <w:rPr>
          <w:rFonts w:ascii="Times New Roman" w:hAnsi="Times New Roman" w:cs="Times New Roman"/>
          <w:sz w:val="24"/>
          <w:szCs w:val="24"/>
        </w:rPr>
        <w:t xml:space="preserve"> </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 xml:space="preserve">Winter warmth through Age </w:t>
      </w:r>
      <w:r w:rsidR="009D6546" w:rsidRPr="00F13311">
        <w:rPr>
          <w:rFonts w:ascii="Times New Roman" w:hAnsi="Times New Roman" w:cs="Times New Roman"/>
          <w:sz w:val="24"/>
          <w:szCs w:val="24"/>
        </w:rPr>
        <w:t>UK</w:t>
      </w:r>
      <w:r w:rsidRPr="00F13311">
        <w:rPr>
          <w:rFonts w:ascii="Times New Roman" w:hAnsi="Times New Roman" w:cs="Times New Roman"/>
          <w:sz w:val="24"/>
          <w:szCs w:val="24"/>
        </w:rPr>
        <w:t>;</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 xml:space="preserve">Training volunteers for Age </w:t>
      </w:r>
      <w:r w:rsidR="009D6546" w:rsidRPr="00F13311">
        <w:rPr>
          <w:rFonts w:ascii="Times New Roman" w:hAnsi="Times New Roman" w:cs="Times New Roman"/>
          <w:sz w:val="24"/>
          <w:szCs w:val="24"/>
        </w:rPr>
        <w:t>UK</w:t>
      </w:r>
      <w:r w:rsidRPr="00F13311">
        <w:rPr>
          <w:rFonts w:ascii="Times New Roman" w:hAnsi="Times New Roman" w:cs="Times New Roman"/>
          <w:sz w:val="24"/>
          <w:szCs w:val="24"/>
        </w:rPr>
        <w:t xml:space="preserve"> (Making Every Contact Count);</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Seed funding for tea dances;</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Neighbourhood-based voluntary sector organisation for older people;</w:t>
      </w:r>
    </w:p>
    <w:p w:rsidR="00340626" w:rsidRPr="00F13311" w:rsidRDefault="0031362D">
      <w:pPr>
        <w:pStyle w:val="ListParagraph"/>
        <w:numPr>
          <w:ilvl w:val="0"/>
          <w:numId w:val="13"/>
        </w:numPr>
        <w:rPr>
          <w:rFonts w:ascii="Times New Roman" w:hAnsi="Times New Roman" w:cs="Times New Roman"/>
          <w:sz w:val="24"/>
          <w:szCs w:val="24"/>
        </w:rPr>
      </w:pPr>
      <w:r w:rsidRPr="00F13311">
        <w:rPr>
          <w:rFonts w:ascii="Times New Roman" w:hAnsi="Times New Roman" w:cs="Times New Roman"/>
          <w:sz w:val="24"/>
          <w:szCs w:val="24"/>
        </w:rPr>
        <w:t xml:space="preserve">Working with schools with children with emotional difficulties (commissioned through the public health team with matched finding from the direct schools grant). </w:t>
      </w:r>
    </w:p>
    <w:p w:rsidR="00340626" w:rsidRPr="00F13311" w:rsidRDefault="00990724">
      <w:pP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T</w:t>
      </w:r>
      <w:r w:rsidR="0031362D" w:rsidRPr="00F13311">
        <w:rPr>
          <w:rFonts w:ascii="Times New Roman" w:eastAsiaTheme="minorHAnsi" w:hAnsi="Times New Roman" w:cs="Times New Roman"/>
          <w:sz w:val="24"/>
          <w:szCs w:val="24"/>
          <w:lang w:eastAsia="en-US"/>
        </w:rPr>
        <w:t xml:space="preserve">here was recognition in some sites that the use and reporting of the budget was   ‘imaginative’ or ‘rebadged’ with ‘osmosis across the ring fence’. One </w:t>
      </w:r>
      <w:r w:rsidR="00647598" w:rsidRPr="00F13311">
        <w:rPr>
          <w:rFonts w:ascii="Times New Roman" w:eastAsiaTheme="minorHAnsi" w:hAnsi="Times New Roman" w:cs="Times New Roman"/>
          <w:sz w:val="24"/>
          <w:szCs w:val="24"/>
          <w:lang w:eastAsia="en-US"/>
        </w:rPr>
        <w:t>CE</w:t>
      </w:r>
      <w:r w:rsidR="0031362D" w:rsidRPr="00F13311">
        <w:rPr>
          <w:rFonts w:ascii="Times New Roman" w:eastAsiaTheme="minorHAnsi" w:hAnsi="Times New Roman" w:cs="Times New Roman"/>
          <w:sz w:val="24"/>
          <w:szCs w:val="24"/>
          <w:lang w:eastAsia="en-US"/>
        </w:rPr>
        <w:t xml:space="preserve"> commented that ‘a lot of the things that we would normally do we have reclassified, I think legitimately, as public health activity’ and in another site, an elected member commented that: </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we have used some of the money to basically protect some other cuts that were going to take place in the organisation around things that have a health input… public health is less safe funding</w:t>
      </w:r>
      <w:r w:rsidR="009D6546"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wise with the local authority than it is in the health service, because of the scale of our cuts.</w:t>
      </w:r>
      <w:r w:rsidRPr="00F13311">
        <w:rPr>
          <w:rFonts w:ascii="Times New Roman" w:eastAsiaTheme="minorHAnsi" w:hAnsi="Times New Roman" w:cs="Times New Roman"/>
          <w:sz w:val="24"/>
          <w:szCs w:val="24"/>
          <w:lang w:eastAsia="en-US"/>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This was particularly the case for parks and leisure or housing initiatives, which could be included under ‘wider determinants of health’</w:t>
      </w:r>
      <w:r w:rsidR="009D6546" w:rsidRPr="00F13311">
        <w:rPr>
          <w:rFonts w:ascii="Times New Roman" w:eastAsiaTheme="minorHAnsi" w:hAnsi="Times New Roman" w:cs="Times New Roman"/>
          <w:sz w:val="24"/>
          <w:szCs w:val="24"/>
          <w:lang w:eastAsia="en-US"/>
        </w:rPr>
        <w:t>. In</w:t>
      </w:r>
      <w:r w:rsidRPr="00F13311">
        <w:rPr>
          <w:rFonts w:ascii="Times New Roman" w:eastAsiaTheme="minorHAnsi" w:hAnsi="Times New Roman" w:cs="Times New Roman"/>
          <w:sz w:val="24"/>
          <w:szCs w:val="24"/>
          <w:lang w:eastAsia="en-US"/>
        </w:rPr>
        <w:t xml:space="preserve"> one site, it was mentioned that efficiency savings from preventive services would not be invested into </w:t>
      </w:r>
      <w:r w:rsidR="001044B5" w:rsidRPr="00F13311">
        <w:rPr>
          <w:rFonts w:ascii="Times New Roman" w:eastAsiaTheme="minorHAnsi" w:hAnsi="Times New Roman" w:cs="Times New Roman"/>
          <w:sz w:val="24"/>
          <w:szCs w:val="24"/>
          <w:lang w:eastAsia="en-US"/>
        </w:rPr>
        <w:t xml:space="preserve">additional preventive services but into addressing wider determinants of health, </w:t>
      </w:r>
      <w:r w:rsidR="00990724">
        <w:rPr>
          <w:rFonts w:ascii="Times New Roman" w:eastAsiaTheme="minorHAnsi" w:hAnsi="Times New Roman" w:cs="Times New Roman"/>
          <w:sz w:val="24"/>
          <w:szCs w:val="24"/>
          <w:lang w:eastAsia="en-US"/>
        </w:rPr>
        <w:t xml:space="preserve">which were </w:t>
      </w:r>
      <w:r w:rsidRPr="00F13311">
        <w:rPr>
          <w:rFonts w:ascii="Times New Roman" w:eastAsiaTheme="minorHAnsi" w:hAnsi="Times New Roman" w:cs="Times New Roman"/>
          <w:sz w:val="24"/>
          <w:szCs w:val="24"/>
          <w:lang w:eastAsia="en-US"/>
        </w:rPr>
        <w:t xml:space="preserve">an important part of the </w:t>
      </w:r>
      <w:r w:rsidR="003B1164" w:rsidRPr="00F13311">
        <w:rPr>
          <w:rFonts w:ascii="Times New Roman" w:eastAsiaTheme="minorHAnsi" w:hAnsi="Times New Roman" w:cs="Times New Roman"/>
          <w:sz w:val="24"/>
          <w:szCs w:val="24"/>
          <w:lang w:eastAsia="en-US"/>
        </w:rPr>
        <w:t xml:space="preserve">authority’s </w:t>
      </w:r>
      <w:r w:rsidRPr="00F13311">
        <w:rPr>
          <w:rFonts w:ascii="Times New Roman" w:eastAsiaTheme="minorHAnsi" w:hAnsi="Times New Roman" w:cs="Times New Roman"/>
          <w:sz w:val="24"/>
          <w:szCs w:val="24"/>
          <w:lang w:eastAsia="en-US"/>
        </w:rPr>
        <w:t xml:space="preserve">role in </w:t>
      </w:r>
      <w:r w:rsidR="00990724">
        <w:rPr>
          <w:rFonts w:ascii="Times New Roman" w:eastAsiaTheme="minorHAnsi" w:hAnsi="Times New Roman" w:cs="Times New Roman"/>
          <w:sz w:val="24"/>
          <w:szCs w:val="24"/>
          <w:lang w:eastAsia="en-US"/>
        </w:rPr>
        <w:t xml:space="preserve">promoting </w:t>
      </w:r>
      <w:r w:rsidRPr="00F13311">
        <w:rPr>
          <w:rFonts w:ascii="Times New Roman" w:eastAsiaTheme="minorHAnsi" w:hAnsi="Times New Roman" w:cs="Times New Roman"/>
          <w:sz w:val="24"/>
          <w:szCs w:val="24"/>
          <w:lang w:eastAsia="en-US"/>
        </w:rPr>
        <w:t xml:space="preserve">public health.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 major theme was that the public health budget was a primarily a </w:t>
      </w:r>
      <w:r w:rsidR="003B1164" w:rsidRPr="00F13311">
        <w:rPr>
          <w:rFonts w:ascii="Times New Roman" w:eastAsiaTheme="minorHAnsi" w:hAnsi="Times New Roman" w:cs="Times New Roman"/>
          <w:sz w:val="24"/>
          <w:szCs w:val="24"/>
          <w:lang w:eastAsia="en-US"/>
        </w:rPr>
        <w:t xml:space="preserve">local authority </w:t>
      </w:r>
      <w:r w:rsidRPr="00F13311">
        <w:rPr>
          <w:rFonts w:ascii="Times New Roman" w:eastAsiaTheme="minorHAnsi" w:hAnsi="Times New Roman" w:cs="Times New Roman"/>
          <w:sz w:val="24"/>
          <w:szCs w:val="24"/>
          <w:lang w:eastAsia="en-US"/>
        </w:rPr>
        <w:t xml:space="preserve">budget and the </w:t>
      </w:r>
      <w:r w:rsidR="003B1164" w:rsidRPr="00F13311">
        <w:rPr>
          <w:rFonts w:ascii="Times New Roman" w:eastAsiaTheme="minorHAnsi" w:hAnsi="Times New Roman" w:cs="Times New Roman"/>
          <w:sz w:val="24"/>
          <w:szCs w:val="24"/>
          <w:lang w:eastAsia="en-US"/>
        </w:rPr>
        <w:t xml:space="preserve">authority </w:t>
      </w:r>
      <w:r w:rsidRPr="00F13311">
        <w:rPr>
          <w:rFonts w:ascii="Times New Roman" w:eastAsiaTheme="minorHAnsi" w:hAnsi="Times New Roman" w:cs="Times New Roman"/>
          <w:sz w:val="24"/>
          <w:szCs w:val="24"/>
          <w:lang w:eastAsia="en-US"/>
        </w:rPr>
        <w:t xml:space="preserve">had a statutory obligation to live within its resources. Therefore, the public health budget had to align with </w:t>
      </w:r>
      <w:r w:rsidR="009D6546" w:rsidRPr="00F13311">
        <w:rPr>
          <w:rFonts w:ascii="Times New Roman" w:eastAsiaTheme="minorHAnsi" w:hAnsi="Times New Roman" w:cs="Times New Roman"/>
          <w:sz w:val="24"/>
          <w:szCs w:val="24"/>
          <w:lang w:eastAsia="en-US"/>
        </w:rPr>
        <w:t xml:space="preserve">local </w:t>
      </w:r>
      <w:r w:rsidR="003507B3" w:rsidRPr="00F13311">
        <w:rPr>
          <w:rFonts w:ascii="Times New Roman" w:eastAsiaTheme="minorHAnsi" w:hAnsi="Times New Roman" w:cs="Times New Roman"/>
          <w:sz w:val="24"/>
          <w:szCs w:val="24"/>
          <w:lang w:eastAsia="en-US"/>
        </w:rPr>
        <w:t>authority priorities</w:t>
      </w:r>
      <w:r w:rsidRPr="00F13311">
        <w:rPr>
          <w:rFonts w:ascii="Times New Roman" w:eastAsiaTheme="minorHAnsi" w:hAnsi="Times New Roman" w:cs="Times New Roman"/>
          <w:sz w:val="24"/>
          <w:szCs w:val="24"/>
          <w:lang w:eastAsia="en-US"/>
        </w:rPr>
        <w:t xml:space="preserve"> and commissioning intentions. A </w:t>
      </w:r>
      <w:r w:rsidR="00A7586C" w:rsidRPr="00F13311">
        <w:rPr>
          <w:rFonts w:ascii="Times New Roman" w:eastAsiaTheme="minorHAnsi" w:hAnsi="Times New Roman" w:cs="Times New Roman"/>
          <w:sz w:val="24"/>
          <w:szCs w:val="24"/>
          <w:lang w:eastAsia="en-US"/>
        </w:rPr>
        <w:t xml:space="preserve">service director </w:t>
      </w:r>
      <w:r w:rsidRPr="00F13311">
        <w:rPr>
          <w:rFonts w:ascii="Times New Roman" w:eastAsiaTheme="minorHAnsi" w:hAnsi="Times New Roman" w:cs="Times New Roman"/>
          <w:sz w:val="24"/>
          <w:szCs w:val="24"/>
          <w:lang w:eastAsia="en-US"/>
        </w:rPr>
        <w:t xml:space="preserve">commented: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How do we make sure that the public health budget fits in with that overall commissioning intention of the council, which is to do what we can to prevent children from being harmed, to prevent adults being vulnerable and lonely and all of that… and citizens feeling safe.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However, this was not an either</w:t>
      </w:r>
      <w:r w:rsidR="00990724">
        <w:rPr>
          <w:rFonts w:ascii="Times New Roman" w:eastAsiaTheme="minorHAnsi" w:hAnsi="Times New Roman" w:cs="Times New Roman"/>
          <w:sz w:val="24"/>
          <w:szCs w:val="24"/>
          <w:lang w:eastAsia="en-US"/>
        </w:rPr>
        <w:t xml:space="preserve">-or </w:t>
      </w:r>
      <w:r w:rsidRPr="00F13311">
        <w:rPr>
          <w:rFonts w:ascii="Times New Roman" w:eastAsiaTheme="minorHAnsi" w:hAnsi="Times New Roman" w:cs="Times New Roman"/>
          <w:sz w:val="24"/>
          <w:szCs w:val="24"/>
          <w:lang w:eastAsia="en-US"/>
        </w:rPr>
        <w:t>situation</w:t>
      </w:r>
      <w:r w:rsidR="003B116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as there were many alignments across public health priorities and existing services, including children’s wellbeing and policies to reduce drugs and alcohol. Much activity was directed towards preventi</w:t>
      </w:r>
      <w:r w:rsidR="00990724">
        <w:rPr>
          <w:rFonts w:ascii="Times New Roman" w:eastAsiaTheme="minorHAnsi" w:hAnsi="Times New Roman" w:cs="Times New Roman"/>
          <w:sz w:val="24"/>
          <w:szCs w:val="24"/>
          <w:lang w:eastAsia="en-US"/>
        </w:rPr>
        <w:t>ng</w:t>
      </w:r>
      <w:r w:rsidRPr="00F13311">
        <w:rPr>
          <w:rFonts w:ascii="Times New Roman" w:eastAsiaTheme="minorHAnsi" w:hAnsi="Times New Roman" w:cs="Times New Roman"/>
          <w:sz w:val="24"/>
          <w:szCs w:val="24"/>
          <w:lang w:eastAsia="en-US"/>
        </w:rPr>
        <w:t xml:space="preserve"> admission to statutory services, reflecting the priority for all </w:t>
      </w:r>
      <w:r w:rsidR="006632C2" w:rsidRPr="00F13311">
        <w:rPr>
          <w:rFonts w:ascii="Times New Roman" w:eastAsiaTheme="minorHAnsi" w:hAnsi="Times New Roman" w:cs="Times New Roman"/>
          <w:sz w:val="24"/>
          <w:szCs w:val="24"/>
          <w:lang w:eastAsia="en-US"/>
        </w:rPr>
        <w:t xml:space="preserve">authorities to reduce the costs of </w:t>
      </w:r>
      <w:r w:rsidRPr="00F13311">
        <w:rPr>
          <w:rFonts w:ascii="Times New Roman" w:eastAsiaTheme="minorHAnsi" w:hAnsi="Times New Roman" w:cs="Times New Roman"/>
          <w:sz w:val="24"/>
          <w:szCs w:val="24"/>
          <w:lang w:eastAsia="en-US"/>
        </w:rPr>
        <w:t xml:space="preserve">adult social care. </w:t>
      </w:r>
    </w:p>
    <w:p w:rsidR="00340626" w:rsidRPr="00F13311" w:rsidRDefault="00B93CC4">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a site where</w:t>
      </w:r>
      <w:r w:rsidR="0031362D" w:rsidRPr="00F13311">
        <w:rPr>
          <w:rFonts w:ascii="Times New Roman" w:eastAsiaTheme="minorHAnsi" w:hAnsi="Times New Roman" w:cs="Times New Roman"/>
          <w:sz w:val="24"/>
          <w:szCs w:val="24"/>
          <w:lang w:eastAsia="en-US"/>
        </w:rPr>
        <w:t xml:space="preserve"> Healthwatch was largely funded through the public health budget, their future funding became contingent on </w:t>
      </w:r>
      <w:r w:rsidR="00990724">
        <w:rPr>
          <w:rFonts w:ascii="Times New Roman" w:eastAsiaTheme="minorHAnsi" w:hAnsi="Times New Roman" w:cs="Times New Roman"/>
          <w:sz w:val="24"/>
          <w:szCs w:val="24"/>
          <w:lang w:eastAsia="en-US"/>
        </w:rPr>
        <w:t xml:space="preserve">the </w:t>
      </w:r>
      <w:r w:rsidR="0031362D" w:rsidRPr="00F13311">
        <w:rPr>
          <w:rFonts w:ascii="Times New Roman" w:eastAsiaTheme="minorHAnsi" w:hAnsi="Times New Roman" w:cs="Times New Roman"/>
          <w:sz w:val="24"/>
          <w:szCs w:val="24"/>
          <w:lang w:eastAsia="en-US"/>
        </w:rPr>
        <w:t>budget w</w:t>
      </w:r>
      <w:r w:rsidR="00990724">
        <w:rPr>
          <w:rFonts w:ascii="Times New Roman" w:eastAsiaTheme="minorHAnsi" w:hAnsi="Times New Roman" w:cs="Times New Roman"/>
          <w:sz w:val="24"/>
          <w:szCs w:val="24"/>
          <w:lang w:eastAsia="en-US"/>
        </w:rPr>
        <w:t>as</w:t>
      </w:r>
      <w:r w:rsidR="0031362D" w:rsidRPr="00F13311">
        <w:rPr>
          <w:rFonts w:ascii="Times New Roman" w:eastAsiaTheme="minorHAnsi" w:hAnsi="Times New Roman" w:cs="Times New Roman"/>
          <w:sz w:val="24"/>
          <w:szCs w:val="24"/>
          <w:lang w:eastAsia="en-US"/>
        </w:rPr>
        <w:t xml:space="preserve"> apportioned</w:t>
      </w:r>
      <w:r w:rsidR="00990724">
        <w:rPr>
          <w:rFonts w:ascii="Times New Roman" w:eastAsiaTheme="minorHAnsi" w:hAnsi="Times New Roman" w:cs="Times New Roman"/>
          <w:sz w:val="24"/>
          <w:szCs w:val="24"/>
          <w:lang w:eastAsia="en-US"/>
        </w:rPr>
        <w:t>:</w:t>
      </w:r>
      <w:r w:rsidR="0031362D" w:rsidRPr="00F13311">
        <w:rPr>
          <w:rFonts w:ascii="Times New Roman" w:eastAsiaTheme="minorHAnsi" w:hAnsi="Times New Roman" w:cs="Times New Roman"/>
          <w:sz w:val="24"/>
          <w:szCs w:val="24"/>
          <w:lang w:eastAsia="en-US"/>
        </w:rPr>
        <w:t xml:space="preserve">   </w:t>
      </w:r>
    </w:p>
    <w:p w:rsidR="00340626" w:rsidRPr="00F13311" w:rsidRDefault="0031362D">
      <w:pPr>
        <w:ind w:left="720" w:firstLine="60"/>
        <w:rPr>
          <w:rFonts w:ascii="Times New Roman" w:hAnsi="Times New Roman" w:cs="Times New Roman"/>
          <w:sz w:val="24"/>
          <w:szCs w:val="24"/>
          <w:lang w:eastAsia="en-US"/>
        </w:rPr>
      </w:pPr>
      <w:r w:rsidRPr="00F13311">
        <w:rPr>
          <w:rFonts w:ascii="Times New Roman" w:hAnsi="Times New Roman" w:cs="Times New Roman"/>
          <w:i/>
          <w:sz w:val="24"/>
          <w:szCs w:val="24"/>
          <w:lang w:eastAsia="en-US"/>
        </w:rPr>
        <w:lastRenderedPageBreak/>
        <w:t>So we don't yet know what our budget will be for 1</w:t>
      </w:r>
      <w:r w:rsidRPr="00F13311">
        <w:rPr>
          <w:rFonts w:ascii="Times New Roman" w:hAnsi="Times New Roman" w:cs="Times New Roman"/>
          <w:i/>
          <w:sz w:val="24"/>
          <w:szCs w:val="24"/>
          <w:vertAlign w:val="superscript"/>
          <w:lang w:eastAsia="en-US"/>
        </w:rPr>
        <w:t>st</w:t>
      </w:r>
      <w:r w:rsidRPr="00F13311">
        <w:rPr>
          <w:rFonts w:ascii="Times New Roman" w:hAnsi="Times New Roman" w:cs="Times New Roman"/>
          <w:i/>
          <w:sz w:val="24"/>
          <w:szCs w:val="24"/>
          <w:lang w:eastAsia="en-US"/>
        </w:rPr>
        <w:t xml:space="preserve"> April because they've only just had the public health grant. So we're sitting waiting. I mean we could be decimated, for all I know. It depends how they view the public voice</w:t>
      </w:r>
      <w:r w:rsidRPr="00F13311">
        <w:rPr>
          <w:rFonts w:ascii="Times New Roman" w:hAnsi="Times New Roman" w:cs="Times New Roman"/>
          <w:sz w:val="24"/>
          <w:szCs w:val="24"/>
          <w:lang w:eastAsia="en-US"/>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There was disquiet over the ring-fenced status accorded to the public health budget (further discussed below</w:t>
      </w:r>
      <w:r w:rsidR="003B116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which was intensified by the extent of cuts being implemented elsewhere. This was described as ‘two different worlds’. A </w:t>
      </w:r>
      <w:r w:rsidR="00647598" w:rsidRPr="00F13311">
        <w:rPr>
          <w:rFonts w:ascii="Times New Roman" w:eastAsiaTheme="minorHAnsi" w:hAnsi="Times New Roman" w:cs="Times New Roman"/>
          <w:sz w:val="24"/>
          <w:szCs w:val="24"/>
          <w:lang w:eastAsia="en-US"/>
        </w:rPr>
        <w:t>CE</w:t>
      </w:r>
      <w:r w:rsidRPr="00F13311">
        <w:rPr>
          <w:rFonts w:ascii="Times New Roman" w:eastAsiaTheme="minorHAnsi" w:hAnsi="Times New Roman" w:cs="Times New Roman"/>
          <w:sz w:val="24"/>
          <w:szCs w:val="24"/>
          <w:lang w:eastAsia="en-US"/>
        </w:rPr>
        <w:t xml:space="preserve"> commented: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We've got social care people managing operations, trying to reduce the costs of everything and then public health people doing things that the social care people are thinking </w:t>
      </w:r>
      <w:r w:rsidR="009D6546"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why are they doing this?</w:t>
      </w:r>
      <w:r w:rsidR="009D6546"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 So I think that there was a real problem in the very beginning which public health came into.  And it tended to come in to work alongside social care and the people they're working alongside were doing major cuts.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w:t>
      </w:r>
      <w:r w:rsidR="006632C2" w:rsidRPr="00F13311">
        <w:rPr>
          <w:rFonts w:ascii="Times New Roman" w:eastAsiaTheme="minorHAnsi" w:hAnsi="Times New Roman" w:cs="Times New Roman"/>
          <w:sz w:val="24"/>
          <w:szCs w:val="24"/>
          <w:lang w:eastAsia="en-US"/>
        </w:rPr>
        <w:t xml:space="preserve">issue was likely to become more acute for those </w:t>
      </w:r>
      <w:r w:rsidRPr="00F13311">
        <w:rPr>
          <w:rFonts w:ascii="Times New Roman" w:eastAsiaTheme="minorHAnsi" w:hAnsi="Times New Roman" w:cs="Times New Roman"/>
          <w:sz w:val="24"/>
          <w:szCs w:val="24"/>
          <w:lang w:eastAsia="en-US"/>
        </w:rPr>
        <w:t xml:space="preserve">DsPH </w:t>
      </w:r>
      <w:r w:rsidR="005F1B9E" w:rsidRPr="00F13311">
        <w:rPr>
          <w:rFonts w:ascii="Times New Roman" w:eastAsiaTheme="minorHAnsi" w:hAnsi="Times New Roman" w:cs="Times New Roman"/>
          <w:sz w:val="24"/>
          <w:szCs w:val="24"/>
          <w:lang w:eastAsia="en-US"/>
        </w:rPr>
        <w:t xml:space="preserve">who were </w:t>
      </w:r>
      <w:r w:rsidRPr="00F13311">
        <w:rPr>
          <w:rFonts w:ascii="Times New Roman" w:eastAsiaTheme="minorHAnsi" w:hAnsi="Times New Roman" w:cs="Times New Roman"/>
          <w:sz w:val="24"/>
          <w:szCs w:val="24"/>
          <w:lang w:eastAsia="en-US"/>
        </w:rPr>
        <w:t>currently largely in control of the public health budget</w:t>
      </w:r>
      <w:r w:rsidR="006632C2"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p>
    <w:p w:rsidR="00FA1258" w:rsidRPr="00F13311" w:rsidRDefault="00042FED"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5</w:t>
      </w:r>
      <w:r w:rsidRPr="00F13311">
        <w:rPr>
          <w:rFonts w:ascii="Times New Roman" w:eastAsiaTheme="minorHAnsi" w:hAnsi="Times New Roman" w:cs="Times New Roman"/>
          <w:b/>
          <w:i/>
          <w:sz w:val="24"/>
          <w:szCs w:val="24"/>
          <w:lang w:eastAsia="en-US"/>
        </w:rPr>
        <w:t xml:space="preserve">.5 Influences on spend </w:t>
      </w:r>
    </w:p>
    <w:p w:rsidR="00FA1258" w:rsidRPr="00F13311" w:rsidRDefault="0031362D"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As mentioned earlier, for many sites</w:t>
      </w:r>
      <w:r w:rsidR="003B116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room for manoeuvre was limited given mandatory and demand-led services. When asked to identify influences on how the budget was spent, interviewees cited CCG priorities, areas where the authority was an outlier, historical spend, the JSNA, the </w:t>
      </w:r>
      <w:r w:rsidR="003B1164" w:rsidRPr="00F13311">
        <w:rPr>
          <w:rFonts w:ascii="Times New Roman" w:eastAsiaTheme="minorHAnsi" w:hAnsi="Times New Roman" w:cs="Times New Roman"/>
          <w:sz w:val="24"/>
          <w:szCs w:val="24"/>
          <w:lang w:eastAsia="en-US"/>
        </w:rPr>
        <w:t>J</w:t>
      </w:r>
      <w:r w:rsidR="00FC43C9" w:rsidRPr="00F13311">
        <w:rPr>
          <w:rFonts w:ascii="Times New Roman" w:eastAsiaTheme="minorHAnsi" w:hAnsi="Times New Roman" w:cs="Times New Roman"/>
          <w:sz w:val="24"/>
          <w:szCs w:val="24"/>
          <w:lang w:eastAsia="en-US"/>
        </w:rPr>
        <w:t>HWS</w:t>
      </w:r>
      <w:r w:rsidR="005F1B9E"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and community engagement. Main influences were summarised by one elected member as follows:</w:t>
      </w:r>
    </w:p>
    <w:p w:rsidR="00FA1258" w:rsidRPr="00F13311" w:rsidRDefault="00FA1258" w:rsidP="000B3031">
      <w:pPr>
        <w:spacing w:after="0"/>
        <w:rPr>
          <w:rFonts w:ascii="Times New Roman" w:eastAsiaTheme="minorHAnsi" w:hAnsi="Times New Roman" w:cs="Times New Roman"/>
          <w:sz w:val="24"/>
          <w:szCs w:val="24"/>
          <w:lang w:eastAsia="en-US"/>
        </w:rPr>
      </w:pPr>
    </w:p>
    <w:p w:rsidR="00340626" w:rsidRPr="00F13311" w:rsidRDefault="0031362D">
      <w:pPr>
        <w:ind w:left="720"/>
        <w:rPr>
          <w:rFonts w:ascii="Times New Roman" w:eastAsiaTheme="minorHAnsi" w:hAnsi="Times New Roman" w:cs="Times New Roman"/>
          <w:b/>
          <w:sz w:val="24"/>
          <w:szCs w:val="24"/>
          <w:lang w:eastAsia="en-US"/>
        </w:rPr>
      </w:pPr>
      <w:r w:rsidRPr="00F13311">
        <w:rPr>
          <w:rFonts w:ascii="Times New Roman" w:eastAsiaTheme="minorHAnsi" w:hAnsi="Times New Roman" w:cs="Times New Roman"/>
          <w:i/>
          <w:sz w:val="24"/>
          <w:szCs w:val="24"/>
          <w:lang w:eastAsia="en-US"/>
        </w:rPr>
        <w:t>Well you start with your strategic plans, so we have a health and wellbeing strategy. A big part of that, but also a big driver of the decisions we make we’ve then got a joint strategic needs assessment, which is a good and a living and breathing document that guides our activity. And then, you know</w:t>
      </w:r>
      <w:r w:rsidR="006632C2"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is your public engagement and what communities are saying they want</w:t>
      </w:r>
      <w:r w:rsidR="006632C2" w:rsidRPr="00F13311">
        <w:rPr>
          <w:rFonts w:ascii="Times New Roman" w:eastAsiaTheme="minorHAnsi" w:hAnsi="Times New Roman" w:cs="Times New Roman"/>
          <w:i/>
          <w:sz w:val="24"/>
          <w:szCs w:val="24"/>
          <w:lang w:eastAsia="en-US"/>
        </w:rPr>
        <w:t>... .Y</w:t>
      </w:r>
      <w:r w:rsidRPr="00F13311">
        <w:rPr>
          <w:rFonts w:ascii="Times New Roman" w:eastAsiaTheme="minorHAnsi" w:hAnsi="Times New Roman" w:cs="Times New Roman"/>
          <w:i/>
          <w:sz w:val="24"/>
          <w:szCs w:val="24"/>
          <w:lang w:eastAsia="en-US"/>
        </w:rPr>
        <w:t>ou should be able to in your commissioning plans draw a straight line from the decisions that you’re being asked to make to those three things</w:t>
      </w:r>
      <w:r w:rsidRPr="00F13311">
        <w:rPr>
          <w:rFonts w:ascii="Times New Roman" w:eastAsiaTheme="minorHAnsi" w:hAnsi="Times New Roman" w:cs="Times New Roman"/>
          <w:sz w:val="24"/>
          <w:szCs w:val="24"/>
          <w:lang w:eastAsia="en-US"/>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P</w:t>
      </w:r>
      <w:r w:rsidR="005F1B9E" w:rsidRPr="00F13311">
        <w:rPr>
          <w:rFonts w:ascii="Times New Roman" w:eastAsiaTheme="minorHAnsi" w:hAnsi="Times New Roman" w:cs="Times New Roman"/>
          <w:sz w:val="24"/>
          <w:szCs w:val="24"/>
          <w:lang w:eastAsia="en-US"/>
        </w:rPr>
        <w:t>HOF</w:t>
      </w:r>
      <w:r w:rsidRPr="00F13311">
        <w:rPr>
          <w:rFonts w:ascii="Times New Roman" w:eastAsiaTheme="minorHAnsi" w:hAnsi="Times New Roman" w:cs="Times New Roman"/>
          <w:sz w:val="24"/>
          <w:szCs w:val="24"/>
          <w:lang w:eastAsia="en-US"/>
        </w:rPr>
        <w:t xml:space="preserve"> was rarely raised </w:t>
      </w:r>
      <w:r w:rsidR="003B116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unless prompted by the interviewer</w:t>
      </w:r>
      <w:r w:rsidR="003B116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but was generally described as one of a number of influences. In </w:t>
      </w:r>
      <w:r w:rsidR="000859EB" w:rsidRPr="00F13311">
        <w:rPr>
          <w:rFonts w:ascii="Times New Roman" w:eastAsiaTheme="minorHAnsi" w:hAnsi="Times New Roman" w:cs="Times New Roman"/>
          <w:sz w:val="24"/>
          <w:szCs w:val="24"/>
          <w:lang w:eastAsia="en-US"/>
        </w:rPr>
        <w:t>one site however, it was a prominent influence and the DPH stated that:</w:t>
      </w:r>
    </w:p>
    <w:p w:rsidR="00340626" w:rsidRPr="00F13311" w:rsidRDefault="0031362D">
      <w:pPr>
        <w:ind w:left="720" w:firstLine="60"/>
        <w:rPr>
          <w:rFonts w:ascii="Times New Roman" w:eastAsiaTheme="minorHAnsi" w:hAnsi="Times New Roman" w:cs="Times New Roman"/>
          <w:sz w:val="24"/>
          <w:szCs w:val="24"/>
          <w:lang w:eastAsia="en-US"/>
        </w:rPr>
      </w:pPr>
      <w:r w:rsidRPr="00F13311">
        <w:rPr>
          <w:rFonts w:ascii="Times New Roman" w:eastAsia="Calibri" w:hAnsi="Times New Roman" w:cs="Times New Roman"/>
          <w:i/>
          <w:sz w:val="24"/>
          <w:szCs w:val="24"/>
          <w:lang w:eastAsia="en-US"/>
        </w:rPr>
        <w:t>I think the public health outcomes framework has been really good, well</w:t>
      </w:r>
      <w:r w:rsidR="003B1164" w:rsidRPr="00F13311">
        <w:rPr>
          <w:rFonts w:ascii="Times New Roman" w:eastAsia="Calibri" w:hAnsi="Times New Roman" w:cs="Times New Roman"/>
          <w:i/>
          <w:sz w:val="24"/>
          <w:szCs w:val="24"/>
          <w:lang w:eastAsia="en-US"/>
        </w:rPr>
        <w:t xml:space="preserve"> </w:t>
      </w:r>
      <w:r w:rsidRPr="00F13311">
        <w:rPr>
          <w:rFonts w:ascii="Times New Roman" w:eastAsia="Calibri" w:hAnsi="Times New Roman" w:cs="Times New Roman"/>
          <w:i/>
          <w:sz w:val="24"/>
          <w:szCs w:val="24"/>
          <w:lang w:eastAsia="en-US"/>
        </w:rPr>
        <w:t>thought out, well communicated, and we’ve done our own analyses and presentations, so we produce information for the health and wellbeing board which is benchmarked, and we also track health inequalities as well.  So we have a single scorecard that</w:t>
      </w:r>
      <w:r w:rsidR="003B1164" w:rsidRPr="00F13311">
        <w:rPr>
          <w:rFonts w:ascii="Times New Roman" w:eastAsia="Calibri" w:hAnsi="Times New Roman" w:cs="Times New Roman"/>
          <w:i/>
          <w:sz w:val="24"/>
          <w:szCs w:val="24"/>
          <w:lang w:eastAsia="en-US"/>
        </w:rPr>
        <w:t xml:space="preserve"> {shows} </w:t>
      </w:r>
      <w:r w:rsidRPr="00F13311">
        <w:rPr>
          <w:rFonts w:ascii="Times New Roman" w:eastAsia="Calibri" w:hAnsi="Times New Roman" w:cs="Times New Roman"/>
          <w:i/>
          <w:sz w:val="24"/>
          <w:szCs w:val="24"/>
          <w:lang w:eastAsia="en-US"/>
        </w:rPr>
        <w:t>.... how we compare to our local authority comparator groups.  ...</w:t>
      </w:r>
      <w:r w:rsidR="003B1164" w:rsidRPr="00F13311">
        <w:rPr>
          <w:rFonts w:ascii="Times New Roman" w:eastAsia="Calibri" w:hAnsi="Times New Roman" w:cs="Times New Roman"/>
          <w:i/>
          <w:sz w:val="24"/>
          <w:szCs w:val="24"/>
          <w:lang w:eastAsia="en-US"/>
        </w:rPr>
        <w:t xml:space="preserve"> .</w:t>
      </w:r>
      <w:r w:rsidRPr="00F13311">
        <w:rPr>
          <w:rFonts w:ascii="Times New Roman" w:eastAsia="Calibri" w:hAnsi="Times New Roman" w:cs="Times New Roman"/>
          <w:i/>
          <w:sz w:val="24"/>
          <w:szCs w:val="24"/>
          <w:lang w:eastAsia="en-US"/>
        </w:rPr>
        <w:t>So on a single page we have something that is quite innovative so it’s really an at-a-glance guide to each of the outcomes.  And we have a number of those which we boil down to priority indicators which are aligned to the joint health and wellbeing strategy and those are the ones we really concentrate on.</w:t>
      </w:r>
      <w:r w:rsidRPr="00F13311">
        <w:rPr>
          <w:rFonts w:ascii="Times New Roman" w:eastAsiaTheme="minorHAnsi" w:hAnsi="Times New Roman" w:cs="Times New Roman"/>
          <w:sz w:val="24"/>
          <w:szCs w:val="24"/>
          <w:lang w:eastAsia="en-US"/>
        </w:rPr>
        <w:t xml:space="preserve">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lastRenderedPageBreak/>
        <w:t xml:space="preserve">A number of VCSE </w:t>
      </w:r>
      <w:r w:rsidR="003B1164" w:rsidRPr="00F13311">
        <w:rPr>
          <w:rFonts w:ascii="Times New Roman" w:hAnsi="Times New Roman" w:cs="Times New Roman"/>
          <w:sz w:val="24"/>
          <w:szCs w:val="24"/>
        </w:rPr>
        <w:t xml:space="preserve">sector </w:t>
      </w:r>
      <w:r w:rsidR="006632C2"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including those who were not members of their HWB, felt that they were able to influence how the public health </w:t>
      </w:r>
      <w:r w:rsidR="006632C2" w:rsidRPr="00F13311">
        <w:rPr>
          <w:rFonts w:ascii="Times New Roman" w:hAnsi="Times New Roman" w:cs="Times New Roman"/>
          <w:sz w:val="24"/>
          <w:szCs w:val="24"/>
        </w:rPr>
        <w:t>budget</w:t>
      </w:r>
      <w:r w:rsidRPr="00F13311">
        <w:rPr>
          <w:rFonts w:ascii="Times New Roman" w:hAnsi="Times New Roman" w:cs="Times New Roman"/>
          <w:sz w:val="24"/>
          <w:szCs w:val="24"/>
        </w:rPr>
        <w:t xml:space="preserve"> was spent.  One who was not a HWB member spoke of being a member of the JSNA review board, and this providing an </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opportunity to feed in and to have discussion and debate</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 xml:space="preserve"> about budget priority decisions.  Another spoke of the JSNA being a </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really important</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 xml:space="preserve"> driver of financial decision</w:t>
      </w:r>
      <w:r w:rsidR="00B93CC4" w:rsidRPr="00F13311">
        <w:rPr>
          <w:rFonts w:ascii="Times New Roman" w:hAnsi="Times New Roman" w:cs="Times New Roman"/>
          <w:sz w:val="24"/>
          <w:szCs w:val="24"/>
        </w:rPr>
        <w:t>-</w:t>
      </w:r>
      <w:r w:rsidRPr="00F13311">
        <w:rPr>
          <w:rFonts w:ascii="Times New Roman" w:hAnsi="Times New Roman" w:cs="Times New Roman"/>
          <w:sz w:val="24"/>
          <w:szCs w:val="24"/>
        </w:rPr>
        <w:t xml:space="preserve"> making, leading to </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outcomes-based commissioning</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 xml:space="preserve">.  Although not represented on the HWB, the </w:t>
      </w:r>
      <w:r w:rsidR="006632C2" w:rsidRPr="00F13311">
        <w:rPr>
          <w:rFonts w:ascii="Times New Roman" w:hAnsi="Times New Roman" w:cs="Times New Roman"/>
          <w:sz w:val="24"/>
          <w:szCs w:val="24"/>
        </w:rPr>
        <w:t>interviewee</w:t>
      </w:r>
      <w:r w:rsidRPr="00F13311">
        <w:rPr>
          <w:rFonts w:ascii="Times New Roman" w:hAnsi="Times New Roman" w:cs="Times New Roman"/>
          <w:sz w:val="24"/>
          <w:szCs w:val="24"/>
        </w:rPr>
        <w:t xml:space="preserve"> felt that the </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voluntary sector’s comfortable with that</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 xml:space="preserve">.   One </w:t>
      </w:r>
      <w:r w:rsidR="006632C2" w:rsidRPr="00F13311">
        <w:rPr>
          <w:rFonts w:ascii="Times New Roman" w:hAnsi="Times New Roman" w:cs="Times New Roman"/>
          <w:sz w:val="24"/>
          <w:szCs w:val="24"/>
        </w:rPr>
        <w:t>interviewee</w:t>
      </w:r>
      <w:r w:rsidRPr="00F13311">
        <w:rPr>
          <w:rFonts w:ascii="Times New Roman" w:hAnsi="Times New Roman" w:cs="Times New Roman"/>
          <w:sz w:val="24"/>
          <w:szCs w:val="24"/>
        </w:rPr>
        <w:t xml:space="preserve"> who was a member of their HWB spoke of development sessions </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where we’re trying to actually shape up or reshape the strategy</w:t>
      </w:r>
      <w:r w:rsidR="003B1164" w:rsidRPr="00F13311">
        <w:rPr>
          <w:rFonts w:ascii="Times New Roman" w:hAnsi="Times New Roman" w:cs="Times New Roman"/>
          <w:sz w:val="24"/>
          <w:szCs w:val="24"/>
        </w:rPr>
        <w:t>’</w:t>
      </w:r>
      <w:r w:rsidRPr="00F13311">
        <w:rPr>
          <w:rFonts w:ascii="Times New Roman" w:hAnsi="Times New Roman" w:cs="Times New Roman"/>
          <w:sz w:val="24"/>
          <w:szCs w:val="24"/>
        </w:rPr>
        <w:t xml:space="preserve">.  Balanced with these responses were </w:t>
      </w:r>
      <w:r w:rsidR="003B1164" w:rsidRPr="00F13311">
        <w:rPr>
          <w:rFonts w:ascii="Times New Roman" w:hAnsi="Times New Roman" w:cs="Times New Roman"/>
          <w:sz w:val="24"/>
          <w:szCs w:val="24"/>
        </w:rPr>
        <w:t xml:space="preserve">those </w:t>
      </w:r>
      <w:r w:rsidRPr="00F13311">
        <w:rPr>
          <w:rFonts w:ascii="Times New Roman" w:hAnsi="Times New Roman" w:cs="Times New Roman"/>
          <w:sz w:val="24"/>
          <w:szCs w:val="24"/>
        </w:rPr>
        <w:t xml:space="preserve">where </w:t>
      </w:r>
      <w:r w:rsidR="006632C2"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felt that the main influence on spending decisions was a need to make cuts, or where decisions were based on </w:t>
      </w:r>
      <w:r w:rsidR="005F1B9E" w:rsidRPr="00F13311">
        <w:rPr>
          <w:rFonts w:ascii="Times New Roman" w:hAnsi="Times New Roman" w:cs="Times New Roman"/>
          <w:sz w:val="24"/>
          <w:szCs w:val="24"/>
        </w:rPr>
        <w:t>‘</w:t>
      </w:r>
      <w:r w:rsidRPr="00F13311">
        <w:rPr>
          <w:rFonts w:ascii="Times New Roman" w:hAnsi="Times New Roman" w:cs="Times New Roman"/>
          <w:sz w:val="24"/>
          <w:szCs w:val="24"/>
        </w:rPr>
        <w:t>political influences</w:t>
      </w:r>
      <w:r w:rsidR="005F1B9E"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some sites, the JSNA was criticised for emphasising needs rather than assets, not focusing enough on education and social care or not engaging adequately with the VCSE sector and, in one case, the VCSE sector interviewee commented on</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 xml:space="preserve">limited data on needs of </w:t>
      </w:r>
      <w:r w:rsidR="005F1B9E" w:rsidRPr="00F13311">
        <w:rPr>
          <w:rFonts w:ascii="Times New Roman" w:eastAsiaTheme="minorHAnsi" w:hAnsi="Times New Roman" w:cs="Times New Roman"/>
          <w:sz w:val="24"/>
          <w:szCs w:val="24"/>
          <w:lang w:eastAsia="en-US"/>
        </w:rPr>
        <w:t>Black and Minority Ethnic (</w:t>
      </w:r>
      <w:r w:rsidRPr="00F13311">
        <w:rPr>
          <w:rFonts w:ascii="Times New Roman" w:eastAsiaTheme="minorHAnsi" w:hAnsi="Times New Roman" w:cs="Times New Roman"/>
          <w:sz w:val="24"/>
          <w:szCs w:val="24"/>
          <w:lang w:eastAsia="en-US"/>
        </w:rPr>
        <w:t>BME</w:t>
      </w:r>
      <w:r w:rsidR="005F1B9E"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groups</w:t>
      </w:r>
      <w:r w:rsidR="00F950D9"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while commissioners based decisions on the JSNA</w:t>
      </w:r>
      <w:r w:rsidR="00990724">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some needs had not been ‘officially formalised or recognised’</w:t>
      </w:r>
      <w:r w:rsidRPr="00F13311">
        <w:rPr>
          <w:rFonts w:ascii="Times New Roman" w:eastAsiaTheme="minorHAnsi" w:hAnsi="Times New Roman" w:cs="Times New Roman"/>
          <w:b/>
          <w:sz w:val="24"/>
          <w:szCs w:val="24"/>
          <w:lang w:eastAsia="en-US"/>
        </w:rPr>
        <w:t>.</w:t>
      </w:r>
      <w:r w:rsidRPr="00F13311">
        <w:rPr>
          <w:rFonts w:ascii="Times New Roman" w:eastAsiaTheme="minorHAnsi" w:hAnsi="Times New Roman" w:cs="Times New Roman"/>
          <w:sz w:val="24"/>
          <w:szCs w:val="24"/>
          <w:lang w:eastAsia="en-US"/>
        </w:rPr>
        <w:t xml:space="preserve"> In one authority, the JSNA had been changed to better reflect the experience of residents and was web-based only; in another, it was carried out on a locality basis.</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It was also argued that where public health was integrated into an authority-wide commissioning team, the JSNA could help underpin commissioning decisions across the authority</w:t>
      </w:r>
      <w:r w:rsidRPr="00F13311">
        <w:rPr>
          <w:rFonts w:ascii="Times New Roman" w:eastAsiaTheme="minorHAnsi" w:hAnsi="Times New Roman" w:cs="Times New Roman"/>
          <w:b/>
          <w:sz w:val="24"/>
          <w:szCs w:val="24"/>
          <w:lang w:eastAsia="en-US"/>
        </w:rPr>
        <w:t>.</w:t>
      </w:r>
      <w:r w:rsidRPr="00F13311">
        <w:rPr>
          <w:rFonts w:ascii="Times New Roman" w:eastAsiaTheme="minorHAnsi" w:hAnsi="Times New Roman" w:cs="Times New Roman"/>
          <w:sz w:val="24"/>
          <w:szCs w:val="24"/>
          <w:lang w:eastAsia="en-US"/>
        </w:rPr>
        <w:t xml:space="preserve"> However, as described above, there were many other influences other than the JSNA on how the budget was deployed in practice. </w:t>
      </w:r>
    </w:p>
    <w:p w:rsidR="0051555F" w:rsidRPr="00F13311" w:rsidRDefault="00042FED">
      <w:pPr>
        <w:spacing w:after="0"/>
        <w:rPr>
          <w:rFonts w:ascii="Times New Roman" w:eastAsiaTheme="majorEastAsia" w:hAnsi="Times New Roman" w:cs="Times New Roman"/>
          <w:b/>
          <w:bCs/>
          <w:i/>
          <w:sz w:val="24"/>
          <w:szCs w:val="24"/>
          <w:lang w:eastAsia="en-US"/>
        </w:rPr>
      </w:pPr>
      <w:bookmarkStart w:id="36" w:name="_Toc450486937"/>
      <w:r w:rsidRPr="00F13311">
        <w:rPr>
          <w:rFonts w:ascii="Times New Roman" w:eastAsiaTheme="majorEastAsia" w:hAnsi="Times New Roman" w:cs="Times New Roman"/>
          <w:b/>
          <w:bCs/>
          <w:i/>
          <w:sz w:val="24"/>
          <w:szCs w:val="24"/>
          <w:lang w:eastAsia="en-US"/>
        </w:rPr>
        <w:t xml:space="preserve">3.5.6 </w:t>
      </w:r>
      <w:r w:rsidR="000859EB" w:rsidRPr="00F13311">
        <w:rPr>
          <w:rFonts w:ascii="Times New Roman" w:eastAsiaTheme="majorEastAsia" w:hAnsi="Times New Roman" w:cs="Times New Roman"/>
          <w:b/>
          <w:bCs/>
          <w:i/>
          <w:sz w:val="24"/>
          <w:szCs w:val="24"/>
          <w:lang w:eastAsia="en-US"/>
        </w:rPr>
        <w:t>Changes in how the public health budget has been spent since 2013</w:t>
      </w:r>
      <w:bookmarkEnd w:id="36"/>
    </w:p>
    <w:p w:rsidR="0051555F" w:rsidRPr="00F13311" w:rsidRDefault="0031362D">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Main changes in how the budget was deployed are discussed under four main headings: preventive services; use of the public health budget across local authority directorates; public health staff; and as a catalyst.</w:t>
      </w:r>
    </w:p>
    <w:p w:rsidR="0051555F" w:rsidRPr="00F13311" w:rsidRDefault="0051555F">
      <w:pPr>
        <w:spacing w:after="0"/>
        <w:rPr>
          <w:rFonts w:ascii="Times New Roman" w:eastAsiaTheme="minorHAnsi" w:hAnsi="Times New Roman" w:cs="Times New Roman"/>
          <w:sz w:val="24"/>
          <w:szCs w:val="24"/>
          <w:lang w:eastAsia="en-US"/>
        </w:rPr>
      </w:pPr>
    </w:p>
    <w:p w:rsidR="003B1164" w:rsidRPr="00F13311" w:rsidRDefault="000859EB" w:rsidP="00DF74DE">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Preventive services</w:t>
      </w:r>
    </w:p>
    <w:p w:rsidR="00340626" w:rsidRPr="00F13311" w:rsidRDefault="003B1164">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As</w:t>
      </w:r>
      <w:r w:rsidR="0031362D" w:rsidRPr="00F13311">
        <w:rPr>
          <w:rFonts w:ascii="Times New Roman" w:eastAsiaTheme="minorHAnsi" w:hAnsi="Times New Roman" w:cs="Times New Roman"/>
          <w:sz w:val="24"/>
          <w:szCs w:val="24"/>
          <w:lang w:eastAsia="en-US"/>
        </w:rPr>
        <w:t xml:space="preserve"> further discussed in section 3.</w:t>
      </w:r>
      <w:r w:rsidRPr="00F13311">
        <w:rPr>
          <w:rFonts w:ascii="Times New Roman" w:eastAsiaTheme="minorHAnsi" w:hAnsi="Times New Roman" w:cs="Times New Roman"/>
          <w:sz w:val="24"/>
          <w:szCs w:val="24"/>
          <w:lang w:eastAsia="en-US"/>
        </w:rPr>
        <w:t>6</w:t>
      </w:r>
      <w:r w:rsidR="00990724">
        <w:rPr>
          <w:rFonts w:ascii="Times New Roman" w:eastAsiaTheme="minorHAnsi" w:hAnsi="Times New Roman" w:cs="Times New Roman"/>
          <w:sz w:val="24"/>
          <w:szCs w:val="24"/>
          <w:lang w:eastAsia="en-US"/>
        </w:rPr>
        <w:t>.2</w:t>
      </w:r>
      <w:r w:rsidR="0031362D" w:rsidRPr="00F13311">
        <w:rPr>
          <w:rFonts w:ascii="Times New Roman" w:eastAsiaTheme="minorHAnsi" w:hAnsi="Times New Roman" w:cs="Times New Roman"/>
          <w:sz w:val="24"/>
          <w:szCs w:val="24"/>
          <w:lang w:eastAsia="en-US"/>
        </w:rPr>
        <w:t>, once contracts were due for renewal, services were recommissioned, with an emphasis on outcomes-based specifications and value for money.  Given the scale of the cuts, there were few new services</w:t>
      </w:r>
      <w:r w:rsidR="00F950D9" w:rsidRPr="00F13311">
        <w:rPr>
          <w:rFonts w:ascii="Times New Roman" w:eastAsiaTheme="minorHAnsi" w:hAnsi="Times New Roman" w:cs="Times New Roman"/>
          <w:sz w:val="24"/>
          <w:szCs w:val="24"/>
          <w:lang w:eastAsia="en-US"/>
        </w:rPr>
        <w:t xml:space="preserve">. There were examples </w:t>
      </w:r>
      <w:r w:rsidR="00CF7B64" w:rsidRPr="00F13311">
        <w:rPr>
          <w:rFonts w:ascii="Times New Roman" w:eastAsiaTheme="minorHAnsi" w:hAnsi="Times New Roman" w:cs="Times New Roman"/>
          <w:sz w:val="24"/>
          <w:szCs w:val="24"/>
          <w:lang w:eastAsia="en-US"/>
        </w:rPr>
        <w:t>of stop</w:t>
      </w:r>
      <w:r w:rsidR="0031362D" w:rsidRPr="00F13311">
        <w:rPr>
          <w:rFonts w:ascii="Times New Roman" w:eastAsiaTheme="minorHAnsi" w:hAnsi="Times New Roman" w:cs="Times New Roman"/>
          <w:sz w:val="24"/>
          <w:szCs w:val="24"/>
          <w:lang w:eastAsia="en-US"/>
        </w:rPr>
        <w:t xml:space="preserve"> smoking </w:t>
      </w:r>
      <w:r w:rsidR="00FC43C9" w:rsidRPr="00F13311">
        <w:rPr>
          <w:rFonts w:ascii="Times New Roman" w:eastAsiaTheme="minorHAnsi" w:hAnsi="Times New Roman" w:cs="Times New Roman"/>
          <w:sz w:val="24"/>
          <w:szCs w:val="24"/>
          <w:lang w:eastAsia="en-US"/>
        </w:rPr>
        <w:t>services</w:t>
      </w:r>
      <w:r w:rsidR="00F950D9" w:rsidRPr="00F13311">
        <w:rPr>
          <w:rFonts w:ascii="Times New Roman" w:eastAsiaTheme="minorHAnsi" w:hAnsi="Times New Roman" w:cs="Times New Roman"/>
          <w:sz w:val="24"/>
          <w:szCs w:val="24"/>
          <w:lang w:eastAsia="en-US"/>
        </w:rPr>
        <w:t xml:space="preserve"> being reduced and free leisure services for selected groups </w:t>
      </w:r>
      <w:r w:rsidR="00CF7B64" w:rsidRPr="00F13311">
        <w:rPr>
          <w:rFonts w:ascii="Times New Roman" w:eastAsiaTheme="minorHAnsi" w:hAnsi="Times New Roman" w:cs="Times New Roman"/>
          <w:sz w:val="24"/>
          <w:szCs w:val="24"/>
          <w:lang w:eastAsia="en-US"/>
        </w:rPr>
        <w:t>being decommissioned</w:t>
      </w:r>
      <w:r w:rsidR="00F950D9" w:rsidRPr="00F13311">
        <w:rPr>
          <w:rFonts w:ascii="Times New Roman" w:eastAsiaTheme="minorHAnsi" w:hAnsi="Times New Roman" w:cs="Times New Roman"/>
          <w:sz w:val="24"/>
          <w:szCs w:val="24"/>
          <w:lang w:eastAsia="en-US"/>
        </w:rPr>
        <w:t xml:space="preserve">. </w:t>
      </w:r>
      <w:r w:rsidR="0031362D" w:rsidRPr="00F13311">
        <w:rPr>
          <w:rFonts w:ascii="Times New Roman" w:eastAsiaTheme="minorHAnsi" w:hAnsi="Times New Roman" w:cs="Times New Roman"/>
          <w:sz w:val="24"/>
          <w:szCs w:val="24"/>
          <w:lang w:eastAsia="en-US"/>
        </w:rPr>
        <w:t>One DPH commented:</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 xml:space="preserve">We might not do smoking cessation. We will certainly do a lot fewer Health Checks. We will take a lot of money out of weight management and give that back to the public and say sorry you’re going to have to go for a walk and you're going to have to join Weightwatchers like everybody else does.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This interviewee argued that reduction</w:t>
      </w:r>
      <w:r w:rsidR="00F950D9" w:rsidRPr="00F13311">
        <w:rPr>
          <w:rFonts w:ascii="Times New Roman" w:eastAsiaTheme="minorHAnsi" w:hAnsi="Times New Roman" w:cs="Times New Roman"/>
          <w:sz w:val="24"/>
          <w:szCs w:val="24"/>
          <w:lang w:eastAsia="en-US"/>
        </w:rPr>
        <w:t>s</w:t>
      </w:r>
      <w:r w:rsidRPr="00F13311">
        <w:rPr>
          <w:rFonts w:ascii="Times New Roman" w:eastAsiaTheme="minorHAnsi" w:hAnsi="Times New Roman" w:cs="Times New Roman"/>
          <w:sz w:val="24"/>
          <w:szCs w:val="24"/>
          <w:lang w:eastAsia="en-US"/>
        </w:rPr>
        <w:t xml:space="preserve"> in </w:t>
      </w:r>
      <w:r w:rsidR="00F950D9" w:rsidRPr="00F13311">
        <w:rPr>
          <w:rFonts w:ascii="Times New Roman" w:eastAsiaTheme="minorHAnsi" w:hAnsi="Times New Roman" w:cs="Times New Roman"/>
          <w:sz w:val="24"/>
          <w:szCs w:val="24"/>
          <w:lang w:eastAsia="en-US"/>
        </w:rPr>
        <w:t>what was emphasised as a ‘</w:t>
      </w:r>
      <w:r w:rsidRPr="00F13311">
        <w:rPr>
          <w:rFonts w:ascii="Times New Roman" w:eastAsiaTheme="minorHAnsi" w:hAnsi="Times New Roman" w:cs="Times New Roman"/>
          <w:sz w:val="24"/>
          <w:szCs w:val="24"/>
          <w:lang w:eastAsia="en-US"/>
        </w:rPr>
        <w:t>transferred NHS budget</w:t>
      </w:r>
      <w:r w:rsidR="00F950D9"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would eventually have an impact on primary care services. However, in </w:t>
      </w:r>
      <w:r w:rsidR="000859EB" w:rsidRPr="00F13311">
        <w:rPr>
          <w:rFonts w:ascii="Times New Roman" w:eastAsiaTheme="minorHAnsi" w:hAnsi="Times New Roman" w:cs="Times New Roman"/>
          <w:sz w:val="24"/>
          <w:szCs w:val="24"/>
          <w:lang w:eastAsia="en-US"/>
        </w:rPr>
        <w:t>four s</w:t>
      </w:r>
      <w:r w:rsidRPr="00F13311">
        <w:rPr>
          <w:rFonts w:ascii="Times New Roman" w:eastAsiaTheme="minorHAnsi" w:hAnsi="Times New Roman" w:cs="Times New Roman"/>
          <w:sz w:val="24"/>
          <w:szCs w:val="24"/>
          <w:lang w:eastAsia="en-US"/>
        </w:rPr>
        <w:t xml:space="preserve">ites it was emphasised that key preventive services, such as smoking cessation, sexual health services and drugs and alcohol services had been largely maintained, despite some reductions </w:t>
      </w:r>
      <w:r w:rsidRPr="00F13311">
        <w:rPr>
          <w:rFonts w:ascii="Times New Roman" w:eastAsiaTheme="minorHAnsi" w:hAnsi="Times New Roman" w:cs="Times New Roman"/>
          <w:sz w:val="24"/>
          <w:szCs w:val="24"/>
          <w:lang w:eastAsia="en-US"/>
        </w:rPr>
        <w:lastRenderedPageBreak/>
        <w:t xml:space="preserve">through re-procurement </w:t>
      </w:r>
      <w:r w:rsidR="00F950D9" w:rsidRPr="00F13311">
        <w:rPr>
          <w:rFonts w:ascii="Times New Roman" w:eastAsiaTheme="minorHAnsi" w:hAnsi="Times New Roman" w:cs="Times New Roman"/>
          <w:sz w:val="24"/>
          <w:szCs w:val="24"/>
          <w:lang w:eastAsia="en-US"/>
        </w:rPr>
        <w:t xml:space="preserve">and </w:t>
      </w:r>
      <w:r w:rsidRPr="00F13311">
        <w:rPr>
          <w:rFonts w:ascii="Times New Roman" w:eastAsiaTheme="minorHAnsi" w:hAnsi="Times New Roman" w:cs="Times New Roman"/>
          <w:sz w:val="24"/>
          <w:szCs w:val="24"/>
          <w:lang w:eastAsia="en-US"/>
        </w:rPr>
        <w:t xml:space="preserve">that there had been no attempt to prop up other areas of expenditure.  A </w:t>
      </w:r>
      <w:r w:rsidR="00647598" w:rsidRPr="00F13311">
        <w:rPr>
          <w:rFonts w:ascii="Times New Roman" w:eastAsiaTheme="minorHAnsi" w:hAnsi="Times New Roman" w:cs="Times New Roman"/>
          <w:sz w:val="24"/>
          <w:szCs w:val="24"/>
          <w:lang w:eastAsia="en-US"/>
        </w:rPr>
        <w:t>CE</w:t>
      </w:r>
      <w:r w:rsidRPr="00F13311">
        <w:rPr>
          <w:rFonts w:ascii="Times New Roman" w:eastAsiaTheme="minorHAnsi" w:hAnsi="Times New Roman" w:cs="Times New Roman"/>
          <w:sz w:val="24"/>
          <w:szCs w:val="24"/>
          <w:lang w:eastAsia="en-US"/>
        </w:rPr>
        <w:t xml:space="preserve"> emphasised that: </w:t>
      </w:r>
    </w:p>
    <w:p w:rsidR="00FA1258" w:rsidRPr="00F13311" w:rsidRDefault="0031362D" w:rsidP="000B3031">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we’ve been pretty good at making sure that we don’t use the public health budget to prop up other bits of council expenditure using fairly sophistical  arguments...</w:t>
      </w:r>
      <w:r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i/>
          <w:sz w:val="24"/>
          <w:szCs w:val="24"/>
          <w:lang w:eastAsia="en-US"/>
        </w:rPr>
        <w:t>we haven’t put £2m into highways maintenance to reduce falls and trips</w:t>
      </w:r>
      <w:r w:rsidRPr="00F13311">
        <w:rPr>
          <w:rFonts w:ascii="Times New Roman" w:eastAsiaTheme="minorHAnsi" w:hAnsi="Times New Roman" w:cs="Times New Roman"/>
          <w:sz w:val="24"/>
          <w:szCs w:val="24"/>
          <w:lang w:eastAsia="en-US"/>
        </w:rPr>
        <w:t xml:space="preserve">.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another site, it was emphasised that many preventive services could be low cost, such </w:t>
      </w:r>
      <w:r w:rsidR="00A42838" w:rsidRPr="00F13311">
        <w:rPr>
          <w:rFonts w:ascii="Times New Roman" w:eastAsiaTheme="minorHAnsi" w:hAnsi="Times New Roman" w:cs="Times New Roman"/>
          <w:sz w:val="24"/>
          <w:szCs w:val="24"/>
          <w:lang w:eastAsia="en-US"/>
        </w:rPr>
        <w:t>as cycle</w:t>
      </w:r>
      <w:r w:rsidR="00990724" w:rsidRPr="00F13311">
        <w:rPr>
          <w:rFonts w:ascii="Times New Roman" w:eastAsiaTheme="minorHAnsi" w:hAnsi="Times New Roman" w:cs="Times New Roman"/>
          <w:sz w:val="24"/>
          <w:szCs w:val="24"/>
          <w:lang w:eastAsia="en-US"/>
        </w:rPr>
        <w:t xml:space="preserve"> lanes (already funded through the local authority)</w:t>
      </w:r>
      <w:r w:rsidR="00996622">
        <w:rPr>
          <w:rFonts w:ascii="Times New Roman" w:eastAsiaTheme="minorHAnsi" w:hAnsi="Times New Roman" w:cs="Times New Roman"/>
          <w:sz w:val="24"/>
          <w:szCs w:val="24"/>
          <w:lang w:eastAsia="en-US"/>
        </w:rPr>
        <w:t xml:space="preserve"> or </w:t>
      </w:r>
      <w:r w:rsidRPr="00F13311">
        <w:rPr>
          <w:rFonts w:ascii="Times New Roman" w:eastAsiaTheme="minorHAnsi" w:hAnsi="Times New Roman" w:cs="Times New Roman"/>
          <w:sz w:val="24"/>
          <w:szCs w:val="24"/>
          <w:lang w:eastAsia="en-US"/>
        </w:rPr>
        <w:t>park rangers tak</w:t>
      </w:r>
      <w:r w:rsidR="00990724">
        <w:rPr>
          <w:rFonts w:ascii="Times New Roman" w:eastAsiaTheme="minorHAnsi" w:hAnsi="Times New Roman" w:cs="Times New Roman"/>
          <w:sz w:val="24"/>
          <w:szCs w:val="24"/>
          <w:lang w:eastAsia="en-US"/>
        </w:rPr>
        <w:t>ing</w:t>
      </w:r>
      <w:r w:rsidRPr="00F13311">
        <w:rPr>
          <w:rFonts w:ascii="Times New Roman" w:eastAsiaTheme="minorHAnsi" w:hAnsi="Times New Roman" w:cs="Times New Roman"/>
          <w:sz w:val="24"/>
          <w:szCs w:val="24"/>
          <w:lang w:eastAsia="en-US"/>
        </w:rPr>
        <w:t xml:space="preserve"> GP referrals for walking initiatives</w:t>
      </w:r>
      <w:r w:rsidR="00996622">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However, there were areas of disagreement about what constituted appropriate use of the budget for preventive services. One example of this was using the budget to fund health promotion activities carried out by the fire service, discussed in a number of sites</w:t>
      </w:r>
      <w:r w:rsidR="00E01959">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For example, a HWB </w:t>
      </w:r>
      <w:r w:rsidR="00996A3D">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 xml:space="preserve">hair noted that:  </w:t>
      </w:r>
    </w:p>
    <w:p w:rsidR="00340626" w:rsidRPr="00F13311" w:rsidRDefault="0031362D">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The fireman, actually, is regarded as everybody's friend. And so we decided to capitalise on that and we believe that building community resilience is a very important factor in our being able to make our slightly smaller resources go round and that the fire service are a unique resource to help us do that.</w:t>
      </w:r>
      <w:r w:rsidR="009014DE"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And so we're delivering some of what might be regarded as public health work through the medium of the fire service and the communities directorate</w:t>
      </w:r>
      <w:r w:rsidRPr="00F13311">
        <w:rPr>
          <w:rFonts w:ascii="Times New Roman" w:eastAsiaTheme="minorHAnsi" w:hAnsi="Times New Roman" w:cs="Times New Roman"/>
          <w:sz w:val="24"/>
          <w:szCs w:val="24"/>
          <w:lang w:eastAsia="en-US"/>
        </w:rPr>
        <w:t xml:space="preserve">. </w:t>
      </w:r>
    </w:p>
    <w:p w:rsidR="005F1B9E"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This was also described as broadening the public health workforce</w:t>
      </w:r>
      <w:r w:rsidR="009014DE" w:rsidRPr="00F13311">
        <w:rPr>
          <w:rFonts w:ascii="Times New Roman" w:eastAsiaTheme="minorHAnsi" w:hAnsi="Times New Roman" w:cs="Times New Roman"/>
          <w:sz w:val="24"/>
          <w:szCs w:val="24"/>
          <w:lang w:eastAsia="en-US"/>
        </w:rPr>
        <w:t xml:space="preserve"> through </w:t>
      </w:r>
      <w:r w:rsidRPr="00F13311">
        <w:rPr>
          <w:rFonts w:ascii="Times New Roman" w:eastAsiaTheme="minorHAnsi" w:hAnsi="Times New Roman" w:cs="Times New Roman"/>
          <w:sz w:val="24"/>
          <w:szCs w:val="24"/>
          <w:lang w:eastAsia="en-US"/>
        </w:rPr>
        <w:t>giving</w:t>
      </w:r>
      <w:r w:rsidR="009014DE"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messages about keeping warm, assessing ability for self-care and liaising with other agencies.  However, others questioned whether health promotion carried out by </w:t>
      </w:r>
      <w:r w:rsidR="005F1B9E" w:rsidRPr="00F13311">
        <w:rPr>
          <w:rFonts w:ascii="Times New Roman" w:eastAsiaTheme="minorHAnsi" w:hAnsi="Times New Roman" w:cs="Times New Roman"/>
          <w:sz w:val="24"/>
          <w:szCs w:val="24"/>
          <w:lang w:eastAsia="en-US"/>
        </w:rPr>
        <w:t xml:space="preserve">the fire service </w:t>
      </w:r>
      <w:r w:rsidRPr="00F13311">
        <w:rPr>
          <w:rFonts w:ascii="Times New Roman" w:eastAsiaTheme="minorHAnsi" w:hAnsi="Times New Roman" w:cs="Times New Roman"/>
          <w:sz w:val="24"/>
          <w:szCs w:val="24"/>
          <w:lang w:eastAsia="en-US"/>
        </w:rPr>
        <w:t>should be managed by someone without a public health qualification, pointing out that while</w:t>
      </w:r>
      <w:r w:rsidR="00FC43C9"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fire service</w:t>
      </w:r>
      <w:r w:rsidR="00FC43C9" w:rsidRPr="00F13311">
        <w:rPr>
          <w:rFonts w:ascii="Times New Roman" w:eastAsiaTheme="minorHAnsi" w:hAnsi="Times New Roman" w:cs="Times New Roman"/>
          <w:sz w:val="24"/>
          <w:szCs w:val="24"/>
          <w:lang w:eastAsia="en-US"/>
        </w:rPr>
        <w:t xml:space="preserve">s were dealing with fewer </w:t>
      </w:r>
      <w:r w:rsidRPr="00F13311">
        <w:rPr>
          <w:rFonts w:ascii="Times New Roman" w:eastAsiaTheme="minorHAnsi" w:hAnsi="Times New Roman" w:cs="Times New Roman"/>
          <w:sz w:val="24"/>
          <w:szCs w:val="24"/>
          <w:lang w:eastAsia="en-US"/>
        </w:rPr>
        <w:t>fires and therefore underused, they were not a substitute for public health staff trained in health promotion. Moreover, it was argued by a Healthwatch interviewee that</w:t>
      </w:r>
      <w:r w:rsidR="005F1B9E"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p>
    <w:p w:rsidR="00340626" w:rsidRDefault="00FC43C9">
      <w:pPr>
        <w:rPr>
          <w:rFonts w:ascii="Times New Roman" w:hAnsi="Times New Roman" w:cs="Times New Roman"/>
          <w:i/>
          <w:sz w:val="24"/>
          <w:szCs w:val="24"/>
        </w:rPr>
      </w:pP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that’s</w:t>
      </w:r>
      <w:r w:rsidR="0031362D" w:rsidRPr="00F13311">
        <w:rPr>
          <w:rFonts w:ascii="Times New Roman" w:hAnsi="Times New Roman" w:cs="Times New Roman"/>
          <w:i/>
          <w:sz w:val="24"/>
          <w:szCs w:val="24"/>
        </w:rPr>
        <w:t xml:space="preserve"> quite dangerous to have a sort of command and control type service</w:t>
      </w:r>
      <w:r w:rsidR="0031362D" w:rsidRPr="00F13311">
        <w:rPr>
          <w:rFonts w:ascii="Times New Roman" w:hAnsi="Times New Roman" w:cs="Times New Roman"/>
          <w:sz w:val="24"/>
          <w:szCs w:val="24"/>
        </w:rPr>
        <w:t xml:space="preserve">. </w:t>
      </w:r>
      <w:r w:rsidR="0031362D" w:rsidRPr="00F13311">
        <w:rPr>
          <w:rFonts w:ascii="Times New Roman" w:hAnsi="Times New Roman" w:cs="Times New Roman"/>
          <w:i/>
          <w:sz w:val="24"/>
          <w:szCs w:val="24"/>
        </w:rPr>
        <w:t xml:space="preserve">They’re </w:t>
      </w:r>
      <w:r w:rsidRPr="00F13311">
        <w:rPr>
          <w:rFonts w:ascii="Times New Roman" w:hAnsi="Times New Roman" w:cs="Times New Roman"/>
          <w:i/>
          <w:sz w:val="24"/>
          <w:szCs w:val="24"/>
        </w:rPr>
        <w:tab/>
      </w:r>
      <w:r w:rsidR="0031362D" w:rsidRPr="00F13311">
        <w:rPr>
          <w:rFonts w:ascii="Times New Roman" w:hAnsi="Times New Roman" w:cs="Times New Roman"/>
          <w:i/>
          <w:sz w:val="24"/>
          <w:szCs w:val="24"/>
        </w:rPr>
        <w:t xml:space="preserve">brilliant on safety in the home and we should be working with them but … I think </w:t>
      </w:r>
      <w:r w:rsidRPr="00F13311">
        <w:rPr>
          <w:rFonts w:ascii="Times New Roman" w:hAnsi="Times New Roman" w:cs="Times New Roman"/>
          <w:i/>
          <w:sz w:val="24"/>
          <w:szCs w:val="24"/>
        </w:rPr>
        <w:tab/>
      </w:r>
      <w:r w:rsidR="0031362D" w:rsidRPr="00F13311">
        <w:rPr>
          <w:rFonts w:ascii="Times New Roman" w:hAnsi="Times New Roman" w:cs="Times New Roman"/>
          <w:i/>
          <w:sz w:val="24"/>
          <w:szCs w:val="24"/>
        </w:rPr>
        <w:t xml:space="preserve">leading on communities is a, not a culture change for the best.  </w:t>
      </w:r>
    </w:p>
    <w:p w:rsidR="00E01959" w:rsidRPr="0011238F" w:rsidRDefault="00E01959">
      <w:pPr>
        <w:rPr>
          <w:rFonts w:ascii="Times New Roman" w:hAnsi="Times New Roman" w:cs="Times New Roman"/>
          <w:sz w:val="24"/>
          <w:szCs w:val="24"/>
        </w:rPr>
      </w:pPr>
      <w:r w:rsidRPr="0011238F">
        <w:rPr>
          <w:rFonts w:ascii="Times New Roman" w:hAnsi="Times New Roman" w:cs="Times New Roman"/>
          <w:sz w:val="24"/>
          <w:szCs w:val="24"/>
        </w:rPr>
        <w:t xml:space="preserve">In this case, the decision to use part of the public health grant within fire and rescue services had been made without reference to public health specialists. </w:t>
      </w:r>
    </w:p>
    <w:p w:rsidR="00340626" w:rsidRPr="00F13311" w:rsidRDefault="00FC43C9"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w:t>
      </w:r>
      <w:r w:rsidR="000859EB" w:rsidRPr="00F13311">
        <w:rPr>
          <w:rFonts w:ascii="Times New Roman" w:eastAsiaTheme="minorHAnsi" w:hAnsi="Times New Roman" w:cs="Times New Roman"/>
          <w:i/>
          <w:sz w:val="24"/>
          <w:szCs w:val="24"/>
          <w:lang w:eastAsia="en-US"/>
        </w:rPr>
        <w:t xml:space="preserve">cross local authority </w:t>
      </w:r>
      <w:r w:rsidR="00042FED" w:rsidRPr="00F13311">
        <w:rPr>
          <w:rFonts w:ascii="Times New Roman" w:eastAsiaTheme="minorHAnsi" w:hAnsi="Times New Roman" w:cs="Times New Roman"/>
          <w:i/>
          <w:sz w:val="24"/>
          <w:szCs w:val="24"/>
          <w:lang w:eastAsia="en-US"/>
        </w:rPr>
        <w:t>directorates</w:t>
      </w:r>
    </w:p>
    <w:p w:rsidR="00340626" w:rsidRPr="00F13311" w:rsidRDefault="0031362D"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Given the breadth of the </w:t>
      </w:r>
      <w:r w:rsidR="005F1B9E" w:rsidRPr="00F13311">
        <w:rPr>
          <w:rFonts w:ascii="Times New Roman" w:eastAsiaTheme="minorHAnsi" w:hAnsi="Times New Roman" w:cs="Times New Roman"/>
          <w:sz w:val="24"/>
          <w:szCs w:val="24"/>
          <w:lang w:eastAsia="en-US"/>
        </w:rPr>
        <w:t>PHOF a</w:t>
      </w:r>
      <w:r w:rsidRPr="00F13311">
        <w:rPr>
          <w:rFonts w:ascii="Times New Roman" w:eastAsiaTheme="minorHAnsi" w:hAnsi="Times New Roman" w:cs="Times New Roman"/>
          <w:sz w:val="24"/>
          <w:szCs w:val="24"/>
          <w:lang w:eastAsia="en-US"/>
        </w:rPr>
        <w:t xml:space="preserve">nd the fact that </w:t>
      </w:r>
      <w:r w:rsidR="009014DE" w:rsidRPr="00F13311">
        <w:rPr>
          <w:rFonts w:ascii="Times New Roman" w:eastAsiaTheme="minorHAnsi" w:hAnsi="Times New Roman" w:cs="Times New Roman"/>
          <w:sz w:val="24"/>
          <w:szCs w:val="24"/>
          <w:lang w:eastAsia="en-US"/>
        </w:rPr>
        <w:t xml:space="preserve">almost </w:t>
      </w:r>
      <w:r w:rsidRPr="00F13311">
        <w:rPr>
          <w:rFonts w:ascii="Times New Roman" w:eastAsiaTheme="minorHAnsi" w:hAnsi="Times New Roman" w:cs="Times New Roman"/>
          <w:sz w:val="24"/>
          <w:szCs w:val="24"/>
          <w:lang w:eastAsia="en-US"/>
        </w:rPr>
        <w:t xml:space="preserve">all local authority services could be </w:t>
      </w:r>
      <w:r w:rsidR="00996622">
        <w:rPr>
          <w:rFonts w:ascii="Times New Roman" w:eastAsiaTheme="minorHAnsi" w:hAnsi="Times New Roman" w:cs="Times New Roman"/>
          <w:sz w:val="24"/>
          <w:szCs w:val="24"/>
          <w:lang w:eastAsia="en-US"/>
        </w:rPr>
        <w:t xml:space="preserve">seen </w:t>
      </w:r>
      <w:r w:rsidRPr="00F13311">
        <w:rPr>
          <w:rFonts w:ascii="Times New Roman" w:eastAsiaTheme="minorHAnsi" w:hAnsi="Times New Roman" w:cs="Times New Roman"/>
          <w:sz w:val="24"/>
          <w:szCs w:val="24"/>
          <w:lang w:eastAsia="en-US"/>
        </w:rPr>
        <w:t xml:space="preserve">as relevant for achieving public health outcomes, it is not surprising that some of the public health budget was dispersed across directorates. </w:t>
      </w:r>
    </w:p>
    <w:p w:rsidR="005F1B9E" w:rsidRPr="00F13311" w:rsidRDefault="005F1B9E" w:rsidP="000B3031">
      <w:pPr>
        <w:spacing w:after="0"/>
        <w:rPr>
          <w:rFonts w:ascii="Times New Roman" w:eastAsiaTheme="minorHAnsi" w:hAnsi="Times New Roman" w:cs="Times New Roman"/>
          <w:sz w:val="24"/>
          <w:szCs w:val="24"/>
          <w:lang w:eastAsia="en-US"/>
        </w:rPr>
      </w:pP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For some sites, where there had been a tradition of partnership working, public health funds had already been used across local authority directorates related to children’s services, tobacco control and leisure and this meant that the reforms were less of a change than a continuation. While there were many examples of the public health budget being used across directorates </w:t>
      </w:r>
      <w:r w:rsidR="009014DE" w:rsidRPr="00F13311">
        <w:rPr>
          <w:rFonts w:ascii="Times New Roman" w:eastAsiaTheme="minorHAnsi" w:hAnsi="Times New Roman" w:cs="Times New Roman"/>
          <w:sz w:val="24"/>
          <w:szCs w:val="24"/>
          <w:lang w:eastAsia="en-US"/>
        </w:rPr>
        <w:t xml:space="preserve">and </w:t>
      </w:r>
      <w:r w:rsidRPr="00F13311">
        <w:rPr>
          <w:rFonts w:ascii="Times New Roman" w:eastAsiaTheme="minorHAnsi" w:hAnsi="Times New Roman" w:cs="Times New Roman"/>
          <w:sz w:val="24"/>
          <w:szCs w:val="24"/>
          <w:lang w:eastAsia="en-US"/>
        </w:rPr>
        <w:t xml:space="preserve">with commissioning responsibility transferred to the directorates involved, in </w:t>
      </w:r>
      <w:r w:rsidRPr="00F13311">
        <w:rPr>
          <w:rFonts w:ascii="Times New Roman" w:eastAsiaTheme="minorHAnsi" w:hAnsi="Times New Roman" w:cs="Times New Roman"/>
          <w:sz w:val="24"/>
          <w:szCs w:val="24"/>
          <w:lang w:eastAsia="en-US"/>
        </w:rPr>
        <w:lastRenderedPageBreak/>
        <w:t xml:space="preserve">some cases public health teams acted as lead commissioner for services previously provided  through other directorates (e.g. domestic abuse specialist services), the rationale being that connections could be made across other areas of public health commissioning (such as drug and alcohol misuse) with </w:t>
      </w:r>
      <w:r w:rsidR="009014DE" w:rsidRPr="00F13311">
        <w:rPr>
          <w:rFonts w:ascii="Times New Roman" w:eastAsiaTheme="minorHAnsi" w:hAnsi="Times New Roman" w:cs="Times New Roman"/>
          <w:sz w:val="24"/>
          <w:szCs w:val="24"/>
          <w:lang w:eastAsia="en-US"/>
        </w:rPr>
        <w:t xml:space="preserve">the </w:t>
      </w:r>
      <w:r w:rsidRPr="00F13311">
        <w:rPr>
          <w:rFonts w:ascii="Times New Roman" w:eastAsiaTheme="minorHAnsi" w:hAnsi="Times New Roman" w:cs="Times New Roman"/>
          <w:sz w:val="24"/>
          <w:szCs w:val="24"/>
          <w:lang w:eastAsia="en-US"/>
        </w:rPr>
        <w:t xml:space="preserve">potential to re-procure services in a more integrated way.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corollary of reflecting a public health ethos across the local authority was a broader notion of </w:t>
      </w:r>
      <w:r w:rsidR="00996622">
        <w:rPr>
          <w:rFonts w:ascii="Times New Roman" w:eastAsiaTheme="minorHAnsi" w:hAnsi="Times New Roman" w:cs="Times New Roman"/>
          <w:sz w:val="24"/>
          <w:szCs w:val="24"/>
          <w:lang w:eastAsia="en-US"/>
        </w:rPr>
        <w:t xml:space="preserve">what constituted </w:t>
      </w:r>
      <w:r w:rsidRPr="00F13311">
        <w:rPr>
          <w:rFonts w:ascii="Times New Roman" w:eastAsiaTheme="minorHAnsi" w:hAnsi="Times New Roman" w:cs="Times New Roman"/>
          <w:sz w:val="24"/>
          <w:szCs w:val="24"/>
          <w:lang w:eastAsia="en-US"/>
        </w:rPr>
        <w:t xml:space="preserve">the best use of public health investment. One DPH underlined the alignment between best use of public services investment and the need to invest in children’s services, for example, as an example of allocative efficiency as opposed to technical efficiency. He commented: </w:t>
      </w:r>
    </w:p>
    <w:p w:rsidR="00340626" w:rsidRPr="00F13311" w:rsidRDefault="00B93CC4">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bCs/>
          <w:i/>
          <w:sz w:val="24"/>
          <w:szCs w:val="24"/>
          <w:lang w:eastAsia="en-US"/>
        </w:rPr>
        <w:t>W</w:t>
      </w:r>
      <w:r w:rsidR="0031362D" w:rsidRPr="00F13311">
        <w:rPr>
          <w:rFonts w:ascii="Times New Roman" w:eastAsiaTheme="minorHAnsi" w:hAnsi="Times New Roman" w:cs="Times New Roman"/>
          <w:bCs/>
          <w:i/>
          <w:sz w:val="24"/>
          <w:szCs w:val="24"/>
          <w:lang w:eastAsia="en-US"/>
        </w:rPr>
        <w:t>hat’s happened is people have got into quite narrow debates around the technical efficiency of where you spend the public health budgets; does it work, does it bring these outcomes, but the real debate is around allocative efficiency within the whole of public services investment.</w:t>
      </w:r>
    </w:p>
    <w:p w:rsidR="00340626" w:rsidRPr="00F13311" w:rsidRDefault="009014DE">
      <w:pPr>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While recognising </w:t>
      </w:r>
      <w:r w:rsidR="0031362D" w:rsidRPr="00F13311">
        <w:rPr>
          <w:rFonts w:ascii="Times New Roman" w:eastAsiaTheme="minorHAnsi" w:hAnsi="Times New Roman" w:cs="Times New Roman"/>
          <w:sz w:val="24"/>
          <w:szCs w:val="24"/>
          <w:lang w:eastAsia="en-US"/>
        </w:rPr>
        <w:t xml:space="preserve">that the movement of </w:t>
      </w:r>
      <w:r w:rsidR="00996622">
        <w:rPr>
          <w:rFonts w:ascii="Times New Roman" w:eastAsiaTheme="minorHAnsi" w:hAnsi="Times New Roman" w:cs="Times New Roman"/>
          <w:sz w:val="24"/>
          <w:szCs w:val="24"/>
          <w:lang w:eastAsia="en-US"/>
        </w:rPr>
        <w:t xml:space="preserve">public health </w:t>
      </w:r>
      <w:r w:rsidR="0031362D" w:rsidRPr="00F13311">
        <w:rPr>
          <w:rFonts w:ascii="Times New Roman" w:eastAsiaTheme="minorHAnsi" w:hAnsi="Times New Roman" w:cs="Times New Roman"/>
          <w:sz w:val="24"/>
          <w:szCs w:val="24"/>
          <w:lang w:eastAsia="en-US"/>
        </w:rPr>
        <w:t xml:space="preserve">funds </w:t>
      </w:r>
      <w:r w:rsidRPr="00F13311">
        <w:rPr>
          <w:rFonts w:ascii="Times New Roman" w:eastAsiaTheme="minorHAnsi" w:hAnsi="Times New Roman" w:cs="Times New Roman"/>
          <w:sz w:val="24"/>
          <w:szCs w:val="24"/>
          <w:lang w:eastAsia="en-US"/>
        </w:rPr>
        <w:t>to different directorates</w:t>
      </w:r>
      <w:r w:rsidR="0031362D" w:rsidRPr="00F13311">
        <w:rPr>
          <w:rFonts w:ascii="Times New Roman" w:eastAsiaTheme="minorHAnsi" w:hAnsi="Times New Roman" w:cs="Times New Roman"/>
          <w:sz w:val="24"/>
          <w:szCs w:val="24"/>
          <w:lang w:eastAsia="en-US"/>
        </w:rPr>
        <w:t xml:space="preserve"> was recorded and audited, </w:t>
      </w:r>
      <w:r w:rsidRPr="00F13311">
        <w:rPr>
          <w:rFonts w:ascii="Times New Roman" w:eastAsiaTheme="minorHAnsi" w:hAnsi="Times New Roman" w:cs="Times New Roman"/>
          <w:sz w:val="24"/>
          <w:szCs w:val="24"/>
          <w:lang w:eastAsia="en-US"/>
        </w:rPr>
        <w:t xml:space="preserve">some DsPH </w:t>
      </w:r>
      <w:r w:rsidR="00996622">
        <w:rPr>
          <w:rFonts w:ascii="Times New Roman" w:eastAsiaTheme="minorHAnsi" w:hAnsi="Times New Roman" w:cs="Times New Roman"/>
          <w:sz w:val="24"/>
          <w:szCs w:val="24"/>
          <w:lang w:eastAsia="en-US"/>
        </w:rPr>
        <w:t xml:space="preserve">nevertheless </w:t>
      </w:r>
      <w:r w:rsidRPr="00F13311">
        <w:rPr>
          <w:rFonts w:ascii="Times New Roman" w:eastAsiaTheme="minorHAnsi" w:hAnsi="Times New Roman" w:cs="Times New Roman"/>
          <w:sz w:val="24"/>
          <w:szCs w:val="24"/>
          <w:lang w:eastAsia="en-US"/>
        </w:rPr>
        <w:t xml:space="preserve">considered that </w:t>
      </w:r>
      <w:r w:rsidR="0031362D" w:rsidRPr="00F13311">
        <w:rPr>
          <w:rFonts w:ascii="Times New Roman" w:eastAsiaTheme="minorHAnsi" w:hAnsi="Times New Roman" w:cs="Times New Roman"/>
          <w:sz w:val="24"/>
          <w:szCs w:val="24"/>
          <w:lang w:eastAsia="en-US"/>
        </w:rPr>
        <w:t>prioritisation processes, analys</w:t>
      </w:r>
      <w:r w:rsidRPr="00F13311">
        <w:rPr>
          <w:rFonts w:ascii="Times New Roman" w:eastAsiaTheme="minorHAnsi" w:hAnsi="Times New Roman" w:cs="Times New Roman"/>
          <w:sz w:val="24"/>
          <w:szCs w:val="24"/>
          <w:lang w:eastAsia="en-US"/>
        </w:rPr>
        <w:t>es</w:t>
      </w:r>
      <w:r w:rsidR="0031362D" w:rsidRPr="00F13311">
        <w:rPr>
          <w:rFonts w:ascii="Times New Roman" w:eastAsiaTheme="minorHAnsi" w:hAnsi="Times New Roman" w:cs="Times New Roman"/>
          <w:sz w:val="24"/>
          <w:szCs w:val="24"/>
          <w:lang w:eastAsia="en-US"/>
        </w:rPr>
        <w:t xml:space="preserve"> of costs and benefits of shifts in the budget </w:t>
      </w:r>
      <w:r w:rsidRPr="00F13311">
        <w:rPr>
          <w:rFonts w:ascii="Times New Roman" w:eastAsiaTheme="minorHAnsi" w:hAnsi="Times New Roman" w:cs="Times New Roman"/>
          <w:sz w:val="24"/>
          <w:szCs w:val="24"/>
          <w:lang w:eastAsia="en-US"/>
        </w:rPr>
        <w:t xml:space="preserve">and </w:t>
      </w:r>
      <w:r w:rsidR="0031362D" w:rsidRPr="00F13311">
        <w:rPr>
          <w:rFonts w:ascii="Times New Roman" w:eastAsiaTheme="minorHAnsi" w:hAnsi="Times New Roman" w:cs="Times New Roman"/>
          <w:sz w:val="24"/>
          <w:szCs w:val="24"/>
          <w:lang w:eastAsia="en-US"/>
        </w:rPr>
        <w:t>assessment of impact on outcomes</w:t>
      </w:r>
      <w:r w:rsidRPr="00F13311">
        <w:rPr>
          <w:rFonts w:ascii="Times New Roman" w:eastAsiaTheme="minorHAnsi" w:hAnsi="Times New Roman" w:cs="Times New Roman"/>
          <w:sz w:val="24"/>
          <w:szCs w:val="24"/>
          <w:lang w:eastAsia="en-US"/>
        </w:rPr>
        <w:t xml:space="preserve"> were all under</w:t>
      </w:r>
      <w:r w:rsidR="00173A44" w:rsidRPr="00F13311">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eveloped</w:t>
      </w:r>
      <w:r w:rsidR="0031362D" w:rsidRPr="00F13311">
        <w:rPr>
          <w:rFonts w:ascii="Times New Roman" w:eastAsiaTheme="minorHAnsi" w:hAnsi="Times New Roman" w:cs="Times New Roman"/>
          <w:sz w:val="24"/>
          <w:szCs w:val="24"/>
          <w:lang w:eastAsia="en-US"/>
        </w:rPr>
        <w:t>.</w:t>
      </w:r>
      <w:r w:rsidR="00173A44" w:rsidRPr="00F13311">
        <w:rPr>
          <w:rFonts w:ascii="Times New Roman" w:eastAsiaTheme="minorHAnsi" w:hAnsi="Times New Roman" w:cs="Times New Roman"/>
          <w:sz w:val="24"/>
          <w:szCs w:val="24"/>
          <w:lang w:eastAsia="en-US"/>
        </w:rPr>
        <w:t xml:space="preserve"> </w:t>
      </w:r>
      <w:r w:rsidR="00CF7B64" w:rsidRPr="00F13311">
        <w:rPr>
          <w:rFonts w:ascii="Times New Roman" w:eastAsiaTheme="minorHAnsi" w:hAnsi="Times New Roman" w:cs="Times New Roman"/>
          <w:sz w:val="24"/>
          <w:szCs w:val="24"/>
          <w:lang w:eastAsia="en-US"/>
        </w:rPr>
        <w:t>There were</w:t>
      </w:r>
      <w:r w:rsidR="0031362D" w:rsidRPr="00F13311">
        <w:rPr>
          <w:rFonts w:ascii="Times New Roman" w:eastAsiaTheme="minorHAnsi" w:hAnsi="Times New Roman" w:cs="Times New Roman"/>
          <w:sz w:val="24"/>
          <w:szCs w:val="24"/>
          <w:lang w:eastAsia="en-US"/>
        </w:rPr>
        <w:t xml:space="preserve"> examples </w:t>
      </w:r>
      <w:r w:rsidR="000859EB" w:rsidRPr="00F13311">
        <w:rPr>
          <w:rFonts w:ascii="Times New Roman" w:eastAsiaTheme="minorHAnsi" w:hAnsi="Times New Roman" w:cs="Times New Roman"/>
          <w:sz w:val="24"/>
          <w:szCs w:val="24"/>
          <w:lang w:eastAsia="en-US"/>
        </w:rPr>
        <w:t>in three</w:t>
      </w:r>
      <w:r w:rsidR="0031362D" w:rsidRPr="00F13311">
        <w:rPr>
          <w:rFonts w:ascii="Times New Roman" w:eastAsiaTheme="minorHAnsi" w:hAnsi="Times New Roman" w:cs="Times New Roman"/>
          <w:sz w:val="24"/>
          <w:szCs w:val="24"/>
          <w:lang w:eastAsia="en-US"/>
        </w:rPr>
        <w:t xml:space="preserve"> sites of prioritisation processes to determine the marginal costs and benefits </w:t>
      </w:r>
      <w:r w:rsidR="0031362D" w:rsidRPr="00F13311">
        <w:rPr>
          <w:rFonts w:ascii="Times New Roman" w:hAnsi="Times New Roman" w:cs="Times New Roman"/>
          <w:sz w:val="24"/>
          <w:szCs w:val="24"/>
        </w:rPr>
        <w:t xml:space="preserve">of disinvestment. In addition, in one site, an assessment was made of the relative costs and benefits of saving services threatened with closure or disinvesting in specific public health services, </w:t>
      </w:r>
      <w:r w:rsidR="005F1B9E" w:rsidRPr="00F13311">
        <w:rPr>
          <w:rFonts w:ascii="Times New Roman" w:hAnsi="Times New Roman" w:cs="Times New Roman"/>
          <w:sz w:val="24"/>
          <w:szCs w:val="24"/>
        </w:rPr>
        <w:t xml:space="preserve">and this was </w:t>
      </w:r>
      <w:r w:rsidR="0031362D" w:rsidRPr="00F13311">
        <w:rPr>
          <w:rFonts w:ascii="Times New Roman" w:hAnsi="Times New Roman" w:cs="Times New Roman"/>
          <w:sz w:val="24"/>
          <w:szCs w:val="24"/>
        </w:rPr>
        <w:t>discussed through scrutiny and cabinet. A DPH commented:</w:t>
      </w:r>
    </w:p>
    <w:p w:rsidR="00340626" w:rsidRPr="00F13311" w:rsidRDefault="0031362D">
      <w:pPr>
        <w:rPr>
          <w:rFonts w:ascii="Times New Roman" w:hAnsi="Times New Roman" w:cs="Times New Roman"/>
          <w:sz w:val="24"/>
          <w:szCs w:val="24"/>
        </w:rPr>
      </w:pPr>
      <w:r w:rsidRPr="00F13311">
        <w:rPr>
          <w:rFonts w:ascii="Times New Roman" w:hAnsi="Times New Roman" w:cs="Times New Roman"/>
          <w:i/>
          <w:sz w:val="24"/>
          <w:szCs w:val="24"/>
        </w:rPr>
        <w:tab/>
        <w:t xml:space="preserve">And we tried to make an assessment about whether we thought that the benefit </w:t>
      </w:r>
      <w:r w:rsidRPr="00F13311">
        <w:rPr>
          <w:rFonts w:ascii="Times New Roman" w:hAnsi="Times New Roman" w:cs="Times New Roman"/>
          <w:i/>
          <w:sz w:val="24"/>
          <w:szCs w:val="24"/>
        </w:rPr>
        <w:tab/>
        <w:t xml:space="preserve">gained from badging the money against those services, and preventing them </w:t>
      </w:r>
      <w:r w:rsidRPr="00F13311">
        <w:rPr>
          <w:rFonts w:ascii="Times New Roman" w:hAnsi="Times New Roman" w:cs="Times New Roman"/>
          <w:i/>
          <w:sz w:val="24"/>
          <w:szCs w:val="24"/>
        </w:rPr>
        <w:tab/>
        <w:t xml:space="preserve">from closing, whether the benefits gained were greater than the benefits lost </w:t>
      </w:r>
      <w:r w:rsidRPr="00F13311">
        <w:rPr>
          <w:rFonts w:ascii="Times New Roman" w:hAnsi="Times New Roman" w:cs="Times New Roman"/>
          <w:i/>
          <w:sz w:val="24"/>
          <w:szCs w:val="24"/>
        </w:rPr>
        <w:tab/>
        <w:t>from disinvesting.  And we did that as best we could.</w:t>
      </w:r>
      <w:r w:rsidRPr="00F13311">
        <w:rPr>
          <w:rFonts w:ascii="Times New Roman" w:hAnsi="Times New Roman" w:cs="Times New Roman"/>
          <w:sz w:val="24"/>
          <w:szCs w:val="24"/>
        </w:rPr>
        <w:t xml:space="preserve"> </w:t>
      </w:r>
    </w:p>
    <w:p w:rsidR="00FA1258" w:rsidRPr="00F13311" w:rsidRDefault="006C0163"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Public health staff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There had been marked reductions in public health staff – in one site the team had halved in size – and public health staff were often dispersed across </w:t>
      </w:r>
      <w:r w:rsidR="00173A44" w:rsidRPr="00F13311">
        <w:rPr>
          <w:rFonts w:ascii="Times New Roman" w:eastAsiaTheme="minorHAnsi" w:hAnsi="Times New Roman" w:cs="Times New Roman"/>
          <w:sz w:val="24"/>
          <w:szCs w:val="24"/>
          <w:lang w:eastAsia="en-US"/>
        </w:rPr>
        <w:t>directorates</w:t>
      </w:r>
      <w:r w:rsidRPr="00F13311">
        <w:rPr>
          <w:rFonts w:ascii="Times New Roman" w:eastAsiaTheme="minorHAnsi" w:hAnsi="Times New Roman" w:cs="Times New Roman"/>
          <w:sz w:val="24"/>
          <w:szCs w:val="24"/>
          <w:lang w:eastAsia="en-US"/>
        </w:rPr>
        <w:t xml:space="preserve">.  In one site, for example, 80% of the grant and more than half the staff were managed by other directors. In another, </w:t>
      </w:r>
      <w:r w:rsidR="00996622">
        <w:rPr>
          <w:rFonts w:ascii="Times New Roman" w:eastAsiaTheme="minorHAnsi" w:hAnsi="Times New Roman" w:cs="Times New Roman"/>
          <w:sz w:val="24"/>
          <w:szCs w:val="24"/>
          <w:lang w:eastAsia="en-US"/>
        </w:rPr>
        <w:t xml:space="preserve">an </w:t>
      </w:r>
      <w:r w:rsidRPr="00F13311">
        <w:rPr>
          <w:rFonts w:ascii="Times New Roman" w:eastAsiaTheme="minorHAnsi" w:hAnsi="Times New Roman" w:cs="Times New Roman"/>
          <w:sz w:val="24"/>
          <w:szCs w:val="24"/>
          <w:lang w:eastAsia="en-US"/>
        </w:rPr>
        <w:t>assistant director of children’s services was part</w:t>
      </w:r>
      <w:r w:rsidR="00BE5ABF"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funded by the public health budget. The public health budget could also be used to fund generic support staff </w:t>
      </w:r>
      <w:r w:rsidR="00BE5ABF" w:rsidRPr="00F13311">
        <w:rPr>
          <w:rFonts w:ascii="Times New Roman" w:eastAsiaTheme="minorHAnsi" w:hAnsi="Times New Roman" w:cs="Times New Roman"/>
          <w:sz w:val="24"/>
          <w:szCs w:val="24"/>
          <w:lang w:eastAsia="en-US"/>
        </w:rPr>
        <w:t xml:space="preserve">to </w:t>
      </w:r>
      <w:r w:rsidR="00DF74DE" w:rsidRPr="00F13311">
        <w:rPr>
          <w:rFonts w:ascii="Times New Roman" w:eastAsiaTheme="minorHAnsi" w:hAnsi="Times New Roman" w:cs="Times New Roman"/>
          <w:sz w:val="24"/>
          <w:szCs w:val="24"/>
          <w:lang w:eastAsia="en-US"/>
        </w:rPr>
        <w:t>reflect the</w:t>
      </w:r>
      <w:r w:rsidRPr="00F13311">
        <w:rPr>
          <w:rFonts w:ascii="Times New Roman" w:eastAsiaTheme="minorHAnsi" w:hAnsi="Times New Roman" w:cs="Times New Roman"/>
          <w:sz w:val="24"/>
          <w:szCs w:val="24"/>
          <w:lang w:eastAsia="en-US"/>
        </w:rPr>
        <w:t xml:space="preserve"> influx of public health staff and services transferred from the NHS (including finance, business management, communications) as it was argued that </w:t>
      </w:r>
      <w:r w:rsidR="00B93CC4" w:rsidRPr="00F13311">
        <w:rPr>
          <w:rFonts w:ascii="Times New Roman" w:eastAsiaTheme="minorHAnsi" w:hAnsi="Times New Roman" w:cs="Times New Roman"/>
          <w:sz w:val="24"/>
          <w:szCs w:val="24"/>
          <w:lang w:eastAsia="en-US"/>
        </w:rPr>
        <w:t xml:space="preserve">costs exceeded </w:t>
      </w:r>
      <w:r w:rsidRPr="00F13311">
        <w:rPr>
          <w:rFonts w:ascii="Times New Roman" w:eastAsiaTheme="minorHAnsi" w:hAnsi="Times New Roman" w:cs="Times New Roman"/>
          <w:sz w:val="24"/>
          <w:szCs w:val="24"/>
          <w:lang w:eastAsia="en-US"/>
        </w:rPr>
        <w:t xml:space="preserve">the management cost allowance for corporate functions allocated in the transfer. </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While the extent of the reduction in public health staff varied, it was also the case that the budget could be used to train a wider public health workforce. Initiatives included developing skills </w:t>
      </w:r>
      <w:r w:rsidR="00BE5ABF" w:rsidRPr="00F13311">
        <w:rPr>
          <w:rFonts w:ascii="Times New Roman" w:eastAsiaTheme="minorHAnsi" w:hAnsi="Times New Roman" w:cs="Times New Roman"/>
          <w:sz w:val="24"/>
          <w:szCs w:val="24"/>
          <w:lang w:eastAsia="en-US"/>
        </w:rPr>
        <w:t xml:space="preserve">across the local authority workforce, </w:t>
      </w:r>
      <w:r w:rsidRPr="00F13311">
        <w:rPr>
          <w:rFonts w:ascii="Times New Roman" w:eastAsiaTheme="minorHAnsi" w:hAnsi="Times New Roman" w:cs="Times New Roman"/>
          <w:sz w:val="24"/>
          <w:szCs w:val="24"/>
          <w:lang w:eastAsia="en-US"/>
        </w:rPr>
        <w:t>training ‘community health champions’,  supporting staff training in public health and encouraging public health involvement in pharmacies and dent</w:t>
      </w:r>
      <w:r w:rsidR="00271247" w:rsidRPr="00F13311">
        <w:rPr>
          <w:rFonts w:ascii="Times New Roman" w:eastAsiaTheme="minorHAnsi" w:hAnsi="Times New Roman" w:cs="Times New Roman"/>
          <w:sz w:val="24"/>
          <w:szCs w:val="24"/>
          <w:lang w:eastAsia="en-US"/>
        </w:rPr>
        <w:t>al practices</w:t>
      </w:r>
      <w:r w:rsidRPr="00F13311">
        <w:rPr>
          <w:rFonts w:ascii="Times New Roman" w:eastAsiaTheme="minorHAnsi" w:hAnsi="Times New Roman" w:cs="Times New Roman"/>
          <w:sz w:val="24"/>
          <w:szCs w:val="24"/>
          <w:lang w:eastAsia="en-US"/>
        </w:rPr>
        <w:t>. One site had developed a programme to help pharmac</w:t>
      </w:r>
      <w:r w:rsidR="005F6EB2" w:rsidRPr="00F13311">
        <w:rPr>
          <w:rFonts w:ascii="Times New Roman" w:eastAsiaTheme="minorHAnsi" w:hAnsi="Times New Roman" w:cs="Times New Roman"/>
          <w:sz w:val="24"/>
          <w:szCs w:val="24"/>
          <w:lang w:eastAsia="en-US"/>
        </w:rPr>
        <w:t xml:space="preserve">y </w:t>
      </w:r>
      <w:r w:rsidR="003507B3" w:rsidRPr="00F13311">
        <w:rPr>
          <w:rFonts w:ascii="Times New Roman" w:eastAsiaTheme="minorHAnsi" w:hAnsi="Times New Roman" w:cs="Times New Roman"/>
          <w:sz w:val="24"/>
          <w:szCs w:val="24"/>
          <w:lang w:eastAsia="en-US"/>
        </w:rPr>
        <w:t xml:space="preserve">staff </w:t>
      </w:r>
      <w:r w:rsidR="003507B3" w:rsidRPr="00F13311">
        <w:rPr>
          <w:rFonts w:ascii="Times New Roman" w:eastAsiaTheme="minorHAnsi" w:hAnsi="Times New Roman" w:cs="Times New Roman"/>
          <w:sz w:val="24"/>
          <w:szCs w:val="24"/>
          <w:lang w:eastAsia="en-US"/>
        </w:rPr>
        <w:lastRenderedPageBreak/>
        <w:t>(</w:t>
      </w:r>
      <w:r w:rsidR="005F6EB2" w:rsidRPr="00F13311">
        <w:rPr>
          <w:rFonts w:ascii="Times New Roman" w:eastAsiaTheme="minorHAnsi" w:hAnsi="Times New Roman" w:cs="Times New Roman"/>
          <w:sz w:val="24"/>
          <w:szCs w:val="24"/>
          <w:lang w:eastAsia="en-US"/>
        </w:rPr>
        <w:t xml:space="preserve">including counter assistants and pharmacy technicians) </w:t>
      </w:r>
      <w:r w:rsidR="00BE5ABF" w:rsidRPr="00F13311">
        <w:rPr>
          <w:rFonts w:ascii="Times New Roman" w:eastAsiaTheme="minorHAnsi" w:hAnsi="Times New Roman" w:cs="Times New Roman"/>
          <w:sz w:val="24"/>
          <w:szCs w:val="24"/>
          <w:lang w:eastAsia="en-US"/>
        </w:rPr>
        <w:t xml:space="preserve">undertake </w:t>
      </w:r>
      <w:r w:rsidRPr="00F13311">
        <w:rPr>
          <w:rFonts w:ascii="Times New Roman" w:eastAsiaTheme="minorHAnsi" w:hAnsi="Times New Roman" w:cs="Times New Roman"/>
          <w:sz w:val="24"/>
          <w:szCs w:val="24"/>
          <w:lang w:eastAsia="en-US"/>
        </w:rPr>
        <w:t>public health training.</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In this site</w:t>
      </w:r>
      <w:r w:rsidR="00BE5ABF"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there was also a</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 xml:space="preserve">skills escalator for public health training.  The DPH explained that:  </w:t>
      </w:r>
    </w:p>
    <w:p w:rsidR="00340626" w:rsidRPr="00F13311" w:rsidRDefault="0031362D">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they need to recognise there are a wealth of talent of people within local government who would make excellent directors of public health.  How are you going to get them into the specialist training programme and deploy them back into local government so that they have their training with us, but they’re going through the exam process?  Because I would like to see eventually a chief exec in local government who is a public health person, you know, why not?  So it’s rethinking the career route I think is important.</w:t>
      </w:r>
    </w:p>
    <w:p w:rsidR="00340626" w:rsidRPr="00F13311" w:rsidRDefault="0031362D">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approach to developing a wider public health workforce through use of the public health budget was also emphasised in another site, where internal training had been provided and commissioning staff with an interest in public health had been funded </w:t>
      </w:r>
      <w:r w:rsidR="00173A44" w:rsidRPr="00F13311">
        <w:rPr>
          <w:rFonts w:ascii="Times New Roman" w:eastAsiaTheme="minorHAnsi" w:hAnsi="Times New Roman" w:cs="Times New Roman"/>
          <w:sz w:val="24"/>
          <w:szCs w:val="24"/>
          <w:lang w:eastAsia="en-US"/>
        </w:rPr>
        <w:t xml:space="preserve">for a </w:t>
      </w:r>
      <w:r w:rsidRPr="00F13311">
        <w:rPr>
          <w:rFonts w:ascii="Times New Roman" w:eastAsiaTheme="minorHAnsi" w:hAnsi="Times New Roman" w:cs="Times New Roman"/>
          <w:sz w:val="24"/>
          <w:szCs w:val="24"/>
          <w:lang w:eastAsia="en-US"/>
        </w:rPr>
        <w:t>Master</w:t>
      </w:r>
      <w:r w:rsidR="00173A44" w:rsidRPr="00F13311">
        <w:rPr>
          <w:rFonts w:ascii="Times New Roman" w:eastAsiaTheme="minorHAnsi" w:hAnsi="Times New Roman" w:cs="Times New Roman"/>
          <w:sz w:val="24"/>
          <w:szCs w:val="24"/>
          <w:lang w:eastAsia="en-US"/>
        </w:rPr>
        <w:t xml:space="preserve">’s in </w:t>
      </w:r>
      <w:r w:rsidR="00CF7B64" w:rsidRPr="00F13311">
        <w:rPr>
          <w:rFonts w:ascii="Times New Roman" w:eastAsiaTheme="minorHAnsi" w:hAnsi="Times New Roman" w:cs="Times New Roman"/>
          <w:sz w:val="24"/>
          <w:szCs w:val="24"/>
          <w:lang w:eastAsia="en-US"/>
        </w:rPr>
        <w:t>Public Health</w:t>
      </w:r>
      <w:r w:rsidR="00173A44"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 </w:t>
      </w:r>
    </w:p>
    <w:p w:rsidR="00FA1258" w:rsidRPr="00F13311" w:rsidRDefault="000859EB"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Public health budget as catalyst </w:t>
      </w:r>
    </w:p>
    <w:p w:rsidR="00FA1258" w:rsidRPr="00F13311" w:rsidRDefault="0031362D"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sz w:val="24"/>
          <w:szCs w:val="24"/>
          <w:lang w:eastAsia="en-US"/>
        </w:rPr>
        <w:t>The public health budget could also be used as a catalyst, encouraging joint working, leveraging CCG funds for prevention, providing pilots which attracted national funding and helping to encourage additional public health investment across directorates. One example was an initiative to address fuel poverty, where a relatively small amount of public health spend enabled additional funding from a joint commissioning board</w:t>
      </w:r>
      <w:r w:rsidR="00173A44"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given relevance for GP practices</w:t>
      </w:r>
      <w:r w:rsidR="00173A4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which</w:t>
      </w:r>
      <w:r w:rsidR="00173A4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in turn</w:t>
      </w:r>
      <w:r w:rsidR="00173A4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led to investment</w:t>
      </w:r>
      <w:r w:rsidR="00996622">
        <w:rPr>
          <w:rFonts w:ascii="Times New Roman" w:eastAsiaTheme="minorHAnsi" w:hAnsi="Times New Roman" w:cs="Times New Roman"/>
          <w:sz w:val="24"/>
          <w:szCs w:val="24"/>
          <w:lang w:eastAsia="en-US"/>
        </w:rPr>
        <w:t xml:space="preserve"> from a national funding body</w:t>
      </w:r>
      <w:r w:rsidRPr="00F13311">
        <w:rPr>
          <w:rFonts w:ascii="Times New Roman" w:eastAsiaTheme="minorHAnsi" w:hAnsi="Times New Roman" w:cs="Times New Roman"/>
          <w:sz w:val="24"/>
          <w:szCs w:val="24"/>
          <w:lang w:eastAsia="en-US"/>
        </w:rPr>
        <w:t>. Another site was using public health funding to attract matched funding from local authority directorates.</w:t>
      </w:r>
      <w:r w:rsidRPr="00F13311">
        <w:rPr>
          <w:rFonts w:ascii="Times New Roman" w:eastAsiaTheme="minorHAnsi" w:hAnsi="Times New Roman" w:cs="Times New Roman"/>
          <w:b/>
          <w:i/>
          <w:sz w:val="24"/>
          <w:szCs w:val="24"/>
          <w:lang w:eastAsia="en-US"/>
        </w:rPr>
        <w:t xml:space="preserve"> </w:t>
      </w:r>
    </w:p>
    <w:p w:rsidR="00BA1827" w:rsidRPr="00F13311" w:rsidRDefault="00BA1827">
      <w:pPr>
        <w:spacing w:after="0"/>
        <w:rPr>
          <w:rFonts w:ascii="Times New Roman" w:eastAsiaTheme="majorEastAsia" w:hAnsi="Times New Roman" w:cs="Times New Roman"/>
          <w:b/>
          <w:bCs/>
          <w:i/>
          <w:sz w:val="24"/>
          <w:szCs w:val="24"/>
          <w:lang w:eastAsia="en-US"/>
        </w:rPr>
      </w:pPr>
      <w:bookmarkStart w:id="37" w:name="_Toc450486938"/>
    </w:p>
    <w:p w:rsidR="0018206B" w:rsidRPr="00F13311" w:rsidRDefault="00042FED">
      <w:pPr>
        <w:spacing w:after="0"/>
        <w:rPr>
          <w:rFonts w:ascii="Times New Roman" w:eastAsiaTheme="majorEastAsia" w:hAnsi="Times New Roman" w:cs="Times New Roman"/>
          <w:b/>
          <w:bCs/>
          <w:i/>
          <w:sz w:val="24"/>
          <w:szCs w:val="24"/>
          <w:lang w:eastAsia="en-US"/>
        </w:rPr>
      </w:pPr>
      <w:r w:rsidRPr="00F13311">
        <w:rPr>
          <w:rFonts w:ascii="Times New Roman" w:eastAsiaTheme="majorEastAsia" w:hAnsi="Times New Roman" w:cs="Times New Roman"/>
          <w:b/>
          <w:bCs/>
          <w:i/>
          <w:sz w:val="24"/>
          <w:szCs w:val="24"/>
          <w:lang w:eastAsia="en-US"/>
        </w:rPr>
        <w:t>3.</w:t>
      </w:r>
      <w:r w:rsidR="008463ED" w:rsidRPr="00F13311">
        <w:rPr>
          <w:rFonts w:ascii="Times New Roman" w:eastAsiaTheme="majorEastAsia" w:hAnsi="Times New Roman" w:cs="Times New Roman"/>
          <w:b/>
          <w:bCs/>
          <w:i/>
          <w:sz w:val="24"/>
          <w:szCs w:val="24"/>
          <w:lang w:eastAsia="en-US"/>
        </w:rPr>
        <w:t>5</w:t>
      </w:r>
      <w:r w:rsidRPr="00F13311">
        <w:rPr>
          <w:rFonts w:ascii="Times New Roman" w:eastAsiaTheme="majorEastAsia" w:hAnsi="Times New Roman" w:cs="Times New Roman"/>
          <w:b/>
          <w:bCs/>
          <w:i/>
          <w:sz w:val="24"/>
          <w:szCs w:val="24"/>
          <w:lang w:eastAsia="en-US"/>
        </w:rPr>
        <w:t xml:space="preserve">.7 </w:t>
      </w:r>
      <w:r w:rsidR="000859EB" w:rsidRPr="00F13311">
        <w:rPr>
          <w:rFonts w:ascii="Times New Roman" w:eastAsiaTheme="majorEastAsia" w:hAnsi="Times New Roman" w:cs="Times New Roman"/>
          <w:b/>
          <w:bCs/>
          <w:i/>
          <w:sz w:val="24"/>
          <w:szCs w:val="24"/>
          <w:lang w:eastAsia="en-US"/>
        </w:rPr>
        <w:t xml:space="preserve">Pooling arrangements </w:t>
      </w:r>
      <w:bookmarkEnd w:id="37"/>
    </w:p>
    <w:p w:rsidR="00D87300" w:rsidRPr="00F13311" w:rsidRDefault="0031362D" w:rsidP="00D87300">
      <w:pPr>
        <w:rPr>
          <w:rFonts w:ascii="Times New Roman" w:eastAsiaTheme="minorHAnsi" w:hAnsi="Times New Roman" w:cs="Times New Roman"/>
          <w:sz w:val="24"/>
          <w:szCs w:val="24"/>
          <w:lang w:eastAsia="en-US"/>
        </w:rPr>
      </w:pPr>
      <w:r w:rsidRPr="00F13311">
        <w:rPr>
          <w:rFonts w:ascii="Times New Roman" w:eastAsiaTheme="majorEastAsia" w:hAnsi="Times New Roman" w:cs="Times New Roman"/>
          <w:bCs/>
          <w:sz w:val="24"/>
          <w:szCs w:val="24"/>
          <w:lang w:eastAsia="en-US"/>
        </w:rPr>
        <w:t>Most pooling arrangements across CCGs and local authorities related historically to Section 75 pooling arrangement</w:t>
      </w:r>
      <w:r w:rsidR="00D87300" w:rsidRPr="00F13311">
        <w:rPr>
          <w:rFonts w:ascii="Times New Roman" w:eastAsiaTheme="majorEastAsia" w:hAnsi="Times New Roman" w:cs="Times New Roman"/>
          <w:bCs/>
          <w:sz w:val="24"/>
          <w:szCs w:val="24"/>
          <w:lang w:eastAsia="en-US"/>
        </w:rPr>
        <w:t xml:space="preserve">s </w:t>
      </w:r>
      <w:r w:rsidRPr="00F13311">
        <w:rPr>
          <w:rFonts w:ascii="Times New Roman" w:eastAsiaTheme="majorEastAsia" w:hAnsi="Times New Roman" w:cs="Times New Roman"/>
          <w:bCs/>
          <w:sz w:val="24"/>
          <w:szCs w:val="24"/>
          <w:lang w:eastAsia="en-US"/>
        </w:rPr>
        <w:t xml:space="preserve">(for services related to </w:t>
      </w:r>
      <w:r w:rsidRPr="00F13311">
        <w:rPr>
          <w:rFonts w:ascii="Times New Roman" w:eastAsiaTheme="minorHAnsi" w:hAnsi="Times New Roman" w:cs="Times New Roman"/>
          <w:sz w:val="24"/>
          <w:szCs w:val="24"/>
          <w:lang w:eastAsia="en-US"/>
        </w:rPr>
        <w:t>mental health, drugs and alcohol, children and vulnerable adults)</w:t>
      </w:r>
      <w:r w:rsidR="00D87300" w:rsidRPr="00F13311">
        <w:rPr>
          <w:rFonts w:ascii="Times New Roman" w:eastAsiaTheme="minorHAnsi" w:hAnsi="Times New Roman" w:cs="Times New Roman"/>
          <w:sz w:val="24"/>
          <w:szCs w:val="24"/>
          <w:lang w:eastAsia="en-US"/>
        </w:rPr>
        <w:t>: some sites had long-standing Section 75 agreements and, in one case, a history of the local authority managing substantial contracts on behalf of the CCG.</w:t>
      </w:r>
    </w:p>
    <w:p w:rsidR="00173A44" w:rsidRPr="00F13311" w:rsidRDefault="00402D58" w:rsidP="00173A44">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More recently</w:t>
      </w:r>
      <w:r w:rsidR="00D87300"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pooling initiatives were related to</w:t>
      </w:r>
      <w:r w:rsidR="00D87300" w:rsidRPr="00F13311">
        <w:rPr>
          <w:rFonts w:ascii="Times New Roman" w:eastAsiaTheme="minorHAnsi" w:hAnsi="Times New Roman" w:cs="Times New Roman"/>
          <w:b/>
          <w:sz w:val="24"/>
          <w:szCs w:val="24"/>
          <w:lang w:eastAsia="en-US"/>
        </w:rPr>
        <w:t xml:space="preserve"> </w:t>
      </w:r>
      <w:r w:rsidR="0031362D" w:rsidRPr="00F13311">
        <w:rPr>
          <w:rFonts w:ascii="Times New Roman" w:eastAsiaTheme="majorEastAsia" w:hAnsi="Times New Roman" w:cs="Times New Roman"/>
          <w:bCs/>
          <w:sz w:val="24"/>
          <w:szCs w:val="24"/>
          <w:lang w:eastAsia="en-US"/>
        </w:rPr>
        <w:t xml:space="preserve">the Better Care Fund, </w:t>
      </w:r>
      <w:r w:rsidR="00D87300" w:rsidRPr="00F13311">
        <w:rPr>
          <w:rFonts w:ascii="Times New Roman" w:eastAsiaTheme="majorEastAsia" w:hAnsi="Times New Roman" w:cs="Times New Roman"/>
          <w:bCs/>
          <w:sz w:val="24"/>
          <w:szCs w:val="24"/>
          <w:lang w:eastAsia="en-US"/>
        </w:rPr>
        <w:t xml:space="preserve">where a </w:t>
      </w:r>
      <w:r w:rsidR="0031362D" w:rsidRPr="00F13311">
        <w:rPr>
          <w:rFonts w:ascii="Times New Roman" w:hAnsi="Times New Roman" w:cs="Times New Roman"/>
          <w:sz w:val="24"/>
          <w:szCs w:val="24"/>
        </w:rPr>
        <w:t xml:space="preserve">single pooled budget for health and social care </w:t>
      </w:r>
      <w:r w:rsidR="00D87300" w:rsidRPr="00F13311">
        <w:rPr>
          <w:rFonts w:ascii="Times New Roman" w:hAnsi="Times New Roman" w:cs="Times New Roman"/>
          <w:sz w:val="24"/>
          <w:szCs w:val="24"/>
        </w:rPr>
        <w:t xml:space="preserve">encouraged </w:t>
      </w:r>
      <w:r w:rsidR="00996622">
        <w:rPr>
          <w:rFonts w:ascii="Times New Roman" w:hAnsi="Times New Roman" w:cs="Times New Roman"/>
          <w:sz w:val="24"/>
          <w:szCs w:val="24"/>
        </w:rPr>
        <w:t>joint working</w:t>
      </w:r>
      <w:r w:rsidR="0031362D" w:rsidRPr="00F13311">
        <w:rPr>
          <w:rFonts w:ascii="Times New Roman" w:hAnsi="Times New Roman" w:cs="Times New Roman"/>
          <w:sz w:val="24"/>
          <w:szCs w:val="24"/>
        </w:rPr>
        <w:t xml:space="preserve">. </w:t>
      </w:r>
      <w:r w:rsidR="00D87300" w:rsidRPr="00F13311">
        <w:rPr>
          <w:rFonts w:ascii="Times New Roman" w:hAnsi="Times New Roman" w:cs="Times New Roman"/>
          <w:sz w:val="24"/>
          <w:szCs w:val="24"/>
        </w:rPr>
        <w:t>A</w:t>
      </w:r>
      <w:r w:rsidR="0031362D" w:rsidRPr="00F13311">
        <w:rPr>
          <w:rFonts w:ascii="Times New Roman" w:hAnsi="Times New Roman" w:cs="Times New Roman"/>
          <w:sz w:val="24"/>
          <w:szCs w:val="24"/>
        </w:rPr>
        <w:t xml:space="preserve"> number of interviewees argued that </w:t>
      </w:r>
      <w:r w:rsidR="0031362D" w:rsidRPr="00F13311">
        <w:rPr>
          <w:rFonts w:ascii="Times New Roman" w:eastAsiaTheme="minorHAnsi" w:hAnsi="Times New Roman" w:cs="Times New Roman"/>
          <w:sz w:val="24"/>
          <w:szCs w:val="24"/>
          <w:lang w:eastAsia="en-US"/>
        </w:rPr>
        <w:t xml:space="preserve">the only route left for improving efficiency was to merge and make savings across the entire </w:t>
      </w:r>
      <w:r w:rsidR="00996622">
        <w:rPr>
          <w:rFonts w:ascii="Times New Roman" w:eastAsiaTheme="minorHAnsi" w:hAnsi="Times New Roman" w:cs="Times New Roman"/>
          <w:sz w:val="24"/>
          <w:szCs w:val="24"/>
          <w:lang w:eastAsia="en-US"/>
        </w:rPr>
        <w:t xml:space="preserve">health and social care </w:t>
      </w:r>
      <w:r w:rsidR="0031362D" w:rsidRPr="00F13311">
        <w:rPr>
          <w:rFonts w:ascii="Times New Roman" w:eastAsiaTheme="minorHAnsi" w:hAnsi="Times New Roman" w:cs="Times New Roman"/>
          <w:sz w:val="24"/>
          <w:szCs w:val="24"/>
          <w:lang w:eastAsia="en-US"/>
        </w:rPr>
        <w:t>budget.</w:t>
      </w:r>
    </w:p>
    <w:p w:rsidR="00173A44" w:rsidRPr="00F13311" w:rsidRDefault="00173A44" w:rsidP="00D87300">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Budgets for prevention were often described as ‘aligned’, rather than pooled, and the extent of pooling arrangements was, to some extent, influenced by the financial status of the CCG, which had slowed progress in some areas. There were a number of examples of joint funding related to the prevention agenda. These included:</w:t>
      </w:r>
    </w:p>
    <w:p w:rsidR="00173A44" w:rsidRPr="00F13311" w:rsidRDefault="00173A44" w:rsidP="00D87300">
      <w:pPr>
        <w:pStyle w:val="ListParagraph"/>
        <w:numPr>
          <w:ilvl w:val="0"/>
          <w:numId w:val="14"/>
        </w:numPr>
        <w:spacing w:after="0"/>
        <w:rPr>
          <w:rFonts w:ascii="Times New Roman" w:hAnsi="Times New Roman" w:cs="Times New Roman"/>
          <w:sz w:val="24"/>
          <w:szCs w:val="24"/>
        </w:rPr>
      </w:pPr>
      <w:r w:rsidRPr="00F13311">
        <w:rPr>
          <w:rFonts w:ascii="Times New Roman" w:hAnsi="Times New Roman" w:cs="Times New Roman"/>
          <w:sz w:val="24"/>
          <w:szCs w:val="24"/>
        </w:rPr>
        <w:t>Pooled budget for health checks;</w:t>
      </w:r>
    </w:p>
    <w:p w:rsidR="00173A44" w:rsidRPr="00F13311" w:rsidRDefault="00173A44" w:rsidP="00D87300">
      <w:pPr>
        <w:pStyle w:val="ListParagraph"/>
        <w:numPr>
          <w:ilvl w:val="0"/>
          <w:numId w:val="14"/>
        </w:numPr>
        <w:spacing w:after="0"/>
        <w:rPr>
          <w:rFonts w:ascii="Times New Roman" w:hAnsi="Times New Roman" w:cs="Times New Roman"/>
          <w:sz w:val="24"/>
          <w:szCs w:val="24"/>
        </w:rPr>
      </w:pPr>
      <w:r w:rsidRPr="00F13311">
        <w:rPr>
          <w:rFonts w:ascii="Times New Roman" w:hAnsi="Times New Roman" w:cs="Times New Roman"/>
          <w:sz w:val="24"/>
          <w:szCs w:val="24"/>
        </w:rPr>
        <w:t xml:space="preserve">Joint commissioning of integrated lifestyle services, where resources were available from the CCG (for level three weight management), the Better Care Fund (on the preventive side) and the public health grant. This involved bringing </w:t>
      </w:r>
      <w:r w:rsidR="00996622">
        <w:rPr>
          <w:rFonts w:ascii="Times New Roman" w:hAnsi="Times New Roman" w:cs="Times New Roman"/>
          <w:sz w:val="24"/>
          <w:szCs w:val="24"/>
        </w:rPr>
        <w:t xml:space="preserve">together </w:t>
      </w:r>
      <w:r w:rsidRPr="00F13311">
        <w:rPr>
          <w:rFonts w:ascii="Times New Roman" w:hAnsi="Times New Roman" w:cs="Times New Roman"/>
          <w:sz w:val="24"/>
          <w:szCs w:val="24"/>
        </w:rPr>
        <w:t xml:space="preserve">a range of fragmented services under a new model and with an integrated service provider;  </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lastRenderedPageBreak/>
        <w:t xml:space="preserve">Health and wellbeing hubs (based in districts) funded through the public health grant, CCG and police and crime commissioner </w:t>
      </w:r>
      <w:r w:rsidR="00996622">
        <w:rPr>
          <w:rFonts w:ascii="Times New Roman" w:hAnsi="Times New Roman" w:cs="Times New Roman"/>
          <w:sz w:val="24"/>
          <w:szCs w:val="24"/>
        </w:rPr>
        <w:t>(</w:t>
      </w:r>
      <w:r w:rsidRPr="00F13311">
        <w:rPr>
          <w:rFonts w:ascii="Times New Roman" w:hAnsi="Times New Roman" w:cs="Times New Roman"/>
          <w:sz w:val="24"/>
          <w:szCs w:val="24"/>
        </w:rPr>
        <w:t>open access or through GP referral</w:t>
      </w:r>
      <w:r w:rsidR="00996622">
        <w:rPr>
          <w:rFonts w:ascii="Times New Roman" w:hAnsi="Times New Roman" w:cs="Times New Roman"/>
          <w:sz w:val="24"/>
          <w:szCs w:val="24"/>
        </w:rPr>
        <w:t>)</w:t>
      </w:r>
      <w:r w:rsidRPr="00F13311">
        <w:rPr>
          <w:rFonts w:ascii="Times New Roman" w:hAnsi="Times New Roman" w:cs="Times New Roman"/>
          <w:sz w:val="24"/>
          <w:szCs w:val="24"/>
        </w:rPr>
        <w:t xml:space="preserve"> providing  healthy lifestyle services as well as social prescribing; </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t>CCG</w:t>
      </w:r>
      <w:r w:rsidRPr="00F13311">
        <w:rPr>
          <w:rFonts w:ascii="Times New Roman" w:hAnsi="Times New Roman" w:cs="Times New Roman"/>
          <w:b/>
          <w:sz w:val="24"/>
          <w:szCs w:val="24"/>
        </w:rPr>
        <w:t xml:space="preserve"> </w:t>
      </w:r>
      <w:r w:rsidRPr="00F13311">
        <w:rPr>
          <w:rFonts w:ascii="Times New Roman" w:hAnsi="Times New Roman" w:cs="Times New Roman"/>
          <w:sz w:val="24"/>
          <w:szCs w:val="24"/>
        </w:rPr>
        <w:t>funding  for services to promote emotional health and wellbeing in schools;</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t xml:space="preserve">CCG funding  for early intervention for alcohol initiatives;   </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t>Community advice hubs led by the voluntary sector, located in libraries  alongside wellbeing hubs;</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t>(a) Pooled funding for children’s services across the CCG, local authority and NHSE;</w:t>
      </w:r>
      <w:r w:rsidRPr="00F13311">
        <w:rPr>
          <w:rFonts w:ascii="Times New Roman" w:eastAsia="Calibri" w:hAnsi="Times New Roman" w:cs="Times New Roman"/>
          <w:sz w:val="24"/>
          <w:szCs w:val="24"/>
        </w:rPr>
        <w:t xml:space="preserve"> (b) tender with one specification for children’s services, pooling all funding around health visiting, school nursing, children's centres, the healthy child programme, and developing a joint procurement across the CCG, including the community nursing services and </w:t>
      </w:r>
      <w:r w:rsidR="00BF4C2E">
        <w:rPr>
          <w:rFonts w:ascii="Times New Roman" w:eastAsia="Calibri" w:hAnsi="Times New Roman" w:cs="Times New Roman"/>
          <w:sz w:val="24"/>
          <w:szCs w:val="24"/>
        </w:rPr>
        <w:t>Child and Adolescent Mental Health Services (</w:t>
      </w:r>
      <w:r w:rsidRPr="00F13311">
        <w:rPr>
          <w:rFonts w:ascii="Times New Roman" w:eastAsia="Calibri" w:hAnsi="Times New Roman" w:cs="Times New Roman"/>
          <w:sz w:val="24"/>
          <w:szCs w:val="24"/>
        </w:rPr>
        <w:t>CAMHS</w:t>
      </w:r>
      <w:r w:rsidR="00BF4C2E">
        <w:rPr>
          <w:rFonts w:ascii="Times New Roman" w:eastAsia="Calibri" w:hAnsi="Times New Roman" w:cs="Times New Roman"/>
          <w:sz w:val="24"/>
          <w:szCs w:val="24"/>
        </w:rPr>
        <w:t>)</w:t>
      </w:r>
      <w:r w:rsidRPr="00F13311">
        <w:rPr>
          <w:rFonts w:ascii="Times New Roman" w:eastAsia="Calibri" w:hAnsi="Times New Roman" w:cs="Times New Roman"/>
          <w:sz w:val="24"/>
          <w:szCs w:val="24"/>
        </w:rPr>
        <w:t xml:space="preserve"> (aligned rather than pooled funding); </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t xml:space="preserve">Co-investment in  drugs and alcohol </w:t>
      </w:r>
      <w:r w:rsidR="00BF4C2E">
        <w:rPr>
          <w:rFonts w:ascii="Times New Roman" w:hAnsi="Times New Roman" w:cs="Times New Roman"/>
          <w:sz w:val="24"/>
          <w:szCs w:val="24"/>
        </w:rPr>
        <w:t>services</w:t>
      </w:r>
      <w:r w:rsidRPr="00F13311">
        <w:rPr>
          <w:rFonts w:ascii="Times New Roman" w:hAnsi="Times New Roman" w:cs="Times New Roman"/>
          <w:sz w:val="24"/>
          <w:szCs w:val="24"/>
        </w:rPr>
        <w:t>;</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t>‘Community connectors’, funded through a joint commissioning board for lifestyle services and also connecting to wider support services and social prescribing;</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t>Joint staffing arrangements;</w:t>
      </w:r>
    </w:p>
    <w:p w:rsidR="00173A44" w:rsidRPr="00F13311" w:rsidRDefault="00173A44" w:rsidP="00173A44">
      <w:pPr>
        <w:pStyle w:val="ListParagraph"/>
        <w:numPr>
          <w:ilvl w:val="0"/>
          <w:numId w:val="14"/>
        </w:numPr>
        <w:rPr>
          <w:rFonts w:ascii="Times New Roman" w:hAnsi="Times New Roman" w:cs="Times New Roman"/>
          <w:sz w:val="24"/>
          <w:szCs w:val="24"/>
        </w:rPr>
      </w:pPr>
      <w:r w:rsidRPr="00F13311">
        <w:rPr>
          <w:rFonts w:ascii="Times New Roman" w:hAnsi="Times New Roman" w:cs="Times New Roman"/>
          <w:sz w:val="24"/>
          <w:szCs w:val="24"/>
        </w:rPr>
        <w:t>Services for homeless people.</w:t>
      </w:r>
    </w:p>
    <w:p w:rsidR="00340626" w:rsidRPr="00F13311" w:rsidRDefault="0031362D">
      <w:pPr>
        <w:rPr>
          <w:rFonts w:ascii="Times New Roman" w:eastAsia="Calibri" w:hAnsi="Times New Roman" w:cs="Times New Roman"/>
          <w:sz w:val="24"/>
          <w:szCs w:val="24"/>
          <w:lang w:eastAsia="en-US"/>
        </w:rPr>
      </w:pPr>
      <w:r w:rsidRPr="00F13311">
        <w:rPr>
          <w:rFonts w:ascii="Times New Roman" w:hAnsi="Times New Roman" w:cs="Times New Roman"/>
          <w:sz w:val="24"/>
          <w:szCs w:val="24"/>
        </w:rPr>
        <w:t xml:space="preserve">Plans were discussed </w:t>
      </w:r>
      <w:r w:rsidR="00D87300" w:rsidRPr="00F13311">
        <w:rPr>
          <w:rFonts w:ascii="Times New Roman" w:hAnsi="Times New Roman" w:cs="Times New Roman"/>
          <w:sz w:val="24"/>
          <w:szCs w:val="24"/>
        </w:rPr>
        <w:t xml:space="preserve">in </w:t>
      </w:r>
      <w:r w:rsidRPr="00F13311">
        <w:rPr>
          <w:rFonts w:ascii="Times New Roman" w:hAnsi="Times New Roman" w:cs="Times New Roman"/>
          <w:sz w:val="24"/>
          <w:szCs w:val="24"/>
        </w:rPr>
        <w:t xml:space="preserve">integrated commissioning groups </w:t>
      </w:r>
      <w:r w:rsidR="00BE5ABF" w:rsidRPr="00F13311">
        <w:rPr>
          <w:rFonts w:ascii="Times New Roman" w:hAnsi="Times New Roman" w:cs="Times New Roman"/>
          <w:sz w:val="24"/>
          <w:szCs w:val="24"/>
        </w:rPr>
        <w:t>(</w:t>
      </w:r>
      <w:r w:rsidRPr="00F13311">
        <w:rPr>
          <w:rFonts w:ascii="Times New Roman" w:hAnsi="Times New Roman" w:cs="Times New Roman"/>
          <w:sz w:val="24"/>
          <w:szCs w:val="24"/>
        </w:rPr>
        <w:t>also involving public health staff</w:t>
      </w:r>
      <w:r w:rsidR="00BE5ABF" w:rsidRPr="00F13311">
        <w:rPr>
          <w:rFonts w:ascii="Times New Roman" w:hAnsi="Times New Roman" w:cs="Times New Roman"/>
          <w:sz w:val="24"/>
          <w:szCs w:val="24"/>
        </w:rPr>
        <w:t>)</w:t>
      </w:r>
      <w:r w:rsidRPr="00F13311">
        <w:rPr>
          <w:rFonts w:ascii="Times New Roman" w:hAnsi="Times New Roman" w:cs="Times New Roman"/>
          <w:sz w:val="24"/>
          <w:szCs w:val="24"/>
        </w:rPr>
        <w:t xml:space="preserve"> and relevant partners contributed to initiatives such as integrated </w:t>
      </w:r>
      <w:r w:rsidR="000859EB" w:rsidRPr="00F13311">
        <w:rPr>
          <w:rFonts w:ascii="Times New Roman" w:eastAsiaTheme="minorHAnsi" w:hAnsi="Times New Roman" w:cs="Times New Roman"/>
          <w:sz w:val="24"/>
          <w:szCs w:val="24"/>
          <w:lang w:eastAsia="en-US"/>
        </w:rPr>
        <w:t xml:space="preserve">neighbourhood </w:t>
      </w:r>
      <w:r w:rsidRPr="00F13311">
        <w:rPr>
          <w:rFonts w:ascii="Times New Roman" w:eastAsiaTheme="minorHAnsi" w:hAnsi="Times New Roman" w:cs="Times New Roman"/>
          <w:sz w:val="24"/>
          <w:szCs w:val="24"/>
          <w:lang w:eastAsia="en-US"/>
        </w:rPr>
        <w:t xml:space="preserve">teams/networks. These </w:t>
      </w:r>
      <w:r w:rsidR="00D87300" w:rsidRPr="00F13311">
        <w:rPr>
          <w:rFonts w:ascii="Times New Roman" w:eastAsiaTheme="minorHAnsi" w:hAnsi="Times New Roman" w:cs="Times New Roman"/>
          <w:sz w:val="24"/>
          <w:szCs w:val="24"/>
          <w:lang w:eastAsia="en-US"/>
        </w:rPr>
        <w:t xml:space="preserve"> hubs </w:t>
      </w:r>
      <w:r w:rsidR="005F6EB2" w:rsidRPr="00F13311">
        <w:rPr>
          <w:rFonts w:ascii="Times New Roman" w:eastAsiaTheme="minorHAnsi" w:hAnsi="Times New Roman" w:cs="Times New Roman"/>
          <w:sz w:val="24"/>
          <w:szCs w:val="24"/>
          <w:lang w:eastAsia="en-US"/>
        </w:rPr>
        <w:t>were</w:t>
      </w:r>
      <w:r w:rsidRPr="00F13311">
        <w:rPr>
          <w:rFonts w:ascii="Times New Roman" w:eastAsiaTheme="minorHAnsi" w:hAnsi="Times New Roman" w:cs="Times New Roman"/>
          <w:sz w:val="24"/>
          <w:szCs w:val="24"/>
          <w:lang w:eastAsia="en-US"/>
        </w:rPr>
        <w:t xml:space="preserve"> largely focused on frailty, early intervention and prevention of hospital admission, targeted to those most at risk of admission, and described by one interviewee as ‘one front door’ for </w:t>
      </w:r>
      <w:r w:rsidR="005F6EB2" w:rsidRPr="00F13311">
        <w:rPr>
          <w:rFonts w:ascii="Times New Roman" w:eastAsiaTheme="minorHAnsi" w:hAnsi="Times New Roman" w:cs="Times New Roman"/>
          <w:sz w:val="24"/>
          <w:szCs w:val="24"/>
          <w:lang w:eastAsia="en-US"/>
        </w:rPr>
        <w:t>health, wellbeing and social care services</w:t>
      </w:r>
      <w:r w:rsidR="00D8077D" w:rsidRPr="00F13311">
        <w:rPr>
          <w:rFonts w:ascii="Times New Roman" w:eastAsiaTheme="minorHAnsi" w:hAnsi="Times New Roman" w:cs="Times New Roman"/>
          <w:sz w:val="24"/>
          <w:szCs w:val="24"/>
          <w:lang w:eastAsia="en-US"/>
        </w:rPr>
        <w:t xml:space="preserve">. </w:t>
      </w:r>
      <w:r w:rsidR="00D87300" w:rsidRPr="00F13311">
        <w:rPr>
          <w:rFonts w:ascii="Times New Roman" w:eastAsiaTheme="minorHAnsi" w:hAnsi="Times New Roman" w:cs="Times New Roman"/>
          <w:sz w:val="24"/>
          <w:szCs w:val="24"/>
          <w:lang w:eastAsia="en-US"/>
        </w:rPr>
        <w:t>W</w:t>
      </w:r>
      <w:r w:rsidRPr="00F13311">
        <w:rPr>
          <w:rFonts w:ascii="Times New Roman" w:eastAsia="Calibri" w:hAnsi="Times New Roman" w:cs="Times New Roman"/>
          <w:sz w:val="24"/>
          <w:szCs w:val="24"/>
          <w:lang w:eastAsia="en-US"/>
        </w:rPr>
        <w:t xml:space="preserve">hile prevention (and wellbeing) in this context often referred to prevention of hospital admission, combined with developing ‘community capacity’, interviewees commented on </w:t>
      </w:r>
      <w:r w:rsidR="00D87300" w:rsidRPr="00F13311">
        <w:rPr>
          <w:rFonts w:ascii="Times New Roman" w:eastAsia="Calibri" w:hAnsi="Times New Roman" w:cs="Times New Roman"/>
          <w:sz w:val="24"/>
          <w:szCs w:val="24"/>
          <w:lang w:eastAsia="en-US"/>
        </w:rPr>
        <w:t xml:space="preserve">the </w:t>
      </w:r>
      <w:r w:rsidRPr="00F13311">
        <w:rPr>
          <w:rFonts w:ascii="Times New Roman" w:eastAsia="Calibri" w:hAnsi="Times New Roman" w:cs="Times New Roman"/>
          <w:sz w:val="24"/>
          <w:szCs w:val="24"/>
          <w:lang w:eastAsia="en-US"/>
        </w:rPr>
        <w:t xml:space="preserve">scope </w:t>
      </w:r>
      <w:r w:rsidR="00D87300" w:rsidRPr="00F13311">
        <w:rPr>
          <w:rFonts w:ascii="Times New Roman" w:eastAsia="Calibri" w:hAnsi="Times New Roman" w:cs="Times New Roman"/>
          <w:sz w:val="24"/>
          <w:szCs w:val="24"/>
          <w:lang w:eastAsia="en-US"/>
        </w:rPr>
        <w:t xml:space="preserve">for </w:t>
      </w:r>
      <w:r w:rsidRPr="00F13311">
        <w:rPr>
          <w:rFonts w:ascii="Times New Roman" w:eastAsia="Calibri" w:hAnsi="Times New Roman" w:cs="Times New Roman"/>
          <w:sz w:val="24"/>
          <w:szCs w:val="24"/>
          <w:lang w:eastAsia="en-US"/>
        </w:rPr>
        <w:t xml:space="preserve"> expand</w:t>
      </w:r>
      <w:r w:rsidR="00D87300" w:rsidRPr="00F13311">
        <w:rPr>
          <w:rFonts w:ascii="Times New Roman" w:eastAsia="Calibri" w:hAnsi="Times New Roman" w:cs="Times New Roman"/>
          <w:sz w:val="24"/>
          <w:szCs w:val="24"/>
          <w:lang w:eastAsia="en-US"/>
        </w:rPr>
        <w:t>ing</w:t>
      </w:r>
      <w:r w:rsidRPr="00F13311">
        <w:rPr>
          <w:rFonts w:ascii="Times New Roman" w:eastAsia="Calibri" w:hAnsi="Times New Roman" w:cs="Times New Roman"/>
          <w:sz w:val="24"/>
          <w:szCs w:val="24"/>
          <w:lang w:eastAsia="en-US"/>
        </w:rPr>
        <w:t xml:space="preserve"> the preventive potential of such networks, although the extent to which this had been realised was difficult to assess.</w:t>
      </w:r>
    </w:p>
    <w:p w:rsidR="00340626" w:rsidRPr="00F13311" w:rsidRDefault="0031362D">
      <w:pPr>
        <w:rPr>
          <w:rFonts w:ascii="Times New Roman" w:eastAsia="Calibri" w:hAnsi="Times New Roman" w:cs="Times New Roman"/>
          <w:sz w:val="24"/>
          <w:szCs w:val="24"/>
          <w:lang w:eastAsia="en-US"/>
        </w:rPr>
      </w:pPr>
      <w:r w:rsidRPr="00F13311">
        <w:rPr>
          <w:rFonts w:ascii="Times New Roman" w:eastAsia="Calibri" w:hAnsi="Times New Roman" w:cs="Times New Roman"/>
          <w:sz w:val="24"/>
          <w:szCs w:val="24"/>
          <w:lang w:eastAsia="en-US"/>
        </w:rPr>
        <w:t>One site noted the development of an ‘integrated wellness organisation</w:t>
      </w:r>
      <w:r w:rsidR="00B93CC4" w:rsidRPr="00F13311">
        <w:rPr>
          <w:rFonts w:ascii="Times New Roman" w:eastAsia="Calibri" w:hAnsi="Times New Roman" w:cs="Times New Roman"/>
          <w:sz w:val="24"/>
          <w:szCs w:val="24"/>
          <w:lang w:eastAsia="en-US"/>
        </w:rPr>
        <w:t>’</w:t>
      </w:r>
      <w:r w:rsidRPr="00F13311">
        <w:rPr>
          <w:rFonts w:ascii="Times New Roman" w:eastAsia="Calibri" w:hAnsi="Times New Roman" w:cs="Times New Roman"/>
          <w:sz w:val="24"/>
          <w:szCs w:val="24"/>
          <w:lang w:eastAsia="en-US"/>
        </w:rPr>
        <w:t xml:space="preserve">, a multi-specialty community provider which </w:t>
      </w:r>
      <w:r w:rsidR="00CF7B64" w:rsidRPr="00F13311">
        <w:rPr>
          <w:rFonts w:ascii="Times New Roman" w:eastAsia="Calibri" w:hAnsi="Times New Roman" w:cs="Times New Roman"/>
          <w:sz w:val="24"/>
          <w:szCs w:val="24"/>
          <w:lang w:eastAsia="en-US"/>
        </w:rPr>
        <w:t>combined treatment</w:t>
      </w:r>
      <w:r w:rsidR="00D87300" w:rsidRPr="00F13311">
        <w:rPr>
          <w:rFonts w:ascii="Times New Roman" w:eastAsia="Calibri" w:hAnsi="Times New Roman" w:cs="Times New Roman"/>
          <w:sz w:val="24"/>
          <w:szCs w:val="24"/>
          <w:lang w:eastAsia="en-US"/>
        </w:rPr>
        <w:t xml:space="preserve">, early </w:t>
      </w:r>
      <w:r w:rsidRPr="00F13311">
        <w:rPr>
          <w:rFonts w:ascii="Times New Roman" w:eastAsia="Calibri" w:hAnsi="Times New Roman" w:cs="Times New Roman"/>
          <w:sz w:val="24"/>
          <w:szCs w:val="24"/>
          <w:lang w:eastAsia="en-US"/>
        </w:rPr>
        <w:t xml:space="preserve">intervention and prevention in one locality </w:t>
      </w:r>
      <w:r w:rsidR="00D87300" w:rsidRPr="00F13311">
        <w:rPr>
          <w:rFonts w:ascii="Times New Roman" w:eastAsia="Calibri" w:hAnsi="Times New Roman" w:cs="Times New Roman"/>
          <w:sz w:val="24"/>
          <w:szCs w:val="24"/>
          <w:lang w:eastAsia="en-US"/>
        </w:rPr>
        <w:t>‘</w:t>
      </w:r>
      <w:r w:rsidRPr="00F13311">
        <w:rPr>
          <w:rFonts w:ascii="Times New Roman" w:eastAsia="Calibri" w:hAnsi="Times New Roman" w:cs="Times New Roman"/>
          <w:sz w:val="24"/>
          <w:szCs w:val="24"/>
          <w:lang w:eastAsia="en-US"/>
        </w:rPr>
        <w:t>wrapped around GP services’</w:t>
      </w:r>
      <w:r w:rsidR="00D87300" w:rsidRPr="00F13311">
        <w:rPr>
          <w:rFonts w:ascii="Times New Roman" w:eastAsia="Calibri" w:hAnsi="Times New Roman" w:cs="Times New Roman"/>
          <w:sz w:val="24"/>
          <w:szCs w:val="24"/>
          <w:lang w:eastAsia="en-US"/>
        </w:rPr>
        <w:t xml:space="preserve"> and including mental health services</w:t>
      </w:r>
      <w:r w:rsidRPr="00F13311">
        <w:rPr>
          <w:rFonts w:ascii="Times New Roman" w:eastAsia="Calibri" w:hAnsi="Times New Roman" w:cs="Times New Roman"/>
          <w:sz w:val="24"/>
          <w:szCs w:val="24"/>
          <w:lang w:eastAsia="en-US"/>
        </w:rPr>
        <w:t>. Another site explicitly linked this integrated neighbourhood</w:t>
      </w:r>
      <w:r w:rsidR="00BE5ABF" w:rsidRPr="00F13311">
        <w:rPr>
          <w:rFonts w:ascii="Times New Roman" w:eastAsia="Calibri" w:hAnsi="Times New Roman" w:cs="Times New Roman"/>
          <w:sz w:val="24"/>
          <w:szCs w:val="24"/>
          <w:lang w:eastAsia="en-US"/>
        </w:rPr>
        <w:t xml:space="preserve"> approach </w:t>
      </w:r>
      <w:r w:rsidRPr="00F13311">
        <w:rPr>
          <w:rFonts w:ascii="Times New Roman" w:eastAsia="Calibri" w:hAnsi="Times New Roman" w:cs="Times New Roman"/>
          <w:sz w:val="24"/>
          <w:szCs w:val="24"/>
          <w:lang w:eastAsia="en-US"/>
        </w:rPr>
        <w:t xml:space="preserve">with a preventive element, as explained by the </w:t>
      </w:r>
      <w:r w:rsidR="00647598" w:rsidRPr="00F13311">
        <w:rPr>
          <w:rFonts w:ascii="Times New Roman" w:eastAsia="Calibri" w:hAnsi="Times New Roman" w:cs="Times New Roman"/>
          <w:sz w:val="24"/>
          <w:szCs w:val="24"/>
          <w:lang w:eastAsia="en-US"/>
        </w:rPr>
        <w:t>CE</w:t>
      </w:r>
      <w:r w:rsidRPr="00F13311">
        <w:rPr>
          <w:rFonts w:ascii="Times New Roman" w:eastAsia="Calibri" w:hAnsi="Times New Roman" w:cs="Times New Roman"/>
          <w:sz w:val="24"/>
          <w:szCs w:val="24"/>
          <w:lang w:eastAsia="en-US"/>
        </w:rPr>
        <w:t>:</w:t>
      </w:r>
    </w:p>
    <w:p w:rsidR="00340626" w:rsidRPr="00F13311" w:rsidRDefault="0031362D">
      <w:pPr>
        <w:ind w:left="720"/>
        <w:rPr>
          <w:rFonts w:ascii="Times New Roman" w:eastAsiaTheme="minorHAnsi" w:hAnsi="Times New Roman" w:cs="Times New Roman"/>
          <w:b/>
          <w:i/>
          <w:sz w:val="24"/>
          <w:szCs w:val="24"/>
          <w:lang w:eastAsia="en-US"/>
        </w:rPr>
      </w:pPr>
      <w:r w:rsidRPr="00F13311">
        <w:rPr>
          <w:rFonts w:ascii="Times New Roman" w:eastAsia="Calibri" w:hAnsi="Times New Roman" w:cs="Times New Roman"/>
          <w:i/>
          <w:sz w:val="24"/>
          <w:szCs w:val="24"/>
          <w:lang w:eastAsia="en-US"/>
        </w:rPr>
        <w:t xml:space="preserve">Through GP practices and the CCG we identified, we started off with hospital admission, avoidable hospital admission.  And it’s expanded beyond that.  So we identified 3,400 people initially last winter who we felt were at risk of avoidable hospital admission.  And it fell into </w:t>
      </w:r>
      <w:r w:rsidR="00D87300" w:rsidRPr="00F13311">
        <w:rPr>
          <w:rFonts w:ascii="Times New Roman" w:eastAsia="Calibri" w:hAnsi="Times New Roman" w:cs="Times New Roman"/>
          <w:i/>
          <w:sz w:val="24"/>
          <w:szCs w:val="24"/>
          <w:lang w:eastAsia="en-US"/>
        </w:rPr>
        <w:t>‘</w:t>
      </w:r>
      <w:r w:rsidRPr="00F13311">
        <w:rPr>
          <w:rFonts w:ascii="Times New Roman" w:eastAsia="Calibri" w:hAnsi="Times New Roman" w:cs="Times New Roman"/>
          <w:i/>
          <w:sz w:val="24"/>
          <w:szCs w:val="24"/>
          <w:lang w:eastAsia="en-US"/>
        </w:rPr>
        <w:t>not your usual suspect</w:t>
      </w:r>
      <w:r w:rsidR="00D87300" w:rsidRPr="00F13311">
        <w:rPr>
          <w:rFonts w:ascii="Times New Roman" w:eastAsia="Calibri" w:hAnsi="Times New Roman" w:cs="Times New Roman"/>
          <w:i/>
          <w:sz w:val="24"/>
          <w:szCs w:val="24"/>
          <w:lang w:eastAsia="en-US"/>
        </w:rPr>
        <w:t xml:space="preserve">‘  </w:t>
      </w:r>
      <w:r w:rsidRPr="00F13311">
        <w:rPr>
          <w:rFonts w:ascii="Times New Roman" w:eastAsia="Calibri" w:hAnsi="Times New Roman" w:cs="Times New Roman"/>
          <w:i/>
          <w:sz w:val="24"/>
          <w:szCs w:val="24"/>
          <w:lang w:eastAsia="en-US"/>
        </w:rPr>
        <w:t>categories.  So it was not your frail elderly generally, it was quite often people aged 25 to 49 with low level mental health issues, alcohol, all sorts of other things going on. So through GP practices and what we call integrated neighbourhood teams we put in place packages of support, which included public health prevention.</w:t>
      </w:r>
    </w:p>
    <w:p w:rsidR="00BA1827" w:rsidRPr="00F13311" w:rsidRDefault="00BA1827">
      <w:pPr>
        <w:spacing w:after="0"/>
        <w:rPr>
          <w:rFonts w:ascii="Times New Roman" w:eastAsiaTheme="majorEastAsia" w:hAnsi="Times New Roman" w:cs="Times New Roman"/>
          <w:b/>
          <w:bCs/>
          <w:i/>
          <w:sz w:val="24"/>
          <w:szCs w:val="24"/>
        </w:rPr>
      </w:pPr>
      <w:bookmarkStart w:id="38" w:name="_Toc450486940"/>
    </w:p>
    <w:p w:rsidR="0018206B" w:rsidRPr="00F13311" w:rsidRDefault="00042FED">
      <w:pPr>
        <w:spacing w:after="0"/>
        <w:rPr>
          <w:rFonts w:ascii="Times New Roman" w:eastAsiaTheme="majorEastAsia" w:hAnsi="Times New Roman" w:cs="Times New Roman"/>
          <w:b/>
          <w:bCs/>
          <w:i/>
          <w:sz w:val="24"/>
          <w:szCs w:val="24"/>
        </w:rPr>
      </w:pPr>
      <w:r w:rsidRPr="00F13311">
        <w:rPr>
          <w:rFonts w:ascii="Times New Roman" w:eastAsiaTheme="majorEastAsia" w:hAnsi="Times New Roman" w:cs="Times New Roman"/>
          <w:b/>
          <w:bCs/>
          <w:i/>
          <w:sz w:val="24"/>
          <w:szCs w:val="24"/>
        </w:rPr>
        <w:lastRenderedPageBreak/>
        <w:t>3.</w:t>
      </w:r>
      <w:r w:rsidR="008463ED" w:rsidRPr="00F13311">
        <w:rPr>
          <w:rFonts w:ascii="Times New Roman" w:eastAsiaTheme="majorEastAsia" w:hAnsi="Times New Roman" w:cs="Times New Roman"/>
          <w:b/>
          <w:bCs/>
          <w:i/>
          <w:sz w:val="24"/>
          <w:szCs w:val="24"/>
        </w:rPr>
        <w:t>5</w:t>
      </w:r>
      <w:r w:rsidRPr="00F13311">
        <w:rPr>
          <w:rFonts w:ascii="Times New Roman" w:eastAsiaTheme="majorEastAsia" w:hAnsi="Times New Roman" w:cs="Times New Roman"/>
          <w:b/>
          <w:bCs/>
          <w:i/>
          <w:sz w:val="24"/>
          <w:szCs w:val="24"/>
        </w:rPr>
        <w:t xml:space="preserve">.8 </w:t>
      </w:r>
      <w:r w:rsidR="000859EB" w:rsidRPr="00F13311">
        <w:rPr>
          <w:rFonts w:ascii="Times New Roman" w:eastAsiaTheme="majorEastAsia" w:hAnsi="Times New Roman" w:cs="Times New Roman"/>
          <w:b/>
          <w:bCs/>
          <w:i/>
          <w:sz w:val="24"/>
          <w:szCs w:val="24"/>
        </w:rPr>
        <w:t>Views o</w:t>
      </w:r>
      <w:r w:rsidRPr="00F13311">
        <w:rPr>
          <w:rFonts w:ascii="Times New Roman" w:eastAsiaTheme="majorEastAsia" w:hAnsi="Times New Roman" w:cs="Times New Roman"/>
          <w:b/>
          <w:bCs/>
          <w:i/>
          <w:sz w:val="24"/>
          <w:szCs w:val="24"/>
        </w:rPr>
        <w:t>ver</w:t>
      </w:r>
      <w:r w:rsidR="000859EB" w:rsidRPr="00F13311">
        <w:rPr>
          <w:rFonts w:ascii="Times New Roman" w:eastAsiaTheme="majorEastAsia" w:hAnsi="Times New Roman" w:cs="Times New Roman"/>
          <w:b/>
          <w:bCs/>
          <w:i/>
          <w:sz w:val="24"/>
          <w:szCs w:val="24"/>
        </w:rPr>
        <w:t xml:space="preserve"> the ring-fenced public health budget and mandatory/non mandatory services</w:t>
      </w:r>
      <w:bookmarkEnd w:id="38"/>
      <w:r w:rsidR="000859EB" w:rsidRPr="00F13311">
        <w:rPr>
          <w:rFonts w:ascii="Times New Roman" w:eastAsiaTheme="majorEastAsia" w:hAnsi="Times New Roman" w:cs="Times New Roman"/>
          <w:b/>
          <w:bCs/>
          <w:i/>
          <w:sz w:val="24"/>
          <w:szCs w:val="24"/>
        </w:rPr>
        <w:t xml:space="preserve"> </w:t>
      </w:r>
    </w:p>
    <w:p w:rsidR="0018206B" w:rsidRPr="00F13311" w:rsidRDefault="0031362D">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rPr>
        <w:t>The ring-fenced budget was estimated from preventative spend in PCTs and allocated to local authorities. However, ring-fenced budgets are unusual in a local authority context, limited to education and public health. While the point was made that public health had not been ring- fenced - or protected - in the NHS, this was viewed by some interviewees as a</w:t>
      </w:r>
      <w:r w:rsidR="002338A3" w:rsidRPr="00F13311">
        <w:rPr>
          <w:rFonts w:ascii="Times New Roman" w:eastAsiaTheme="minorHAnsi" w:hAnsi="Times New Roman" w:cs="Times New Roman"/>
          <w:sz w:val="24"/>
          <w:szCs w:val="24"/>
        </w:rPr>
        <w:t xml:space="preserve"> strong</w:t>
      </w:r>
      <w:r w:rsidRPr="00F13311">
        <w:rPr>
          <w:rFonts w:ascii="Times New Roman" w:eastAsiaTheme="minorHAnsi" w:hAnsi="Times New Roman" w:cs="Times New Roman"/>
          <w:sz w:val="24"/>
          <w:szCs w:val="24"/>
        </w:rPr>
        <w:t xml:space="preserve"> argument for keeping the ring fence intact</w:t>
      </w:r>
      <w:r w:rsidR="00D87300" w:rsidRPr="00F13311">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 xml:space="preserve"> given the vulnerability of preventive services. </w:t>
      </w:r>
      <w:r w:rsidR="00424D60" w:rsidRPr="00F13311">
        <w:rPr>
          <w:rFonts w:ascii="Times New Roman" w:eastAsiaTheme="minorHAnsi" w:hAnsi="Times New Roman" w:cs="Times New Roman"/>
          <w:sz w:val="24"/>
          <w:szCs w:val="24"/>
          <w:lang w:eastAsia="en-US"/>
        </w:rPr>
        <w:t xml:space="preserve">One interviewee commented:  </w:t>
      </w:r>
    </w:p>
    <w:p w:rsidR="0018206B" w:rsidRPr="00F13311" w:rsidRDefault="0018206B">
      <w:pPr>
        <w:spacing w:after="0"/>
        <w:rPr>
          <w:rFonts w:ascii="Times New Roman" w:eastAsiaTheme="minorHAnsi" w:hAnsi="Times New Roman" w:cs="Times New Roman"/>
          <w:sz w:val="24"/>
          <w:szCs w:val="24"/>
          <w:lang w:eastAsia="en-US"/>
        </w:rPr>
      </w:pPr>
    </w:p>
    <w:p w:rsidR="00424D60" w:rsidRPr="00F13311" w:rsidRDefault="00424D60" w:rsidP="00424D60">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I think having clear responsibility for public health supported by a funding source, the public health grant, and clarity about what programmes are funded through that route.  I think that has helped to keep a focus on public health maintained as a priority.</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 xml:space="preserve">Some sites had protected the budget (and </w:t>
      </w:r>
      <w:r w:rsidR="00776229">
        <w:rPr>
          <w:rFonts w:ascii="Times New Roman" w:eastAsiaTheme="minorHAnsi" w:hAnsi="Times New Roman" w:cs="Times New Roman"/>
          <w:sz w:val="24"/>
          <w:szCs w:val="24"/>
        </w:rPr>
        <w:t>two sites</w:t>
      </w:r>
      <w:r w:rsidRPr="00F13311">
        <w:rPr>
          <w:rFonts w:ascii="Times New Roman" w:eastAsiaTheme="minorHAnsi" w:hAnsi="Times New Roman" w:cs="Times New Roman"/>
          <w:sz w:val="24"/>
          <w:szCs w:val="24"/>
        </w:rPr>
        <w:t xml:space="preserve"> had replaced funds lost </w:t>
      </w:r>
      <w:r w:rsidR="0028063B" w:rsidRPr="00F13311">
        <w:rPr>
          <w:rFonts w:ascii="Times New Roman" w:eastAsiaTheme="minorHAnsi" w:hAnsi="Times New Roman" w:cs="Times New Roman"/>
          <w:sz w:val="24"/>
          <w:szCs w:val="24"/>
        </w:rPr>
        <w:t xml:space="preserve">through </w:t>
      </w:r>
      <w:r w:rsidRPr="00F13311">
        <w:rPr>
          <w:rFonts w:ascii="Times New Roman" w:eastAsiaTheme="minorHAnsi" w:hAnsi="Times New Roman" w:cs="Times New Roman"/>
          <w:sz w:val="24"/>
          <w:szCs w:val="24"/>
        </w:rPr>
        <w:t>in</w:t>
      </w:r>
      <w:r w:rsidR="002338A3" w:rsidRPr="00F13311">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year cuts</w:t>
      </w:r>
      <w:r w:rsidR="00DF74DE" w:rsidRPr="00F13311">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 xml:space="preserve"> despite the financial context and widespread concern that financial pressures would lead to ‘stripping out’ of the budget. A DPH commented: </w:t>
      </w:r>
    </w:p>
    <w:p w:rsidR="00340626" w:rsidRPr="00F13311" w:rsidRDefault="0031362D">
      <w:pPr>
        <w:ind w:left="720"/>
        <w:rPr>
          <w:rFonts w:ascii="Times New Roman" w:eastAsiaTheme="minorHAnsi" w:hAnsi="Times New Roman" w:cs="Times New Roman"/>
          <w:i/>
          <w:sz w:val="24"/>
          <w:szCs w:val="24"/>
        </w:rPr>
      </w:pPr>
      <w:r w:rsidRPr="00F13311">
        <w:rPr>
          <w:rFonts w:ascii="Times New Roman" w:eastAsiaTheme="minorHAnsi" w:hAnsi="Times New Roman" w:cs="Times New Roman"/>
          <w:i/>
          <w:sz w:val="24"/>
          <w:szCs w:val="24"/>
        </w:rPr>
        <w:t>This council I can categorically say has really respected the rules around the ring fence.  And I have no issues at all with how the money has been used.  And this council is a council that respects if that is what central government say are the rules, then we will obey those rules.  ....</w:t>
      </w:r>
      <w:r w:rsidR="00D8077D" w:rsidRPr="00F13311">
        <w:rPr>
          <w:rFonts w:ascii="Times New Roman" w:eastAsiaTheme="minorHAnsi" w:hAnsi="Times New Roman" w:cs="Times New Roman"/>
          <w:i/>
          <w:sz w:val="24"/>
          <w:szCs w:val="24"/>
        </w:rPr>
        <w:t>. F</w:t>
      </w:r>
      <w:r w:rsidRPr="00F13311">
        <w:rPr>
          <w:rFonts w:ascii="Times New Roman" w:eastAsiaTheme="minorHAnsi" w:hAnsi="Times New Roman" w:cs="Times New Roman"/>
          <w:i/>
          <w:sz w:val="24"/>
          <w:szCs w:val="24"/>
        </w:rPr>
        <w:t>unding is being used to if you like maintain council services, but I’ve been in charge of the whole of the</w:t>
      </w:r>
      <w:r w:rsidR="00D8077D" w:rsidRPr="00F13311">
        <w:rPr>
          <w:rFonts w:ascii="Times New Roman" w:eastAsiaTheme="minorHAnsi" w:hAnsi="Times New Roman" w:cs="Times New Roman"/>
          <w:i/>
          <w:sz w:val="24"/>
          <w:szCs w:val="24"/>
        </w:rPr>
        <w:t xml:space="preserve"> </w:t>
      </w:r>
      <w:r w:rsidRPr="00F13311">
        <w:rPr>
          <w:rFonts w:ascii="Times New Roman" w:eastAsiaTheme="minorHAnsi" w:hAnsi="Times New Roman" w:cs="Times New Roman"/>
          <w:i/>
          <w:sz w:val="24"/>
          <w:szCs w:val="24"/>
        </w:rPr>
        <w:t>budget.  And I know some political pressures that are around, but the ring fence itself, they’ve been utterly respected by this council 100%.</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In another site, the DPH argued that most of the initiatives carried out to meet local health needs had been possible ‘because we’ve had the money protected to do it’.  In a third site, the DPH considered that the ring fence had been crucial in realising public health objectives</w:t>
      </w:r>
      <w:r w:rsidR="0028063B" w:rsidRPr="00F13311">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 xml:space="preserve"> while at the same time realising its limitations: </w:t>
      </w:r>
    </w:p>
    <w:p w:rsidR="00340626" w:rsidRPr="00F13311" w:rsidRDefault="0031362D">
      <w:pPr>
        <w:ind w:left="720"/>
        <w:rPr>
          <w:rFonts w:ascii="Times New Roman" w:hAnsi="Times New Roman" w:cs="Times New Roman"/>
          <w:i/>
          <w:sz w:val="24"/>
          <w:szCs w:val="24"/>
        </w:rPr>
      </w:pPr>
      <w:r w:rsidRPr="00F13311">
        <w:rPr>
          <w:rFonts w:ascii="Times New Roman" w:hAnsi="Times New Roman" w:cs="Times New Roman"/>
          <w:i/>
          <w:sz w:val="24"/>
          <w:szCs w:val="24"/>
        </w:rPr>
        <w:t xml:space="preserve">I've had the delegated authority to allocate that budget and use that budget in the way that is consistent with public health objectives.  … </w:t>
      </w:r>
      <w:r w:rsidR="00D8077D" w:rsidRPr="00F13311">
        <w:rPr>
          <w:rFonts w:ascii="Times New Roman" w:hAnsi="Times New Roman" w:cs="Times New Roman"/>
          <w:i/>
          <w:sz w:val="24"/>
          <w:szCs w:val="24"/>
        </w:rPr>
        <w:t>W</w:t>
      </w:r>
      <w:r w:rsidRPr="00F13311">
        <w:rPr>
          <w:rFonts w:ascii="Times New Roman" w:hAnsi="Times New Roman" w:cs="Times New Roman"/>
          <w:i/>
          <w:sz w:val="24"/>
          <w:szCs w:val="24"/>
        </w:rPr>
        <w:t>ithout the ring fence, I think, the budget would have been much more dispersed</w:t>
      </w:r>
      <w:r w:rsidR="002338A3" w:rsidRPr="00F13311">
        <w:rPr>
          <w:rFonts w:ascii="Times New Roman" w:hAnsi="Times New Roman" w:cs="Times New Roman"/>
          <w:i/>
          <w:sz w:val="24"/>
          <w:szCs w:val="24"/>
        </w:rPr>
        <w:t>…</w:t>
      </w:r>
      <w:r w:rsidRPr="00F13311">
        <w:rPr>
          <w:rFonts w:ascii="Times New Roman" w:hAnsi="Times New Roman" w:cs="Times New Roman"/>
          <w:i/>
          <w:sz w:val="24"/>
          <w:szCs w:val="24"/>
        </w:rPr>
        <w:t xml:space="preserve"> and I would have had less control of the spend than I have had</w:t>
      </w:r>
      <w:r w:rsidR="002338A3" w:rsidRPr="00F13311">
        <w:rPr>
          <w:rFonts w:ascii="Times New Roman" w:hAnsi="Times New Roman" w:cs="Times New Roman"/>
          <w:i/>
          <w:sz w:val="24"/>
          <w:szCs w:val="24"/>
        </w:rPr>
        <w:t>…</w:t>
      </w:r>
      <w:r w:rsidR="0028063B" w:rsidRPr="00F13311">
        <w:rPr>
          <w:rFonts w:ascii="Times New Roman" w:hAnsi="Times New Roman" w:cs="Times New Roman"/>
          <w:i/>
          <w:sz w:val="24"/>
          <w:szCs w:val="24"/>
        </w:rPr>
        <w:t xml:space="preserve"> </w:t>
      </w:r>
      <w:r w:rsidR="002338A3" w:rsidRPr="00F13311">
        <w:rPr>
          <w:rFonts w:ascii="Times New Roman" w:hAnsi="Times New Roman" w:cs="Times New Roman"/>
          <w:i/>
          <w:sz w:val="24"/>
          <w:szCs w:val="24"/>
        </w:rPr>
        <w:t>.</w:t>
      </w:r>
      <w:r w:rsidRPr="00F13311">
        <w:rPr>
          <w:rFonts w:ascii="Times New Roman" w:hAnsi="Times New Roman" w:cs="Times New Roman"/>
          <w:i/>
          <w:sz w:val="24"/>
          <w:szCs w:val="24"/>
        </w:rPr>
        <w:t xml:space="preserve"> But the exception is that I think, like most authorities, where there has been core council budget spend on public health activities, some of the grant has been used to continue to fund those…</w:t>
      </w:r>
      <w:r w:rsidR="0028063B" w:rsidRPr="00F13311">
        <w:rPr>
          <w:rFonts w:ascii="Times New Roman" w:hAnsi="Times New Roman" w:cs="Times New Roman"/>
          <w:i/>
          <w:sz w:val="24"/>
          <w:szCs w:val="24"/>
        </w:rPr>
        <w:t xml:space="preserve"> </w:t>
      </w:r>
      <w:r w:rsidRPr="00F13311">
        <w:rPr>
          <w:rFonts w:ascii="Times New Roman" w:hAnsi="Times New Roman" w:cs="Times New Roman"/>
          <w:i/>
          <w:sz w:val="24"/>
          <w:szCs w:val="24"/>
        </w:rPr>
        <w:t>.</w:t>
      </w:r>
      <w:r w:rsidR="0028063B" w:rsidRPr="00F13311">
        <w:rPr>
          <w:rFonts w:ascii="Times New Roman" w:hAnsi="Times New Roman" w:cs="Times New Roman"/>
          <w:i/>
          <w:sz w:val="24"/>
          <w:szCs w:val="24"/>
        </w:rPr>
        <w:t xml:space="preserve"> </w:t>
      </w:r>
      <w:r w:rsidRPr="00F13311">
        <w:rPr>
          <w:rFonts w:ascii="Times New Roman" w:hAnsi="Times New Roman" w:cs="Times New Roman"/>
          <w:i/>
          <w:sz w:val="24"/>
          <w:szCs w:val="24"/>
        </w:rPr>
        <w:t>And I don't think there's a local authority in the country that hasn't used that device to get round the ring fence, as it were. So it's only partly effective anyway.</w:t>
      </w:r>
    </w:p>
    <w:p w:rsidR="00340626" w:rsidRPr="00F13311" w:rsidRDefault="0031362D">
      <w:pPr>
        <w:rPr>
          <w:rFonts w:ascii="Times New Roman" w:hAnsi="Times New Roman" w:cs="Times New Roman"/>
          <w:sz w:val="24"/>
          <w:szCs w:val="24"/>
        </w:rPr>
      </w:pPr>
      <w:r w:rsidRPr="00F13311">
        <w:rPr>
          <w:rFonts w:ascii="Times New Roman" w:eastAsiaTheme="minorHAnsi" w:hAnsi="Times New Roman" w:cs="Times New Roman"/>
          <w:sz w:val="24"/>
          <w:szCs w:val="24"/>
        </w:rPr>
        <w:t xml:space="preserve">The budget was described as having too few ‘checks and balances’ compared with other </w:t>
      </w:r>
      <w:r w:rsidR="00271247" w:rsidRPr="00F13311">
        <w:rPr>
          <w:rFonts w:ascii="Times New Roman" w:eastAsiaTheme="minorHAnsi" w:hAnsi="Times New Roman" w:cs="Times New Roman"/>
          <w:sz w:val="24"/>
          <w:szCs w:val="24"/>
        </w:rPr>
        <w:t>local authority</w:t>
      </w:r>
      <w:r w:rsidRPr="00F13311">
        <w:rPr>
          <w:rFonts w:ascii="Times New Roman" w:eastAsiaTheme="minorHAnsi" w:hAnsi="Times New Roman" w:cs="Times New Roman"/>
          <w:sz w:val="24"/>
          <w:szCs w:val="24"/>
        </w:rPr>
        <w:t xml:space="preserve"> functions, such as adult social care and education. </w:t>
      </w:r>
      <w:r w:rsidR="000859EB" w:rsidRPr="00F13311">
        <w:rPr>
          <w:rFonts w:ascii="Times New Roman" w:hAnsi="Times New Roman" w:cs="Times New Roman"/>
          <w:sz w:val="24"/>
          <w:szCs w:val="24"/>
        </w:rPr>
        <w:t xml:space="preserve">Most VCSE </w:t>
      </w:r>
      <w:r w:rsidR="002338A3" w:rsidRPr="00F13311">
        <w:rPr>
          <w:rFonts w:ascii="Times New Roman" w:hAnsi="Times New Roman" w:cs="Times New Roman"/>
          <w:sz w:val="24"/>
          <w:szCs w:val="24"/>
        </w:rPr>
        <w:t xml:space="preserve">sector </w:t>
      </w:r>
      <w:r w:rsidR="0028063B" w:rsidRPr="00F13311">
        <w:rPr>
          <w:rFonts w:ascii="Times New Roman" w:hAnsi="Times New Roman" w:cs="Times New Roman"/>
          <w:sz w:val="24"/>
          <w:szCs w:val="24"/>
        </w:rPr>
        <w:t>interviewees</w:t>
      </w:r>
      <w:r w:rsidR="000859EB" w:rsidRPr="00F13311">
        <w:rPr>
          <w:rFonts w:ascii="Times New Roman" w:hAnsi="Times New Roman" w:cs="Times New Roman"/>
          <w:sz w:val="24"/>
          <w:szCs w:val="24"/>
        </w:rPr>
        <w:t xml:space="preserve"> were either not aware of the </w:t>
      </w:r>
      <w:r w:rsidR="0028063B" w:rsidRPr="00F13311">
        <w:rPr>
          <w:rFonts w:ascii="Times New Roman" w:hAnsi="Times New Roman" w:cs="Times New Roman"/>
          <w:sz w:val="24"/>
          <w:szCs w:val="24"/>
        </w:rPr>
        <w:t>ring fence</w:t>
      </w:r>
      <w:r w:rsidR="000859EB" w:rsidRPr="00F13311">
        <w:rPr>
          <w:rFonts w:ascii="Times New Roman" w:hAnsi="Times New Roman" w:cs="Times New Roman"/>
          <w:sz w:val="24"/>
          <w:szCs w:val="24"/>
        </w:rPr>
        <w:t>, or were not aware of how it was affecting public health spending.  Of those who were aware, all felt that the ring</w:t>
      </w:r>
      <w:r w:rsidR="00271247" w:rsidRPr="00F13311">
        <w:rPr>
          <w:rFonts w:ascii="Times New Roman" w:hAnsi="Times New Roman" w:cs="Times New Roman"/>
          <w:sz w:val="24"/>
          <w:szCs w:val="24"/>
        </w:rPr>
        <w:t xml:space="preserve"> </w:t>
      </w:r>
      <w:r w:rsidR="000859EB" w:rsidRPr="00F13311">
        <w:rPr>
          <w:rFonts w:ascii="Times New Roman" w:hAnsi="Times New Roman" w:cs="Times New Roman"/>
          <w:sz w:val="24"/>
          <w:szCs w:val="24"/>
        </w:rPr>
        <w:t xml:space="preserve">fence should be retained because of the protection it offered from public health funding being used to support other </w:t>
      </w:r>
      <w:r w:rsidR="000859EB" w:rsidRPr="00F13311">
        <w:rPr>
          <w:rFonts w:ascii="Times New Roman" w:hAnsi="Times New Roman" w:cs="Times New Roman"/>
          <w:sz w:val="24"/>
          <w:szCs w:val="24"/>
        </w:rPr>
        <w:lastRenderedPageBreak/>
        <w:t xml:space="preserve">local government priorities.  One concluded that it was particularly important to protect preventive services as </w:t>
      </w:r>
      <w:r w:rsidR="002338A3" w:rsidRPr="00F13311">
        <w:rPr>
          <w:rFonts w:ascii="Times New Roman" w:hAnsi="Times New Roman" w:cs="Times New Roman"/>
          <w:sz w:val="24"/>
          <w:szCs w:val="24"/>
        </w:rPr>
        <w:t>‘</w:t>
      </w:r>
      <w:r w:rsidR="000859EB" w:rsidRPr="00F13311">
        <w:rPr>
          <w:rFonts w:ascii="Times New Roman" w:hAnsi="Times New Roman" w:cs="Times New Roman"/>
          <w:sz w:val="24"/>
          <w:szCs w:val="24"/>
        </w:rPr>
        <w:t>if you cut the prevention, you increase spend in acute and primary and secondary care, without a doubt</w:t>
      </w:r>
      <w:r w:rsidR="002338A3" w:rsidRPr="00F13311">
        <w:rPr>
          <w:rFonts w:ascii="Times New Roman" w:hAnsi="Times New Roman" w:cs="Times New Roman"/>
          <w:sz w:val="24"/>
          <w:szCs w:val="24"/>
        </w:rPr>
        <w:t>’</w:t>
      </w:r>
      <w:r w:rsidR="000859EB" w:rsidRPr="00F13311">
        <w:rPr>
          <w:rFonts w:ascii="Times New Roman" w:hAnsi="Times New Roman" w:cs="Times New Roman"/>
          <w:sz w:val="24"/>
          <w:szCs w:val="24"/>
        </w:rPr>
        <w:t>.</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 xml:space="preserve">Even some interviewees who were against the ring fence in principle described it as useful in transition, </w:t>
      </w:r>
      <w:r w:rsidR="00B93CC4" w:rsidRPr="00F13311">
        <w:rPr>
          <w:rFonts w:ascii="Times New Roman" w:eastAsiaTheme="minorHAnsi" w:hAnsi="Times New Roman" w:cs="Times New Roman"/>
          <w:sz w:val="24"/>
          <w:szCs w:val="24"/>
        </w:rPr>
        <w:t xml:space="preserve">as </w:t>
      </w:r>
      <w:r w:rsidRPr="00F13311">
        <w:rPr>
          <w:rFonts w:ascii="Times New Roman" w:eastAsiaTheme="minorHAnsi" w:hAnsi="Times New Roman" w:cs="Times New Roman"/>
          <w:sz w:val="24"/>
          <w:szCs w:val="24"/>
        </w:rPr>
        <w:t>an ‘awareness raising tool’</w:t>
      </w:r>
      <w:r w:rsidR="00CF7B64" w:rsidRPr="00F13311">
        <w:rPr>
          <w:rFonts w:ascii="Times New Roman" w:eastAsiaTheme="minorHAnsi" w:hAnsi="Times New Roman" w:cs="Times New Roman"/>
          <w:sz w:val="24"/>
          <w:szCs w:val="24"/>
        </w:rPr>
        <w:t>, helping</w:t>
      </w:r>
      <w:r w:rsidRPr="00F13311">
        <w:rPr>
          <w:rFonts w:ascii="Times New Roman" w:eastAsiaTheme="minorHAnsi" w:hAnsi="Times New Roman" w:cs="Times New Roman"/>
          <w:sz w:val="24"/>
          <w:szCs w:val="24"/>
        </w:rPr>
        <w:t xml:space="preserve"> to ‘</w:t>
      </w:r>
      <w:r w:rsidR="000859EB" w:rsidRPr="00F13311">
        <w:rPr>
          <w:rFonts w:ascii="Times New Roman" w:eastAsia="Calibri" w:hAnsi="Times New Roman" w:cs="Times New Roman"/>
          <w:sz w:val="24"/>
          <w:szCs w:val="24"/>
        </w:rPr>
        <w:t>identify the public health outcomes that you’re achieving against the ring-fenced budget’</w:t>
      </w:r>
      <w:r w:rsidRPr="00F13311">
        <w:rPr>
          <w:rFonts w:ascii="Times New Roman" w:eastAsiaTheme="minorHAnsi" w:hAnsi="Times New Roman" w:cs="Times New Roman"/>
          <w:sz w:val="24"/>
          <w:szCs w:val="24"/>
        </w:rPr>
        <w:t>.  It was argued that the ring fence protected services, allowing time for members to fully understand and take on their new public health responsibilities. Whether it needed to be maintained, however, depended on the</w:t>
      </w:r>
      <w:r w:rsidR="00D8077D" w:rsidRPr="00F13311">
        <w:rPr>
          <w:rFonts w:ascii="Times New Roman" w:eastAsiaTheme="minorHAnsi" w:hAnsi="Times New Roman" w:cs="Times New Roman"/>
          <w:sz w:val="24"/>
          <w:szCs w:val="24"/>
        </w:rPr>
        <w:t xml:space="preserve"> local authority</w:t>
      </w:r>
      <w:r w:rsidRPr="00F13311">
        <w:rPr>
          <w:rFonts w:ascii="Times New Roman" w:eastAsiaTheme="minorHAnsi" w:hAnsi="Times New Roman" w:cs="Times New Roman"/>
          <w:sz w:val="24"/>
          <w:szCs w:val="24"/>
        </w:rPr>
        <w:t xml:space="preserve">, as expressed by a DPH: </w:t>
      </w:r>
    </w:p>
    <w:p w:rsidR="00340626" w:rsidRPr="00F13311" w:rsidRDefault="0031362D">
      <w:pPr>
        <w:ind w:left="720"/>
        <w:rPr>
          <w:rFonts w:ascii="Times New Roman" w:eastAsiaTheme="minorHAnsi" w:hAnsi="Times New Roman" w:cs="Times New Roman"/>
          <w:i/>
          <w:sz w:val="24"/>
          <w:szCs w:val="24"/>
        </w:rPr>
      </w:pPr>
      <w:r w:rsidRPr="00F13311">
        <w:rPr>
          <w:rFonts w:ascii="Times New Roman" w:eastAsiaTheme="minorHAnsi" w:hAnsi="Times New Roman" w:cs="Times New Roman"/>
          <w:i/>
          <w:sz w:val="24"/>
          <w:szCs w:val="24"/>
        </w:rPr>
        <w:t>So you either as a council say what we’re interested in is the money, not really the public health responsibilities.  Or the council says we now have a series of brand new responsibilities as a council, and we’re going to make sure we deliver them, and we need money to do that.  And I think that depends on therefore the</w:t>
      </w:r>
      <w:r w:rsidR="00745057" w:rsidRPr="00F13311">
        <w:rPr>
          <w:rFonts w:ascii="Times New Roman" w:eastAsiaTheme="minorHAnsi" w:hAnsi="Times New Roman" w:cs="Times New Roman"/>
          <w:i/>
          <w:sz w:val="24"/>
          <w:szCs w:val="24"/>
        </w:rPr>
        <w:t xml:space="preserve"> </w:t>
      </w:r>
      <w:r w:rsidRPr="00F13311">
        <w:rPr>
          <w:rFonts w:ascii="Times New Roman" w:eastAsiaTheme="minorHAnsi" w:hAnsi="Times New Roman" w:cs="Times New Roman"/>
          <w:i/>
          <w:sz w:val="24"/>
          <w:szCs w:val="24"/>
        </w:rPr>
        <w:t>attitude of the council.</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 xml:space="preserve">For sites where there was an alignment of values and a strong public health ethos across the </w:t>
      </w:r>
      <w:r w:rsidR="0028063B" w:rsidRPr="00F13311">
        <w:rPr>
          <w:rFonts w:ascii="Times New Roman" w:eastAsiaTheme="minorHAnsi" w:hAnsi="Times New Roman" w:cs="Times New Roman"/>
          <w:sz w:val="24"/>
          <w:szCs w:val="24"/>
        </w:rPr>
        <w:t xml:space="preserve">local authority </w:t>
      </w:r>
      <w:r w:rsidRPr="00F13311">
        <w:rPr>
          <w:rFonts w:ascii="Times New Roman" w:eastAsiaTheme="minorHAnsi" w:hAnsi="Times New Roman" w:cs="Times New Roman"/>
          <w:sz w:val="24"/>
          <w:szCs w:val="24"/>
        </w:rPr>
        <w:t xml:space="preserve">and across elected members, the maintenance of the ring fence was seen as less important and the funds were less likely to be used for other purposes. A </w:t>
      </w:r>
      <w:r w:rsidR="00A7586C" w:rsidRPr="00F13311">
        <w:rPr>
          <w:rFonts w:ascii="Times New Roman" w:eastAsiaTheme="minorHAnsi" w:hAnsi="Times New Roman" w:cs="Times New Roman"/>
          <w:sz w:val="24"/>
          <w:szCs w:val="24"/>
        </w:rPr>
        <w:t xml:space="preserve">service </w:t>
      </w:r>
      <w:r w:rsidR="00A42838" w:rsidRPr="00F13311">
        <w:rPr>
          <w:rFonts w:ascii="Times New Roman" w:eastAsiaTheme="minorHAnsi" w:hAnsi="Times New Roman" w:cs="Times New Roman"/>
          <w:sz w:val="24"/>
          <w:szCs w:val="24"/>
        </w:rPr>
        <w:t>director noted</w:t>
      </w:r>
      <w:r w:rsidRPr="00F13311">
        <w:rPr>
          <w:rFonts w:ascii="Times New Roman" w:eastAsiaTheme="minorHAnsi" w:hAnsi="Times New Roman" w:cs="Times New Roman"/>
          <w:sz w:val="24"/>
          <w:szCs w:val="24"/>
        </w:rPr>
        <w:t xml:space="preserve">:  </w:t>
      </w:r>
    </w:p>
    <w:p w:rsidR="00340626" w:rsidRPr="00F13311" w:rsidRDefault="0031362D">
      <w:pPr>
        <w:ind w:left="720"/>
        <w:rPr>
          <w:rFonts w:ascii="Times New Roman" w:eastAsiaTheme="minorHAnsi" w:hAnsi="Times New Roman" w:cs="Times New Roman"/>
          <w:i/>
          <w:sz w:val="24"/>
          <w:szCs w:val="24"/>
        </w:rPr>
      </w:pPr>
      <w:r w:rsidRPr="00F13311">
        <w:rPr>
          <w:rFonts w:ascii="Times New Roman" w:eastAsia="Calibri" w:hAnsi="Times New Roman" w:cs="Times New Roman"/>
          <w:i/>
          <w:sz w:val="24"/>
          <w:szCs w:val="24"/>
        </w:rPr>
        <w:t>So I think if you’ve got that strategic alignment and you’ve got political</w:t>
      </w:r>
      <w:r w:rsidR="00745057" w:rsidRPr="00F13311">
        <w:rPr>
          <w:rFonts w:ascii="Times New Roman" w:eastAsia="Calibri" w:hAnsi="Times New Roman" w:cs="Times New Roman"/>
          <w:i/>
          <w:sz w:val="24"/>
          <w:szCs w:val="24"/>
        </w:rPr>
        <w:t xml:space="preserve"> </w:t>
      </w:r>
      <w:r w:rsidRPr="00F13311">
        <w:rPr>
          <w:rFonts w:ascii="Times New Roman" w:eastAsia="Calibri" w:hAnsi="Times New Roman" w:cs="Times New Roman"/>
          <w:i/>
          <w:sz w:val="24"/>
          <w:szCs w:val="24"/>
        </w:rPr>
        <w:t>leadership and officer level leadership that is wired up in that way and understands that you need to invest in early intervention and prevention to make an impact longer term, it’s not a concern.</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 xml:space="preserve">In general, most (but not all) </w:t>
      </w:r>
      <w:r w:rsidR="00776229">
        <w:rPr>
          <w:rFonts w:ascii="Times New Roman" w:eastAsiaTheme="minorHAnsi" w:hAnsi="Times New Roman" w:cs="Times New Roman"/>
          <w:sz w:val="24"/>
          <w:szCs w:val="24"/>
        </w:rPr>
        <w:t xml:space="preserve">executive and service directors </w:t>
      </w:r>
      <w:r w:rsidRPr="00F13311">
        <w:rPr>
          <w:rFonts w:ascii="Times New Roman" w:eastAsiaTheme="minorHAnsi" w:hAnsi="Times New Roman" w:cs="Times New Roman"/>
          <w:sz w:val="24"/>
          <w:szCs w:val="24"/>
        </w:rPr>
        <w:t xml:space="preserve">considered a ring fence unhelpful for a number of reasons: the main issue was the totality of the resource for public health </w:t>
      </w:r>
      <w:r w:rsidR="0028063B" w:rsidRPr="00F13311">
        <w:rPr>
          <w:rFonts w:ascii="Times New Roman" w:eastAsiaTheme="minorHAnsi" w:hAnsi="Times New Roman" w:cs="Times New Roman"/>
          <w:sz w:val="24"/>
          <w:szCs w:val="24"/>
        </w:rPr>
        <w:t xml:space="preserve">and </w:t>
      </w:r>
      <w:r w:rsidRPr="00F13311">
        <w:rPr>
          <w:rFonts w:ascii="Times New Roman" w:eastAsiaTheme="minorHAnsi" w:hAnsi="Times New Roman" w:cs="Times New Roman"/>
          <w:sz w:val="24"/>
          <w:szCs w:val="24"/>
        </w:rPr>
        <w:t>not the relatively small public health budget; a ring-fenced budget would  not benefit from other funding streams (where such streams were available);  it could be interpreted as signifying a lack of trust in the decision-making and priority</w:t>
      </w:r>
      <w:r w:rsidR="0028063B" w:rsidRPr="00F13311">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 xml:space="preserve">setting processes in local authorities; and it reduced flexibility, local discretion and the ability to align services to local needs. A DPH argued that the ring fence made more sense at a national than at a local level. </w:t>
      </w:r>
      <w:r w:rsidR="0028063B" w:rsidRPr="00F13311">
        <w:rPr>
          <w:rFonts w:ascii="Times New Roman" w:eastAsiaTheme="minorHAnsi" w:hAnsi="Times New Roman" w:cs="Times New Roman"/>
          <w:sz w:val="24"/>
          <w:szCs w:val="24"/>
        </w:rPr>
        <w:t xml:space="preserve">Instead, </w:t>
      </w:r>
      <w:r w:rsidRPr="00F13311">
        <w:rPr>
          <w:rFonts w:ascii="Times New Roman" w:eastAsiaTheme="minorHAnsi" w:hAnsi="Times New Roman" w:cs="Times New Roman"/>
          <w:sz w:val="24"/>
          <w:szCs w:val="24"/>
        </w:rPr>
        <w:t xml:space="preserve">the focus should be on outcomes and on activities across the </w:t>
      </w:r>
      <w:r w:rsidR="0028063B" w:rsidRPr="00F13311">
        <w:rPr>
          <w:rFonts w:ascii="Times New Roman" w:eastAsiaTheme="minorHAnsi" w:hAnsi="Times New Roman" w:cs="Times New Roman"/>
          <w:sz w:val="24"/>
          <w:szCs w:val="24"/>
        </w:rPr>
        <w:t xml:space="preserve">local authority </w:t>
      </w:r>
      <w:r w:rsidRPr="00F13311">
        <w:rPr>
          <w:rFonts w:ascii="Times New Roman" w:eastAsiaTheme="minorHAnsi" w:hAnsi="Times New Roman" w:cs="Times New Roman"/>
          <w:sz w:val="24"/>
          <w:szCs w:val="24"/>
        </w:rPr>
        <w:t>which promoted wellbeing rather than on specific budgets and services. A ring-fenced budget could also work against integrati</w:t>
      </w:r>
      <w:r w:rsidR="00996622">
        <w:rPr>
          <w:rFonts w:ascii="Times New Roman" w:eastAsiaTheme="minorHAnsi" w:hAnsi="Times New Roman" w:cs="Times New Roman"/>
          <w:sz w:val="24"/>
          <w:szCs w:val="24"/>
        </w:rPr>
        <w:t xml:space="preserve">ng </w:t>
      </w:r>
      <w:r w:rsidRPr="00F13311">
        <w:rPr>
          <w:rFonts w:ascii="Times New Roman" w:eastAsiaTheme="minorHAnsi" w:hAnsi="Times New Roman" w:cs="Times New Roman"/>
          <w:sz w:val="24"/>
          <w:szCs w:val="24"/>
        </w:rPr>
        <w:t xml:space="preserve">public health across the authority (although some DsPH saw this as a potential threat). A </w:t>
      </w:r>
      <w:r w:rsidR="00647598" w:rsidRPr="00F13311">
        <w:rPr>
          <w:rFonts w:ascii="Times New Roman" w:eastAsiaTheme="minorHAnsi" w:hAnsi="Times New Roman" w:cs="Times New Roman"/>
          <w:sz w:val="24"/>
          <w:szCs w:val="24"/>
        </w:rPr>
        <w:t>CE</w:t>
      </w:r>
      <w:r w:rsidRPr="00F13311">
        <w:rPr>
          <w:rFonts w:ascii="Times New Roman" w:eastAsiaTheme="minorHAnsi" w:hAnsi="Times New Roman" w:cs="Times New Roman"/>
          <w:sz w:val="24"/>
          <w:szCs w:val="24"/>
        </w:rPr>
        <w:t xml:space="preserve"> commented: </w:t>
      </w:r>
    </w:p>
    <w:p w:rsidR="00340626" w:rsidRPr="00F13311" w:rsidRDefault="0031362D">
      <w:pPr>
        <w:ind w:left="720"/>
        <w:rPr>
          <w:rFonts w:ascii="Times New Roman" w:eastAsiaTheme="minorHAnsi" w:hAnsi="Times New Roman" w:cs="Times New Roman"/>
          <w:sz w:val="24"/>
          <w:szCs w:val="24"/>
        </w:rPr>
      </w:pPr>
      <w:r w:rsidRPr="00F13311">
        <w:rPr>
          <w:rFonts w:ascii="Times New Roman" w:eastAsiaTheme="minorHAnsi" w:hAnsi="Times New Roman" w:cs="Times New Roman"/>
          <w:i/>
          <w:sz w:val="24"/>
          <w:szCs w:val="24"/>
        </w:rPr>
        <w:t>I can't see many arguments for keeping it, other than to demonstrate credibly to the Department of Health that we're spending public money wisely.  Look, if we're cutting our budget by (x) million in the next three years, which is what we're doing, you know, why should we be ring-fencing public health from financial scrutiny when every other person I'm meeting, I'm saying how can we do this, cheaper, cheaper, cheaper, at a lower cost?</w:t>
      </w:r>
      <w:r w:rsidRPr="00F13311">
        <w:rPr>
          <w:rFonts w:ascii="Times New Roman" w:eastAsiaTheme="minorHAnsi" w:hAnsi="Times New Roman" w:cs="Times New Roman"/>
          <w:sz w:val="24"/>
          <w:szCs w:val="24"/>
        </w:rPr>
        <w:t xml:space="preserve">   </w:t>
      </w:r>
    </w:p>
    <w:p w:rsidR="00776229" w:rsidRPr="00F13311" w:rsidRDefault="00776229" w:rsidP="00776229">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lastRenderedPageBreak/>
        <w:t xml:space="preserve">The view of senior managers was not always shared by elected members and, in one site, all the elected members favoured a ring fence. </w:t>
      </w:r>
      <w:r>
        <w:rPr>
          <w:rFonts w:ascii="Times New Roman" w:eastAsiaTheme="minorHAnsi" w:hAnsi="Times New Roman" w:cs="Times New Roman"/>
          <w:sz w:val="24"/>
          <w:szCs w:val="24"/>
        </w:rPr>
        <w:t xml:space="preserve">Most DsPH and </w:t>
      </w:r>
      <w:r w:rsidRPr="00F13311">
        <w:rPr>
          <w:rFonts w:ascii="Times New Roman" w:eastAsiaTheme="minorHAnsi" w:hAnsi="Times New Roman" w:cs="Times New Roman"/>
          <w:sz w:val="24"/>
          <w:szCs w:val="24"/>
        </w:rPr>
        <w:t>NHSE, VCSE sector and Healthwatch interviewees</w:t>
      </w:r>
      <w:r>
        <w:rPr>
          <w:rFonts w:ascii="Times New Roman" w:eastAsiaTheme="minorHAnsi" w:hAnsi="Times New Roman" w:cs="Times New Roman"/>
          <w:sz w:val="24"/>
          <w:szCs w:val="24"/>
        </w:rPr>
        <w:t xml:space="preserve"> favoured the ring fence</w:t>
      </w:r>
      <w:r w:rsidRPr="00F13311">
        <w:rPr>
          <w:rFonts w:ascii="Times New Roman" w:eastAsiaTheme="minorHAnsi" w:hAnsi="Times New Roman" w:cs="Times New Roman"/>
          <w:sz w:val="24"/>
          <w:szCs w:val="24"/>
        </w:rPr>
        <w:t xml:space="preserve">. </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In practice, the ring fence did not prove a barrier</w:t>
      </w:r>
      <w:r w:rsidR="0028063B" w:rsidRPr="00F13311">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 xml:space="preserve"> as services could be reclassified to align with budget reporting - more of a ‘chain link’ fence as one DPH put it</w:t>
      </w:r>
      <w:r w:rsidR="00776229">
        <w:rPr>
          <w:rFonts w:ascii="Times New Roman" w:eastAsiaTheme="minorHAnsi" w:hAnsi="Times New Roman" w:cs="Times New Roman"/>
          <w:sz w:val="24"/>
          <w:szCs w:val="24"/>
        </w:rPr>
        <w:t>.</w:t>
      </w:r>
      <w:r w:rsidRPr="00F13311">
        <w:rPr>
          <w:rFonts w:ascii="Times New Roman" w:eastAsiaTheme="minorHAnsi" w:hAnsi="Times New Roman" w:cs="Times New Roman"/>
          <w:b/>
          <w:sz w:val="24"/>
          <w:szCs w:val="24"/>
        </w:rPr>
        <w:t xml:space="preserve"> </w:t>
      </w:r>
      <w:r w:rsidRPr="00F13311">
        <w:rPr>
          <w:rFonts w:ascii="Times New Roman" w:eastAsiaTheme="minorHAnsi" w:hAnsi="Times New Roman" w:cs="Times New Roman"/>
          <w:sz w:val="24"/>
          <w:szCs w:val="24"/>
        </w:rPr>
        <w:t xml:space="preserve">However, some interviewees were concerned that the ring fence might be needed more in some authorities than others, especially where elected members did not see </w:t>
      </w:r>
      <w:r w:rsidR="0028063B" w:rsidRPr="00F13311">
        <w:rPr>
          <w:rFonts w:ascii="Times New Roman" w:eastAsiaTheme="minorHAnsi" w:hAnsi="Times New Roman" w:cs="Times New Roman"/>
          <w:sz w:val="24"/>
          <w:szCs w:val="24"/>
        </w:rPr>
        <w:t xml:space="preserve">public </w:t>
      </w:r>
      <w:r w:rsidR="00CF7B64" w:rsidRPr="00F13311">
        <w:rPr>
          <w:rFonts w:ascii="Times New Roman" w:eastAsiaTheme="minorHAnsi" w:hAnsi="Times New Roman" w:cs="Times New Roman"/>
          <w:sz w:val="24"/>
          <w:szCs w:val="24"/>
        </w:rPr>
        <w:t>health as</w:t>
      </w:r>
      <w:r w:rsidRPr="00F13311">
        <w:rPr>
          <w:rFonts w:ascii="Times New Roman" w:eastAsiaTheme="minorHAnsi" w:hAnsi="Times New Roman" w:cs="Times New Roman"/>
          <w:sz w:val="24"/>
          <w:szCs w:val="24"/>
        </w:rPr>
        <w:t xml:space="preserve"> a priority (although most felt that in their own authority taking off the ring fence would not make a difference). The time lag between interventions and outcomes in public health meant that spend could be withdrawn before there was time to demonstrate improved outcomes, often cited as the  key driver of local authority commissioning decisions. Also, it was considered to protect spending on public health</w:t>
      </w:r>
      <w:r w:rsidR="00D8077D" w:rsidRPr="00F13311">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 xml:space="preserve"> including universal services</w:t>
      </w:r>
      <w:r w:rsidR="00EE1014">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 xml:space="preserve"> which some perceived as less of a priority in local authorities. The main </w:t>
      </w:r>
      <w:r w:rsidR="0028063B" w:rsidRPr="00F13311">
        <w:rPr>
          <w:rFonts w:ascii="Times New Roman" w:eastAsiaTheme="minorHAnsi" w:hAnsi="Times New Roman" w:cs="Times New Roman"/>
          <w:sz w:val="24"/>
          <w:szCs w:val="24"/>
        </w:rPr>
        <w:t>reason for retaining the ring fence,</w:t>
      </w:r>
      <w:r w:rsidRPr="00F13311">
        <w:rPr>
          <w:rFonts w:ascii="Times New Roman" w:eastAsiaTheme="minorHAnsi" w:hAnsi="Times New Roman" w:cs="Times New Roman"/>
          <w:sz w:val="24"/>
          <w:szCs w:val="24"/>
        </w:rPr>
        <w:t xml:space="preserve"> however</w:t>
      </w:r>
      <w:r w:rsidR="0028063B" w:rsidRPr="00F13311">
        <w:rPr>
          <w:rFonts w:ascii="Times New Roman" w:eastAsiaTheme="minorHAnsi" w:hAnsi="Times New Roman" w:cs="Times New Roman"/>
          <w:sz w:val="24"/>
          <w:szCs w:val="24"/>
        </w:rPr>
        <w:t>,</w:t>
      </w:r>
      <w:r w:rsidRPr="00F13311">
        <w:rPr>
          <w:rFonts w:ascii="Times New Roman" w:eastAsiaTheme="minorHAnsi" w:hAnsi="Times New Roman" w:cs="Times New Roman"/>
          <w:sz w:val="24"/>
          <w:szCs w:val="24"/>
        </w:rPr>
        <w:t xml:space="preserve"> was the financial situation of local authorities, expressed by one CCG interviewee as follows:</w:t>
      </w:r>
    </w:p>
    <w:p w:rsidR="00340626" w:rsidRPr="00F13311" w:rsidRDefault="0031362D">
      <w:pPr>
        <w:ind w:left="720"/>
        <w:rPr>
          <w:rFonts w:ascii="Times New Roman" w:eastAsiaTheme="minorHAnsi" w:hAnsi="Times New Roman" w:cs="Times New Roman"/>
          <w:sz w:val="24"/>
          <w:szCs w:val="24"/>
        </w:rPr>
      </w:pPr>
      <w:r w:rsidRPr="00F13311">
        <w:rPr>
          <w:rFonts w:ascii="Times New Roman" w:eastAsiaTheme="minorHAnsi" w:hAnsi="Times New Roman" w:cs="Times New Roman"/>
          <w:i/>
          <w:sz w:val="24"/>
          <w:szCs w:val="24"/>
        </w:rPr>
        <w:t>The problem is if it was removed, given the fact that the local authorities like</w:t>
      </w:r>
      <w:r w:rsidR="00745057" w:rsidRPr="00F13311">
        <w:rPr>
          <w:rFonts w:ascii="Times New Roman" w:eastAsiaTheme="minorHAnsi" w:hAnsi="Times New Roman" w:cs="Times New Roman"/>
          <w:i/>
          <w:sz w:val="24"/>
          <w:szCs w:val="24"/>
        </w:rPr>
        <w:t xml:space="preserve"> </w:t>
      </w:r>
      <w:r w:rsidRPr="00F13311">
        <w:rPr>
          <w:rFonts w:ascii="Times New Roman" w:eastAsiaTheme="minorHAnsi" w:hAnsi="Times New Roman" w:cs="Times New Roman"/>
          <w:i/>
          <w:sz w:val="24"/>
          <w:szCs w:val="24"/>
        </w:rPr>
        <w:t>this one losing the most from their budget, well what would you do if you were</w:t>
      </w:r>
      <w:r w:rsidR="00745057" w:rsidRPr="00F13311">
        <w:rPr>
          <w:rFonts w:ascii="Times New Roman" w:eastAsiaTheme="minorHAnsi" w:hAnsi="Times New Roman" w:cs="Times New Roman"/>
          <w:i/>
          <w:sz w:val="24"/>
          <w:szCs w:val="24"/>
        </w:rPr>
        <w:t xml:space="preserve"> </w:t>
      </w:r>
      <w:r w:rsidRPr="00F13311">
        <w:rPr>
          <w:rFonts w:ascii="Times New Roman" w:eastAsiaTheme="minorHAnsi" w:hAnsi="Times New Roman" w:cs="Times New Roman"/>
          <w:i/>
          <w:sz w:val="24"/>
          <w:szCs w:val="24"/>
        </w:rPr>
        <w:t>the leader of the council? And you were faced with some difficult choices between spending on social care, adult social care, education, what remains within the local authority budget, policing, what would you choose to preserve and to cut</w:t>
      </w:r>
      <w:r w:rsidRPr="00F13311">
        <w:rPr>
          <w:rFonts w:ascii="Times New Roman" w:eastAsiaTheme="minorHAnsi" w:hAnsi="Times New Roman" w:cs="Times New Roman"/>
          <w:sz w:val="24"/>
          <w:szCs w:val="24"/>
        </w:rPr>
        <w:t xml:space="preserve">? </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The fact remained</w:t>
      </w:r>
      <w:r w:rsidR="0028063B" w:rsidRPr="00F13311">
        <w:rPr>
          <w:rFonts w:ascii="Times New Roman" w:eastAsiaTheme="minorHAnsi" w:hAnsi="Times New Roman" w:cs="Times New Roman"/>
          <w:sz w:val="24"/>
          <w:szCs w:val="24"/>
        </w:rPr>
        <w:t>, however</w:t>
      </w:r>
      <w:r w:rsidR="00CF7B64" w:rsidRPr="00F13311">
        <w:rPr>
          <w:rFonts w:ascii="Times New Roman" w:eastAsiaTheme="minorHAnsi" w:hAnsi="Times New Roman" w:cs="Times New Roman"/>
          <w:sz w:val="24"/>
          <w:szCs w:val="24"/>
        </w:rPr>
        <w:t>, that</w:t>
      </w:r>
      <w:r w:rsidRPr="00F13311">
        <w:rPr>
          <w:rFonts w:ascii="Times New Roman" w:eastAsiaTheme="minorHAnsi" w:hAnsi="Times New Roman" w:cs="Times New Roman"/>
          <w:sz w:val="24"/>
          <w:szCs w:val="24"/>
        </w:rPr>
        <w:t xml:space="preserve"> it was a small proportion of the local authority budget and a strategic approach to prevention across a local authority would require far greater investment than that represented by the public health budget.  For this reason, some interviewee</w:t>
      </w:r>
      <w:r w:rsidR="00745057" w:rsidRPr="00F13311">
        <w:rPr>
          <w:rFonts w:ascii="Times New Roman" w:eastAsiaTheme="minorHAnsi" w:hAnsi="Times New Roman" w:cs="Times New Roman"/>
          <w:sz w:val="24"/>
          <w:szCs w:val="24"/>
        </w:rPr>
        <w:t>s</w:t>
      </w:r>
      <w:r w:rsidRPr="00F13311">
        <w:rPr>
          <w:rFonts w:ascii="Times New Roman" w:eastAsiaTheme="minorHAnsi" w:hAnsi="Times New Roman" w:cs="Times New Roman"/>
          <w:sz w:val="24"/>
          <w:szCs w:val="24"/>
        </w:rPr>
        <w:t xml:space="preserve"> did not consider it as an important focus for attention. An elected member expressed this as follows: </w:t>
      </w:r>
    </w:p>
    <w:p w:rsidR="00340626" w:rsidRPr="00F13311" w:rsidRDefault="0031362D">
      <w:pPr>
        <w:ind w:left="720"/>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£x</w:t>
      </w:r>
      <w:r w:rsidRPr="00F13311">
        <w:rPr>
          <w:rFonts w:ascii="Times New Roman" w:eastAsiaTheme="minorHAnsi" w:hAnsi="Times New Roman" w:cs="Times New Roman"/>
          <w:i/>
          <w:sz w:val="24"/>
          <w:szCs w:val="24"/>
        </w:rPr>
        <w:t xml:space="preserve"> million in our ring fence. That’s grown now with the health visiting coming over. But what the council spends on public health related activity far far exceeds that sum. So you could very easily, and we didn’t but if you’d wished to you could very easily have thinned all of those contracts right off the bat, and badged x million worth of existing spending against public health activity, if you’d wanted to. And that isn’t what we’ve done but, so in that sense the ring fence I’ve never felt was particularly meaningful.  </w:t>
      </w:r>
    </w:p>
    <w:p w:rsidR="00BA1827" w:rsidRPr="00F13311" w:rsidRDefault="0031362D" w:rsidP="000B3031">
      <w:pPr>
        <w:spacing w:after="0"/>
        <w:rPr>
          <w:rFonts w:ascii="Times New Roman" w:eastAsiaTheme="minorHAnsi" w:hAnsi="Times New Roman" w:cs="Times New Roman"/>
          <w:i/>
          <w:sz w:val="24"/>
          <w:szCs w:val="24"/>
        </w:rPr>
      </w:pPr>
      <w:r w:rsidRPr="00F13311">
        <w:rPr>
          <w:rFonts w:ascii="Times New Roman" w:eastAsiaTheme="minorHAnsi" w:hAnsi="Times New Roman" w:cs="Times New Roman"/>
          <w:sz w:val="24"/>
          <w:szCs w:val="24"/>
        </w:rPr>
        <w:t xml:space="preserve">Some CCG and Healthwatch interviewees expressed the view that there should be more transparency and scrutiny over how the ring-fenced budget </w:t>
      </w:r>
      <w:r w:rsidR="00745057" w:rsidRPr="00F13311">
        <w:rPr>
          <w:rFonts w:ascii="Times New Roman" w:eastAsiaTheme="minorHAnsi" w:hAnsi="Times New Roman" w:cs="Times New Roman"/>
          <w:sz w:val="24"/>
          <w:szCs w:val="24"/>
        </w:rPr>
        <w:t xml:space="preserve">was </w:t>
      </w:r>
      <w:r w:rsidRPr="00F13311">
        <w:rPr>
          <w:rFonts w:ascii="Times New Roman" w:eastAsiaTheme="minorHAnsi" w:hAnsi="Times New Roman" w:cs="Times New Roman"/>
          <w:sz w:val="24"/>
          <w:szCs w:val="24"/>
        </w:rPr>
        <w:t>deployed and it was noted that local authority reporting categories prevailed</w:t>
      </w:r>
      <w:r w:rsidR="00745057" w:rsidRPr="00F13311">
        <w:rPr>
          <w:rFonts w:ascii="Times New Roman" w:eastAsiaTheme="minorHAnsi" w:hAnsi="Times New Roman" w:cs="Times New Roman"/>
          <w:sz w:val="24"/>
          <w:szCs w:val="24"/>
        </w:rPr>
        <w:t xml:space="preserve"> over public health budget reporting categories.</w:t>
      </w:r>
      <w:r w:rsidRPr="00F13311">
        <w:rPr>
          <w:rFonts w:ascii="Times New Roman" w:eastAsiaTheme="minorHAnsi" w:hAnsi="Times New Roman" w:cs="Times New Roman"/>
          <w:sz w:val="24"/>
          <w:szCs w:val="24"/>
        </w:rPr>
        <w:t xml:space="preserve"> However, one CCG interviewee considered a separate budget line as ‘almost artificial’, as public health was part of an integrated offer and could not be ‘syphoned’ out. If much of the work of a local authority was linked to public health, the ring fence acted as an ‘artificial barrier’ and promoted an ‘us and them’ mentality, implying that every other </w:t>
      </w:r>
      <w:r w:rsidR="003F62ED" w:rsidRPr="00F13311">
        <w:rPr>
          <w:rFonts w:ascii="Times New Roman" w:eastAsiaTheme="minorHAnsi" w:hAnsi="Times New Roman" w:cs="Times New Roman"/>
          <w:sz w:val="24"/>
          <w:szCs w:val="24"/>
        </w:rPr>
        <w:t xml:space="preserve">local authority </w:t>
      </w:r>
      <w:r w:rsidRPr="00F13311">
        <w:rPr>
          <w:rFonts w:ascii="Times New Roman" w:eastAsiaTheme="minorHAnsi" w:hAnsi="Times New Roman" w:cs="Times New Roman"/>
          <w:sz w:val="24"/>
          <w:szCs w:val="24"/>
        </w:rPr>
        <w:t xml:space="preserve">activity was </w:t>
      </w:r>
      <w:r w:rsidR="00CF7B64" w:rsidRPr="00F13311">
        <w:rPr>
          <w:rFonts w:ascii="Times New Roman" w:eastAsiaTheme="minorHAnsi" w:hAnsi="Times New Roman" w:cs="Times New Roman"/>
          <w:sz w:val="24"/>
          <w:szCs w:val="24"/>
        </w:rPr>
        <w:t>not related</w:t>
      </w:r>
      <w:r w:rsidR="003F62ED" w:rsidRPr="00F13311">
        <w:rPr>
          <w:rFonts w:ascii="Times New Roman" w:eastAsiaTheme="minorHAnsi" w:hAnsi="Times New Roman" w:cs="Times New Roman"/>
          <w:sz w:val="24"/>
          <w:szCs w:val="24"/>
        </w:rPr>
        <w:t xml:space="preserve"> to </w:t>
      </w:r>
      <w:r w:rsidRPr="00F13311">
        <w:rPr>
          <w:rFonts w:ascii="Times New Roman" w:eastAsiaTheme="minorHAnsi" w:hAnsi="Times New Roman" w:cs="Times New Roman"/>
          <w:sz w:val="24"/>
          <w:szCs w:val="24"/>
        </w:rPr>
        <w:t>public health</w:t>
      </w:r>
      <w:r w:rsidR="003F62ED" w:rsidRPr="00F13311">
        <w:rPr>
          <w:rFonts w:ascii="Times New Roman" w:eastAsiaTheme="minorHAnsi" w:hAnsi="Times New Roman" w:cs="Times New Roman"/>
          <w:sz w:val="24"/>
          <w:szCs w:val="24"/>
        </w:rPr>
        <w:t>.</w:t>
      </w:r>
    </w:p>
    <w:p w:rsidR="00B93CC4" w:rsidRPr="00F13311" w:rsidRDefault="00B93CC4" w:rsidP="000B3031">
      <w:pPr>
        <w:spacing w:after="0"/>
        <w:rPr>
          <w:rFonts w:ascii="Times New Roman" w:eastAsiaTheme="minorHAnsi" w:hAnsi="Times New Roman" w:cs="Times New Roman"/>
          <w:i/>
          <w:sz w:val="24"/>
          <w:szCs w:val="24"/>
        </w:rPr>
      </w:pPr>
    </w:p>
    <w:p w:rsidR="00E948AC" w:rsidRDefault="00E948AC" w:rsidP="000B3031">
      <w:pPr>
        <w:spacing w:after="0"/>
        <w:rPr>
          <w:rFonts w:ascii="Times New Roman" w:eastAsiaTheme="minorHAnsi" w:hAnsi="Times New Roman" w:cs="Times New Roman"/>
          <w:i/>
          <w:sz w:val="24"/>
          <w:szCs w:val="24"/>
        </w:rPr>
      </w:pPr>
    </w:p>
    <w:p w:rsidR="00FA1258" w:rsidRPr="00F13311" w:rsidRDefault="000859EB" w:rsidP="000B3031">
      <w:pPr>
        <w:spacing w:after="0"/>
        <w:rPr>
          <w:rFonts w:ascii="Times New Roman" w:eastAsiaTheme="minorHAnsi" w:hAnsi="Times New Roman" w:cs="Times New Roman"/>
          <w:i/>
          <w:sz w:val="24"/>
          <w:szCs w:val="24"/>
        </w:rPr>
      </w:pPr>
      <w:r w:rsidRPr="00F13311">
        <w:rPr>
          <w:rFonts w:ascii="Times New Roman" w:eastAsiaTheme="minorHAnsi" w:hAnsi="Times New Roman" w:cs="Times New Roman"/>
          <w:i/>
          <w:sz w:val="24"/>
          <w:szCs w:val="24"/>
        </w:rPr>
        <w:lastRenderedPageBreak/>
        <w:t>Mandatory and non-mandatory services</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 xml:space="preserve">There was more ambiguity over the relevance of mandatory services, given local population needs and the importance of focusing on outcomes rather than inputs. There was also some disagreement over what should be considered as a mandatory service, with the suggestion of alternative/additional mandatory elements. Where there was a relatively small public health budget, mandated services could take up the bulk of it and the DPH in </w:t>
      </w:r>
      <w:r w:rsidR="00745057" w:rsidRPr="00F13311">
        <w:rPr>
          <w:rFonts w:ascii="Times New Roman" w:eastAsiaTheme="minorHAnsi" w:hAnsi="Times New Roman" w:cs="Times New Roman"/>
          <w:sz w:val="24"/>
          <w:szCs w:val="24"/>
        </w:rPr>
        <w:t>a site where this was the case</w:t>
      </w:r>
      <w:r w:rsidRPr="00F13311">
        <w:rPr>
          <w:rFonts w:ascii="Times New Roman" w:eastAsiaTheme="minorHAnsi" w:hAnsi="Times New Roman" w:cs="Times New Roman"/>
          <w:sz w:val="24"/>
          <w:szCs w:val="24"/>
        </w:rPr>
        <w:t xml:space="preserve"> argued that a ‘free rein’ was needed and the mandatory elements should be discarded. There was a view among some CCG interviewees that more value could be gained from smoking cessation services (non-mandatory) than from </w:t>
      </w:r>
      <w:r w:rsidR="00745057" w:rsidRPr="00F13311">
        <w:rPr>
          <w:rFonts w:ascii="Times New Roman" w:eastAsiaTheme="minorHAnsi" w:hAnsi="Times New Roman" w:cs="Times New Roman"/>
          <w:sz w:val="24"/>
          <w:szCs w:val="24"/>
        </w:rPr>
        <w:t xml:space="preserve">NHS </w:t>
      </w:r>
      <w:r w:rsidR="00271247" w:rsidRPr="00F13311">
        <w:rPr>
          <w:rFonts w:ascii="Times New Roman" w:eastAsiaTheme="minorHAnsi" w:hAnsi="Times New Roman" w:cs="Times New Roman"/>
          <w:sz w:val="24"/>
          <w:szCs w:val="24"/>
        </w:rPr>
        <w:t>H</w:t>
      </w:r>
      <w:r w:rsidRPr="00F13311">
        <w:rPr>
          <w:rFonts w:ascii="Times New Roman" w:eastAsiaTheme="minorHAnsi" w:hAnsi="Times New Roman" w:cs="Times New Roman"/>
          <w:sz w:val="24"/>
          <w:szCs w:val="24"/>
        </w:rPr>
        <w:t xml:space="preserve">ealth </w:t>
      </w:r>
      <w:r w:rsidR="00271247" w:rsidRPr="00F13311">
        <w:rPr>
          <w:rFonts w:ascii="Times New Roman" w:eastAsiaTheme="minorHAnsi" w:hAnsi="Times New Roman" w:cs="Times New Roman"/>
          <w:sz w:val="24"/>
          <w:szCs w:val="24"/>
        </w:rPr>
        <w:t>C</w:t>
      </w:r>
      <w:r w:rsidRPr="00F13311">
        <w:rPr>
          <w:rFonts w:ascii="Times New Roman" w:eastAsiaTheme="minorHAnsi" w:hAnsi="Times New Roman" w:cs="Times New Roman"/>
          <w:sz w:val="24"/>
          <w:szCs w:val="24"/>
        </w:rPr>
        <w:t>hecks (mandatory) and that some of the mandatory  requirement</w:t>
      </w:r>
      <w:r w:rsidR="003F62ED" w:rsidRPr="00F13311">
        <w:rPr>
          <w:rFonts w:ascii="Times New Roman" w:eastAsiaTheme="minorHAnsi" w:hAnsi="Times New Roman" w:cs="Times New Roman"/>
          <w:sz w:val="24"/>
          <w:szCs w:val="24"/>
        </w:rPr>
        <w:t>s</w:t>
      </w:r>
      <w:r w:rsidRPr="00F13311">
        <w:rPr>
          <w:rFonts w:ascii="Times New Roman" w:eastAsiaTheme="minorHAnsi" w:hAnsi="Times New Roman" w:cs="Times New Roman"/>
          <w:sz w:val="24"/>
          <w:szCs w:val="24"/>
        </w:rPr>
        <w:t xml:space="preserve"> did not have a</w:t>
      </w:r>
      <w:r w:rsidR="003F62ED" w:rsidRPr="00F13311">
        <w:rPr>
          <w:rFonts w:ascii="Times New Roman" w:eastAsiaTheme="minorHAnsi" w:hAnsi="Times New Roman" w:cs="Times New Roman"/>
          <w:sz w:val="24"/>
          <w:szCs w:val="24"/>
        </w:rPr>
        <w:t xml:space="preserve"> robust </w:t>
      </w:r>
      <w:r w:rsidRPr="00F13311">
        <w:rPr>
          <w:rFonts w:ascii="Times New Roman" w:eastAsiaTheme="minorHAnsi" w:hAnsi="Times New Roman" w:cs="Times New Roman"/>
          <w:sz w:val="24"/>
          <w:szCs w:val="24"/>
        </w:rPr>
        <w:t xml:space="preserve">evidence base. </w:t>
      </w:r>
      <w:r w:rsidR="003F62ED" w:rsidRPr="00F13311">
        <w:rPr>
          <w:rFonts w:ascii="Times New Roman" w:eastAsiaTheme="minorHAnsi" w:hAnsi="Times New Roman" w:cs="Times New Roman"/>
          <w:sz w:val="24"/>
          <w:szCs w:val="24"/>
        </w:rPr>
        <w:t>Services related to s</w:t>
      </w:r>
      <w:r w:rsidRPr="00F13311">
        <w:rPr>
          <w:rFonts w:ascii="Times New Roman" w:eastAsiaTheme="minorHAnsi" w:hAnsi="Times New Roman" w:cs="Times New Roman"/>
          <w:sz w:val="24"/>
          <w:szCs w:val="24"/>
        </w:rPr>
        <w:t>ubstance abuse, alcohol and smoking were cited as more important than the mandatory National Child Measurement Programme.  If the ring fence were to be discontinued, some interviewees considered that the list of mandatory services should be refreshed in order to afford future protection for services. One DPH commented:</w:t>
      </w:r>
    </w:p>
    <w:p w:rsidR="00340626" w:rsidRPr="00F13311" w:rsidRDefault="0031362D">
      <w:pPr>
        <w:ind w:left="720"/>
        <w:rPr>
          <w:rFonts w:ascii="Times New Roman" w:eastAsia="Calibri" w:hAnsi="Times New Roman" w:cs="Times New Roman"/>
          <w:i/>
          <w:sz w:val="24"/>
          <w:szCs w:val="24"/>
        </w:rPr>
      </w:pPr>
      <w:r w:rsidRPr="00F13311">
        <w:rPr>
          <w:rFonts w:ascii="Times New Roman" w:eastAsia="Calibri" w:hAnsi="Times New Roman" w:cs="Times New Roman"/>
          <w:i/>
          <w:sz w:val="24"/>
          <w:szCs w:val="24"/>
        </w:rPr>
        <w:t>But if we don't have a ring fence and we don't have mandatory, I would fear for public health services, I think, generally.</w:t>
      </w:r>
    </w:p>
    <w:p w:rsidR="00340626" w:rsidRPr="00F13311" w:rsidRDefault="0031362D">
      <w:pPr>
        <w:rPr>
          <w:rFonts w:ascii="Times New Roman" w:eastAsiaTheme="minorHAnsi" w:hAnsi="Times New Roman" w:cs="Times New Roman"/>
          <w:sz w:val="24"/>
          <w:szCs w:val="24"/>
        </w:rPr>
      </w:pPr>
      <w:r w:rsidRPr="00F13311">
        <w:rPr>
          <w:rFonts w:ascii="Times New Roman" w:eastAsiaTheme="minorHAnsi" w:hAnsi="Times New Roman" w:cs="Times New Roman"/>
          <w:sz w:val="24"/>
          <w:szCs w:val="24"/>
        </w:rPr>
        <w:t xml:space="preserve">A broader issue was the extent of local authority statutory functions and the relative status of the public health mandated services, which were less clearly specified and were mandated rather than statutory. This meant that the public health mandated services had to be viewed in the context of the statutory responsibilities of the local authority. A </w:t>
      </w:r>
      <w:r w:rsidR="00A7586C" w:rsidRPr="00F13311">
        <w:rPr>
          <w:rFonts w:ascii="Times New Roman" w:eastAsiaTheme="minorHAnsi" w:hAnsi="Times New Roman" w:cs="Times New Roman"/>
          <w:sz w:val="24"/>
          <w:szCs w:val="24"/>
        </w:rPr>
        <w:t xml:space="preserve">service director </w:t>
      </w:r>
      <w:r w:rsidRPr="00F13311">
        <w:rPr>
          <w:rFonts w:ascii="Times New Roman" w:eastAsiaTheme="minorHAnsi" w:hAnsi="Times New Roman" w:cs="Times New Roman"/>
          <w:sz w:val="24"/>
          <w:szCs w:val="24"/>
        </w:rPr>
        <w:t>commented:</w:t>
      </w:r>
    </w:p>
    <w:p w:rsidR="00340626" w:rsidRPr="00F13311" w:rsidRDefault="0031362D">
      <w:pPr>
        <w:ind w:left="720"/>
        <w:rPr>
          <w:rFonts w:ascii="Times New Roman" w:eastAsiaTheme="minorHAnsi" w:hAnsi="Times New Roman" w:cs="Times New Roman"/>
          <w:i/>
          <w:sz w:val="24"/>
          <w:szCs w:val="24"/>
        </w:rPr>
      </w:pPr>
      <w:r w:rsidRPr="00F13311">
        <w:rPr>
          <w:rFonts w:ascii="Times New Roman" w:eastAsiaTheme="minorHAnsi" w:hAnsi="Times New Roman" w:cs="Times New Roman"/>
          <w:i/>
          <w:sz w:val="24"/>
          <w:szCs w:val="24"/>
        </w:rPr>
        <w:t xml:space="preserve">We haven’t got enough funding really, if you look across the five year projection, there is not enough funding to fund all mandated services.  So how </w:t>
      </w:r>
      <w:r w:rsidRPr="00F13311">
        <w:rPr>
          <w:rFonts w:ascii="Times New Roman" w:eastAsiaTheme="minorHAnsi" w:hAnsi="Times New Roman" w:cs="Times New Roman"/>
          <w:i/>
          <w:sz w:val="24"/>
          <w:szCs w:val="24"/>
        </w:rPr>
        <w:tab/>
        <w:t>are we going to choose which ones we do? And we’ve got to have that discussion whether we’re looking at the public health grant or not.</w:t>
      </w:r>
    </w:p>
    <w:p w:rsidR="00F86A5D" w:rsidRPr="00F13311" w:rsidRDefault="00F86A5D" w:rsidP="00F86A5D">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As a result of potential risks to preventive services transferred from the NHS, </w:t>
      </w:r>
      <w:r w:rsidR="003507B3" w:rsidRPr="00F13311">
        <w:rPr>
          <w:rFonts w:ascii="Times New Roman" w:eastAsia="Times New Roman" w:hAnsi="Times New Roman" w:cs="Times New Roman"/>
          <w:sz w:val="24"/>
          <w:szCs w:val="24"/>
        </w:rPr>
        <w:t>one interviewee</w:t>
      </w:r>
      <w:r w:rsidRPr="00F13311">
        <w:rPr>
          <w:rFonts w:ascii="Times New Roman" w:eastAsia="Times New Roman" w:hAnsi="Times New Roman" w:cs="Times New Roman"/>
          <w:sz w:val="24"/>
          <w:szCs w:val="24"/>
        </w:rPr>
        <w:t xml:space="preserve"> commented: </w:t>
      </w:r>
    </w:p>
    <w:p w:rsidR="00F86A5D" w:rsidRPr="00F13311" w:rsidRDefault="00F86A5D" w:rsidP="00F86A5D">
      <w:pPr>
        <w:ind w:left="720"/>
        <w:rPr>
          <w:rFonts w:ascii="Times New Roman" w:eastAsia="Times New Roman" w:hAnsi="Times New Roman" w:cs="Times New Roman"/>
          <w:i/>
          <w:sz w:val="24"/>
          <w:szCs w:val="24"/>
        </w:rPr>
      </w:pPr>
      <w:r w:rsidRPr="00F13311">
        <w:rPr>
          <w:rFonts w:ascii="Times New Roman" w:eastAsia="Times New Roman" w:hAnsi="Times New Roman" w:cs="Times New Roman"/>
          <w:i/>
          <w:sz w:val="24"/>
          <w:szCs w:val="24"/>
        </w:rPr>
        <w:t>So it depends on whether the pendulum's swung too far, or whether you should actually take some of the professional public health and give it back to the health service, because it's almost meaningless to the local authority.</w:t>
      </w:r>
    </w:p>
    <w:p w:rsidR="00231F25" w:rsidRPr="00F13311" w:rsidRDefault="003F62ED" w:rsidP="00231F25">
      <w:pPr>
        <w:rPr>
          <w:rFonts w:ascii="Times New Roman" w:hAnsi="Times New Roman" w:cs="Times New Roman"/>
          <w:sz w:val="24"/>
          <w:szCs w:val="24"/>
        </w:rPr>
      </w:pPr>
      <w:r w:rsidRPr="00F13311">
        <w:rPr>
          <w:rFonts w:ascii="Times New Roman" w:hAnsi="Times New Roman" w:cs="Times New Roman"/>
          <w:sz w:val="24"/>
          <w:szCs w:val="24"/>
        </w:rPr>
        <w:t>This section underlines the lack of protection for certain preventive services, as reflected in the public health budget reporting categories, including those classified as mandatory services.</w:t>
      </w:r>
      <w:r w:rsidR="003452F8" w:rsidRPr="00F13311">
        <w:rPr>
          <w:rFonts w:ascii="Times New Roman" w:hAnsi="Times New Roman" w:cs="Times New Roman"/>
          <w:sz w:val="24"/>
          <w:szCs w:val="24"/>
        </w:rPr>
        <w:t xml:space="preserve">  It</w:t>
      </w:r>
      <w:r w:rsidR="00231F25" w:rsidRPr="00F13311">
        <w:rPr>
          <w:rFonts w:ascii="Times New Roman" w:hAnsi="Times New Roman" w:cs="Times New Roman"/>
          <w:sz w:val="24"/>
          <w:szCs w:val="24"/>
        </w:rPr>
        <w:t xml:space="preserve"> </w:t>
      </w:r>
      <w:r w:rsidR="00231F25" w:rsidRPr="00F13311">
        <w:rPr>
          <w:rFonts w:ascii="Times New Roman" w:eastAsiaTheme="minorHAnsi" w:hAnsi="Times New Roman" w:cs="Times New Roman"/>
          <w:sz w:val="24"/>
          <w:szCs w:val="24"/>
          <w:lang w:eastAsia="en-US"/>
        </w:rPr>
        <w:t xml:space="preserve">illustrates broader themes of how public health is being defined and prioritised across the local authority, the relative importance attached to traditional public health services and the level of control of DsPH over the budget. It also illustrates the extent to which the current financial situation influences options available to local authorities in the sphere of public health.   </w:t>
      </w:r>
    </w:p>
    <w:p w:rsidR="00340626" w:rsidRPr="00F13311" w:rsidRDefault="00340626">
      <w:pPr>
        <w:rPr>
          <w:rFonts w:ascii="Times New Roman" w:hAnsi="Times New Roman" w:cs="Times New Roman"/>
          <w:sz w:val="24"/>
          <w:szCs w:val="24"/>
        </w:rPr>
      </w:pPr>
    </w:p>
    <w:p w:rsidR="00340626" w:rsidRPr="00F13311" w:rsidRDefault="00340626">
      <w:pPr>
        <w:rPr>
          <w:rFonts w:ascii="Times New Roman" w:hAnsi="Times New Roman" w:cs="Times New Roman"/>
          <w:b/>
          <w:sz w:val="24"/>
          <w:szCs w:val="24"/>
        </w:rPr>
      </w:pPr>
    </w:p>
    <w:p w:rsidR="000F5A68" w:rsidRPr="00F13311" w:rsidRDefault="000F5A68" w:rsidP="000F5A68">
      <w:pPr>
        <w:pStyle w:val="Heading2"/>
        <w:rPr>
          <w:rFonts w:ascii="Times New Roman" w:hAnsi="Times New Roman" w:cs="Times New Roman"/>
          <w:b w:val="0"/>
          <w:sz w:val="24"/>
          <w:szCs w:val="24"/>
        </w:rPr>
        <w:sectPr w:rsidR="000F5A68" w:rsidRPr="00F13311" w:rsidSect="004E1D79">
          <w:pgSz w:w="11906" w:h="16838"/>
          <w:pgMar w:top="1440" w:right="1440" w:bottom="1440" w:left="1440" w:header="708" w:footer="708" w:gutter="0"/>
          <w:cols w:space="708"/>
          <w:titlePg/>
          <w:docGrid w:linePitch="360"/>
        </w:sectPr>
      </w:pPr>
    </w:p>
    <w:p w:rsidR="0018206B" w:rsidRPr="00F13311" w:rsidRDefault="000859EB">
      <w:pPr>
        <w:pStyle w:val="Heading2"/>
        <w:spacing w:before="0"/>
        <w:rPr>
          <w:rFonts w:ascii="Times New Roman" w:hAnsi="Times New Roman" w:cs="Times New Roman"/>
          <w:b w:val="0"/>
          <w:sz w:val="24"/>
          <w:szCs w:val="24"/>
        </w:rPr>
      </w:pPr>
      <w:bookmarkStart w:id="39" w:name="_Toc463440928"/>
      <w:r w:rsidRPr="00F13311">
        <w:rPr>
          <w:rFonts w:ascii="Times New Roman" w:hAnsi="Times New Roman" w:cs="Times New Roman"/>
          <w:color w:val="auto"/>
          <w:sz w:val="24"/>
          <w:szCs w:val="24"/>
        </w:rPr>
        <w:lastRenderedPageBreak/>
        <w:t>3.</w:t>
      </w:r>
      <w:r w:rsidR="008463ED" w:rsidRPr="00F13311">
        <w:rPr>
          <w:rFonts w:ascii="Times New Roman" w:hAnsi="Times New Roman" w:cs="Times New Roman"/>
          <w:color w:val="auto"/>
          <w:sz w:val="24"/>
          <w:szCs w:val="24"/>
        </w:rPr>
        <w:t>6</w:t>
      </w:r>
      <w:r w:rsidRPr="00F13311">
        <w:rPr>
          <w:rFonts w:ascii="Times New Roman" w:hAnsi="Times New Roman" w:cs="Times New Roman"/>
          <w:color w:val="auto"/>
          <w:sz w:val="24"/>
          <w:szCs w:val="24"/>
        </w:rPr>
        <w:t xml:space="preserve"> Commissioning</w:t>
      </w:r>
      <w:r w:rsidR="00745057" w:rsidRPr="00F13311">
        <w:rPr>
          <w:rFonts w:ascii="Times New Roman" w:hAnsi="Times New Roman" w:cs="Times New Roman"/>
          <w:color w:val="auto"/>
          <w:sz w:val="24"/>
          <w:szCs w:val="24"/>
        </w:rPr>
        <w:t xml:space="preserve"> </w:t>
      </w:r>
      <w:r w:rsidRPr="00F13311">
        <w:rPr>
          <w:rFonts w:ascii="Times New Roman" w:hAnsi="Times New Roman" w:cs="Times New Roman"/>
          <w:color w:val="auto"/>
          <w:sz w:val="24"/>
          <w:szCs w:val="24"/>
        </w:rPr>
        <w:t>and providing preventive services</w:t>
      </w:r>
      <w:bookmarkEnd w:id="39"/>
      <w:r w:rsidRPr="00F13311">
        <w:rPr>
          <w:rFonts w:ascii="Times New Roman" w:hAnsi="Times New Roman" w:cs="Times New Roman"/>
          <w:color w:val="auto"/>
          <w:sz w:val="24"/>
          <w:szCs w:val="24"/>
        </w:rPr>
        <w:t xml:space="preserve"> </w:t>
      </w:r>
    </w:p>
    <w:p w:rsidR="00FA1258" w:rsidRPr="00F13311" w:rsidRDefault="000859EB"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6</w:t>
      </w:r>
      <w:r w:rsidRPr="00F13311">
        <w:rPr>
          <w:rFonts w:ascii="Times New Roman" w:eastAsiaTheme="minorHAnsi" w:hAnsi="Times New Roman" w:cs="Times New Roman"/>
          <w:b/>
          <w:i/>
          <w:sz w:val="24"/>
          <w:szCs w:val="24"/>
          <w:lang w:eastAsia="en-US"/>
        </w:rPr>
        <w:t xml:space="preserve">.1 Introduction </w:t>
      </w:r>
    </w:p>
    <w:p w:rsidR="00340626" w:rsidRPr="00F13311" w:rsidRDefault="000859EB">
      <w:pPr>
        <w:autoSpaceDE w:val="0"/>
        <w:autoSpaceDN w:val="0"/>
        <w:adjustRightInd w:val="0"/>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second workstream of the study concerns changes in how preventive services are being commissioned</w:t>
      </w:r>
      <w:r w:rsidR="00210E6C" w:rsidRPr="00F13311">
        <w:rPr>
          <w:rFonts w:ascii="Times New Roman" w:eastAsiaTheme="minorHAnsi" w:hAnsi="Times New Roman" w:cs="Times New Roman"/>
          <w:sz w:val="24"/>
          <w:szCs w:val="24"/>
          <w:lang w:eastAsia="en-US"/>
        </w:rPr>
        <w:t xml:space="preserve">, to include new providers, community involvement, co-design and impact on uptake. </w:t>
      </w:r>
      <w:r w:rsidRPr="00F13311">
        <w:rPr>
          <w:rFonts w:ascii="Times New Roman" w:eastAsiaTheme="minorHAnsi" w:hAnsi="Times New Roman" w:cs="Times New Roman"/>
          <w:sz w:val="24"/>
          <w:szCs w:val="24"/>
          <w:lang w:eastAsia="en-US"/>
        </w:rPr>
        <w:t xml:space="preserve">Particular emphasis is accorded to NHS </w:t>
      </w:r>
      <w:r w:rsidR="00E96C76" w:rsidRPr="00F13311">
        <w:rPr>
          <w:rFonts w:ascii="Times New Roman" w:eastAsiaTheme="minorHAnsi" w:hAnsi="Times New Roman" w:cs="Times New Roman"/>
          <w:sz w:val="24"/>
          <w:szCs w:val="24"/>
          <w:lang w:eastAsia="en-US"/>
        </w:rPr>
        <w:t>H</w:t>
      </w:r>
      <w:r w:rsidRPr="00F13311">
        <w:rPr>
          <w:rFonts w:ascii="Times New Roman" w:eastAsiaTheme="minorHAnsi" w:hAnsi="Times New Roman" w:cs="Times New Roman"/>
          <w:sz w:val="24"/>
          <w:szCs w:val="24"/>
          <w:lang w:eastAsia="en-US"/>
        </w:rPr>
        <w:t xml:space="preserve">ealth </w:t>
      </w:r>
      <w:r w:rsidR="00E96C76" w:rsidRPr="00F13311">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hecks (a mandatory function), follow-on services for lifestyle change (non</w:t>
      </w:r>
      <w:r w:rsidR="0074505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mandatory) and child obesity (where the National Child Measurement Programme is also a mandatory function). While innovation is difficult to measure, local authorities have the flexibility to combine, target, incentivise and remodel preventive services. They also have the potential to address some of the long-standing social conditions and contexts which make it difficult to change behaviour and exploit different </w:t>
      </w:r>
      <w:r w:rsidR="00210E6C" w:rsidRPr="00F13311">
        <w:rPr>
          <w:rFonts w:ascii="Times New Roman" w:eastAsiaTheme="minorHAnsi" w:hAnsi="Times New Roman" w:cs="Times New Roman"/>
          <w:sz w:val="24"/>
          <w:szCs w:val="24"/>
          <w:lang w:eastAsia="en-US"/>
        </w:rPr>
        <w:t xml:space="preserve">ways of </w:t>
      </w:r>
      <w:r w:rsidRPr="00F13311">
        <w:rPr>
          <w:rFonts w:ascii="Times New Roman" w:eastAsiaTheme="minorHAnsi" w:hAnsi="Times New Roman" w:cs="Times New Roman"/>
          <w:sz w:val="24"/>
          <w:szCs w:val="24"/>
          <w:lang w:eastAsia="en-US"/>
        </w:rPr>
        <w:t>support</w:t>
      </w:r>
      <w:r w:rsidR="00210E6C" w:rsidRPr="00F13311">
        <w:rPr>
          <w:rFonts w:ascii="Times New Roman" w:eastAsiaTheme="minorHAnsi" w:hAnsi="Times New Roman" w:cs="Times New Roman"/>
          <w:sz w:val="24"/>
          <w:szCs w:val="24"/>
          <w:lang w:eastAsia="en-US"/>
        </w:rPr>
        <w:t>ing</w:t>
      </w:r>
      <w:r w:rsidRPr="00F13311">
        <w:rPr>
          <w:rFonts w:ascii="Times New Roman" w:eastAsiaTheme="minorHAnsi" w:hAnsi="Times New Roman" w:cs="Times New Roman"/>
          <w:sz w:val="24"/>
          <w:szCs w:val="24"/>
          <w:lang w:eastAsia="en-US"/>
        </w:rPr>
        <w:t xml:space="preserve"> </w:t>
      </w:r>
      <w:r w:rsidR="00210E6C" w:rsidRPr="00F13311">
        <w:rPr>
          <w:rFonts w:ascii="Times New Roman" w:eastAsiaTheme="minorHAnsi" w:hAnsi="Times New Roman" w:cs="Times New Roman"/>
          <w:sz w:val="24"/>
          <w:szCs w:val="24"/>
          <w:lang w:eastAsia="en-US"/>
        </w:rPr>
        <w:t>lifestyle change.</w:t>
      </w:r>
      <w:r w:rsidRPr="00F13311">
        <w:rPr>
          <w:rFonts w:ascii="Times New Roman" w:eastAsiaTheme="minorHAnsi" w:hAnsi="Times New Roman" w:cs="Times New Roman"/>
          <w:sz w:val="24"/>
          <w:szCs w:val="24"/>
          <w:lang w:eastAsia="en-US"/>
        </w:rPr>
        <w:t xml:space="preserve"> A key issue is the extent to which new commissioning responsibilities lead to innovative approaches which result in a greater impact on health and health inequalities than previously. The topic of innovation is discussed in more detail in section </w:t>
      </w:r>
      <w:r w:rsidR="00745057" w:rsidRPr="00F13311">
        <w:rPr>
          <w:rFonts w:ascii="Times New Roman" w:eastAsiaTheme="minorHAnsi" w:hAnsi="Times New Roman" w:cs="Times New Roman"/>
          <w:sz w:val="24"/>
          <w:szCs w:val="24"/>
          <w:lang w:eastAsia="en-US"/>
        </w:rPr>
        <w:t xml:space="preserve">3.7 and is the subject of a </w:t>
      </w:r>
      <w:r w:rsidR="00E96C76" w:rsidRPr="00F13311">
        <w:rPr>
          <w:rFonts w:ascii="Times New Roman" w:eastAsiaTheme="minorHAnsi" w:hAnsi="Times New Roman" w:cs="Times New Roman"/>
          <w:sz w:val="24"/>
          <w:szCs w:val="24"/>
          <w:lang w:eastAsia="en-US"/>
        </w:rPr>
        <w:t>future</w:t>
      </w:r>
      <w:r w:rsidR="00745057" w:rsidRPr="00F13311">
        <w:rPr>
          <w:rFonts w:ascii="Times New Roman" w:eastAsiaTheme="minorHAnsi" w:hAnsi="Times New Roman" w:cs="Times New Roman"/>
          <w:sz w:val="24"/>
          <w:szCs w:val="24"/>
          <w:lang w:eastAsia="en-US"/>
        </w:rPr>
        <w:t xml:space="preserve"> research report</w:t>
      </w:r>
      <w:r w:rsidRPr="00F13311">
        <w:rPr>
          <w:rFonts w:ascii="Times New Roman" w:eastAsiaTheme="minorHAnsi" w:hAnsi="Times New Roman" w:cs="Times New Roman"/>
          <w:sz w:val="24"/>
          <w:szCs w:val="24"/>
          <w:lang w:eastAsia="en-US"/>
        </w:rPr>
        <w:t>.</w:t>
      </w:r>
    </w:p>
    <w:p w:rsidR="00340626" w:rsidRPr="00F13311" w:rsidRDefault="00340626">
      <w:pPr>
        <w:autoSpaceDE w:val="0"/>
        <w:autoSpaceDN w:val="0"/>
        <w:adjustRightInd w:val="0"/>
        <w:spacing w:after="0"/>
        <w:rPr>
          <w:rFonts w:ascii="Times New Roman" w:eastAsiaTheme="minorHAnsi" w:hAnsi="Times New Roman" w:cs="Times New Roman"/>
          <w:sz w:val="24"/>
          <w:szCs w:val="24"/>
          <w:lang w:eastAsia="en-US"/>
        </w:rPr>
      </w:pPr>
    </w:p>
    <w:p w:rsidR="00EE7BC4" w:rsidRPr="00F13311" w:rsidRDefault="000859EB">
      <w:pPr>
        <w:autoSpaceDE w:val="0"/>
        <w:autoSpaceDN w:val="0"/>
        <w:adjustRightInd w:val="0"/>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section illustrates how commissioning of preventive services is being interpreted and implemented in a new organisational context. </w:t>
      </w:r>
      <w:r w:rsidR="00020462" w:rsidRPr="00F13311">
        <w:rPr>
          <w:rFonts w:ascii="Times New Roman" w:eastAsiaTheme="minorHAnsi" w:hAnsi="Times New Roman" w:cs="Times New Roman"/>
          <w:sz w:val="24"/>
          <w:szCs w:val="24"/>
          <w:lang w:eastAsia="en-US"/>
        </w:rPr>
        <w:t xml:space="preserve">The reforms meant that local authority commissioning arrangements were being applied to preventive services and also that these services were increasingly being considered in the context of the commissioning priorities of local authorities. </w:t>
      </w:r>
      <w:r w:rsidR="00BE1F44" w:rsidRPr="00F13311">
        <w:rPr>
          <w:rFonts w:ascii="Times New Roman" w:eastAsiaTheme="minorHAnsi" w:hAnsi="Times New Roman" w:cs="Times New Roman"/>
          <w:bCs/>
          <w:sz w:val="24"/>
          <w:szCs w:val="24"/>
          <w:lang w:eastAsia="en-US"/>
        </w:rPr>
        <w:t>Changes in commissioning processes</w:t>
      </w:r>
      <w:r w:rsidR="003452F8" w:rsidRPr="00F13311">
        <w:rPr>
          <w:rFonts w:ascii="Times New Roman" w:eastAsiaTheme="minorHAnsi" w:hAnsi="Times New Roman" w:cs="Times New Roman"/>
          <w:bCs/>
          <w:sz w:val="24"/>
          <w:szCs w:val="24"/>
          <w:lang w:eastAsia="en-US"/>
        </w:rPr>
        <w:t xml:space="preserve"> and </w:t>
      </w:r>
      <w:r w:rsidR="00BE1F44" w:rsidRPr="00F13311">
        <w:rPr>
          <w:rFonts w:ascii="Times New Roman" w:eastAsiaTheme="minorHAnsi" w:hAnsi="Times New Roman" w:cs="Times New Roman"/>
          <w:bCs/>
          <w:sz w:val="24"/>
          <w:szCs w:val="24"/>
          <w:lang w:eastAsia="en-US"/>
        </w:rPr>
        <w:t>the nature of contracts</w:t>
      </w:r>
      <w:r w:rsidR="003452F8" w:rsidRPr="00F13311">
        <w:rPr>
          <w:rFonts w:ascii="Times New Roman" w:eastAsiaTheme="minorHAnsi" w:hAnsi="Times New Roman" w:cs="Times New Roman"/>
          <w:bCs/>
          <w:sz w:val="24"/>
          <w:szCs w:val="24"/>
          <w:lang w:eastAsia="en-US"/>
        </w:rPr>
        <w:t xml:space="preserve"> are discussed in section 3.6.2, </w:t>
      </w:r>
      <w:r w:rsidR="00EE7BC4" w:rsidRPr="00F13311">
        <w:rPr>
          <w:rFonts w:ascii="Times New Roman" w:eastAsiaTheme="minorHAnsi" w:hAnsi="Times New Roman" w:cs="Times New Roman"/>
          <w:bCs/>
          <w:sz w:val="24"/>
          <w:szCs w:val="24"/>
          <w:lang w:eastAsia="en-US"/>
        </w:rPr>
        <w:t xml:space="preserve">while links with </w:t>
      </w:r>
      <w:r w:rsidR="00BE1F44" w:rsidRPr="00F13311">
        <w:rPr>
          <w:rFonts w:ascii="Times New Roman" w:eastAsiaTheme="minorHAnsi" w:hAnsi="Times New Roman" w:cs="Times New Roman"/>
          <w:bCs/>
          <w:sz w:val="24"/>
          <w:szCs w:val="24"/>
          <w:lang w:eastAsia="en-US"/>
        </w:rPr>
        <w:t xml:space="preserve">local authority services and </w:t>
      </w:r>
      <w:r w:rsidR="00EE1014">
        <w:rPr>
          <w:rFonts w:ascii="Times New Roman" w:eastAsiaTheme="minorHAnsi" w:hAnsi="Times New Roman" w:cs="Times New Roman"/>
          <w:bCs/>
          <w:sz w:val="24"/>
          <w:szCs w:val="24"/>
          <w:lang w:eastAsia="en-US"/>
        </w:rPr>
        <w:t xml:space="preserve">local communities </w:t>
      </w:r>
      <w:r w:rsidR="00131473" w:rsidRPr="00F13311">
        <w:rPr>
          <w:rFonts w:ascii="Times New Roman" w:eastAsiaTheme="minorHAnsi" w:hAnsi="Times New Roman" w:cs="Times New Roman"/>
          <w:bCs/>
          <w:sz w:val="24"/>
          <w:szCs w:val="24"/>
          <w:lang w:eastAsia="en-US"/>
        </w:rPr>
        <w:t>are</w:t>
      </w:r>
      <w:r w:rsidR="003452F8" w:rsidRPr="00F13311">
        <w:rPr>
          <w:rFonts w:ascii="Times New Roman" w:eastAsiaTheme="minorHAnsi" w:hAnsi="Times New Roman" w:cs="Times New Roman"/>
          <w:bCs/>
          <w:sz w:val="24"/>
          <w:szCs w:val="24"/>
          <w:lang w:eastAsia="en-US"/>
        </w:rPr>
        <w:t xml:space="preserve"> </w:t>
      </w:r>
      <w:r w:rsidR="00EE7BC4" w:rsidRPr="00F13311">
        <w:rPr>
          <w:rFonts w:ascii="Times New Roman" w:eastAsiaTheme="minorHAnsi" w:hAnsi="Times New Roman" w:cs="Times New Roman"/>
          <w:bCs/>
          <w:sz w:val="24"/>
          <w:szCs w:val="24"/>
          <w:lang w:eastAsia="en-US"/>
        </w:rPr>
        <w:t>discussed in section</w:t>
      </w:r>
      <w:r w:rsidR="003452F8" w:rsidRPr="00F13311">
        <w:rPr>
          <w:rFonts w:ascii="Times New Roman" w:eastAsiaTheme="minorHAnsi" w:hAnsi="Times New Roman" w:cs="Times New Roman"/>
          <w:bCs/>
          <w:sz w:val="24"/>
          <w:szCs w:val="24"/>
          <w:lang w:eastAsia="en-US"/>
        </w:rPr>
        <w:t xml:space="preserve"> 3.6.3. </w:t>
      </w:r>
      <w:r w:rsidR="00EE1014">
        <w:rPr>
          <w:rFonts w:ascii="Times New Roman" w:eastAsiaTheme="minorHAnsi" w:hAnsi="Times New Roman" w:cs="Times New Roman"/>
          <w:bCs/>
          <w:sz w:val="24"/>
          <w:szCs w:val="24"/>
          <w:lang w:eastAsia="en-US"/>
        </w:rPr>
        <w:t>A discussion of how preventive services are prioritised and provided is followed by e</w:t>
      </w:r>
      <w:r w:rsidR="00EE7BC4" w:rsidRPr="00F13311">
        <w:rPr>
          <w:rFonts w:ascii="Times New Roman" w:eastAsiaTheme="minorHAnsi" w:hAnsi="Times New Roman" w:cs="Times New Roman"/>
          <w:bCs/>
          <w:sz w:val="24"/>
          <w:szCs w:val="24"/>
          <w:lang w:eastAsia="en-US"/>
        </w:rPr>
        <w:t>xamples of preventive services, with particular emphasis on NHS health checks and child obesity (3.6.4)</w:t>
      </w:r>
      <w:r w:rsidR="00EE1014">
        <w:rPr>
          <w:rFonts w:ascii="Times New Roman" w:eastAsiaTheme="minorHAnsi" w:hAnsi="Times New Roman" w:cs="Times New Roman"/>
          <w:bCs/>
          <w:sz w:val="24"/>
          <w:szCs w:val="24"/>
          <w:lang w:eastAsia="en-US"/>
        </w:rPr>
        <w:t xml:space="preserve">. A final section discusses </w:t>
      </w:r>
      <w:r w:rsidR="00EE7BC4" w:rsidRPr="00F13311">
        <w:rPr>
          <w:rFonts w:ascii="Times New Roman" w:eastAsiaTheme="minorHAnsi" w:hAnsi="Times New Roman" w:cs="Times New Roman"/>
          <w:bCs/>
          <w:sz w:val="24"/>
          <w:szCs w:val="24"/>
          <w:lang w:eastAsia="en-US"/>
        </w:rPr>
        <w:t xml:space="preserve">community engagement and co-design (3.6.5). </w:t>
      </w:r>
    </w:p>
    <w:p w:rsidR="00340626" w:rsidRPr="00F13311" w:rsidRDefault="000859EB">
      <w:pPr>
        <w:autoSpaceDE w:val="0"/>
        <w:autoSpaceDN w:val="0"/>
        <w:adjustRightInd w:val="0"/>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 </w:t>
      </w:r>
    </w:p>
    <w:p w:rsidR="00FA1258" w:rsidRPr="00F13311" w:rsidRDefault="000859EB" w:rsidP="000B3031">
      <w:pPr>
        <w:spacing w:after="0"/>
        <w:rPr>
          <w:rFonts w:ascii="Times New Roman" w:hAnsi="Times New Roman" w:cs="Times New Roman"/>
          <w:i/>
          <w:sz w:val="24"/>
          <w:szCs w:val="24"/>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6</w:t>
      </w:r>
      <w:r w:rsidR="00745057" w:rsidRPr="00F13311">
        <w:rPr>
          <w:rFonts w:ascii="Times New Roman" w:eastAsiaTheme="minorHAnsi" w:hAnsi="Times New Roman" w:cs="Times New Roman"/>
          <w:b/>
          <w:i/>
          <w:sz w:val="24"/>
          <w:szCs w:val="24"/>
          <w:lang w:eastAsia="en-US"/>
        </w:rPr>
        <w:t>.</w:t>
      </w:r>
      <w:r w:rsidRPr="00F13311">
        <w:rPr>
          <w:rFonts w:ascii="Times New Roman" w:eastAsiaTheme="minorHAnsi" w:hAnsi="Times New Roman" w:cs="Times New Roman"/>
          <w:b/>
          <w:i/>
          <w:sz w:val="24"/>
          <w:szCs w:val="24"/>
          <w:lang w:eastAsia="en-US"/>
        </w:rPr>
        <w:t xml:space="preserve">2 </w:t>
      </w:r>
      <w:r w:rsidR="00020462" w:rsidRPr="00F13311">
        <w:rPr>
          <w:rFonts w:ascii="Times New Roman" w:eastAsiaTheme="minorHAnsi" w:hAnsi="Times New Roman" w:cs="Times New Roman"/>
          <w:b/>
          <w:i/>
          <w:sz w:val="24"/>
          <w:szCs w:val="24"/>
          <w:lang w:eastAsia="en-US"/>
        </w:rPr>
        <w:t>L</w:t>
      </w:r>
      <w:r w:rsidR="00042FED" w:rsidRPr="00F13311">
        <w:rPr>
          <w:rFonts w:ascii="Times New Roman" w:eastAsiaTheme="minorHAnsi" w:hAnsi="Times New Roman" w:cs="Times New Roman"/>
          <w:b/>
          <w:i/>
          <w:sz w:val="24"/>
          <w:szCs w:val="24"/>
          <w:lang w:eastAsia="en-US"/>
        </w:rPr>
        <w:t>ocal authority commissioning arrangements</w:t>
      </w:r>
      <w:r w:rsidRPr="00F13311">
        <w:rPr>
          <w:rFonts w:ascii="Times New Roman" w:hAnsi="Times New Roman" w:cs="Times New Roman"/>
          <w:i/>
          <w:sz w:val="24"/>
          <w:szCs w:val="24"/>
        </w:rPr>
        <w:t xml:space="preserve"> </w:t>
      </w:r>
    </w:p>
    <w:p w:rsidR="00042FED" w:rsidRPr="00F13311" w:rsidRDefault="000859EB"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section </w:t>
      </w:r>
      <w:r w:rsidR="00DF74DE" w:rsidRPr="00F13311">
        <w:rPr>
          <w:rFonts w:ascii="Times New Roman" w:eastAsiaTheme="minorHAnsi" w:hAnsi="Times New Roman" w:cs="Times New Roman"/>
          <w:sz w:val="24"/>
          <w:szCs w:val="24"/>
          <w:lang w:eastAsia="en-US"/>
        </w:rPr>
        <w:t>illustrates how</w:t>
      </w:r>
      <w:r w:rsidRPr="00F13311">
        <w:rPr>
          <w:rFonts w:ascii="Times New Roman" w:eastAsiaTheme="minorHAnsi" w:hAnsi="Times New Roman" w:cs="Times New Roman"/>
          <w:sz w:val="24"/>
          <w:szCs w:val="24"/>
          <w:lang w:eastAsia="en-US"/>
        </w:rPr>
        <w:t xml:space="preserve"> interviewees perceived differences </w:t>
      </w:r>
      <w:r w:rsidR="000E3A4B" w:rsidRPr="00F13311">
        <w:rPr>
          <w:rFonts w:ascii="Times New Roman" w:eastAsiaTheme="minorHAnsi" w:hAnsi="Times New Roman" w:cs="Times New Roman"/>
          <w:sz w:val="24"/>
          <w:szCs w:val="24"/>
          <w:lang w:eastAsia="en-US"/>
        </w:rPr>
        <w:t xml:space="preserve">in how the NHS and local authorities commissioned preventive services, </w:t>
      </w:r>
      <w:r w:rsidR="007B1044" w:rsidRPr="00F13311">
        <w:rPr>
          <w:rFonts w:ascii="Times New Roman" w:eastAsiaTheme="minorHAnsi" w:hAnsi="Times New Roman" w:cs="Times New Roman"/>
          <w:sz w:val="24"/>
          <w:szCs w:val="24"/>
          <w:lang w:eastAsia="en-US"/>
        </w:rPr>
        <w:t>focusing on changes in procurement processes, contract specification and choice of providers</w:t>
      </w:r>
      <w:r w:rsidRPr="00F13311">
        <w:rPr>
          <w:rFonts w:ascii="Times New Roman" w:eastAsiaTheme="minorHAnsi" w:hAnsi="Times New Roman" w:cs="Times New Roman"/>
          <w:sz w:val="24"/>
          <w:szCs w:val="24"/>
          <w:lang w:eastAsia="en-US"/>
        </w:rPr>
        <w:t xml:space="preserve">. </w:t>
      </w:r>
    </w:p>
    <w:p w:rsidR="007B1044" w:rsidRPr="00F13311" w:rsidRDefault="007B1044" w:rsidP="000B3031">
      <w:pPr>
        <w:spacing w:after="0"/>
        <w:rPr>
          <w:rFonts w:ascii="Times New Roman" w:eastAsiaTheme="minorHAnsi" w:hAnsi="Times New Roman" w:cs="Times New Roman"/>
          <w:sz w:val="24"/>
          <w:szCs w:val="24"/>
          <w:lang w:eastAsia="en-US"/>
        </w:rPr>
      </w:pPr>
    </w:p>
    <w:p w:rsidR="00042FED" w:rsidRPr="00F13311" w:rsidRDefault="00042FED"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Commissioning in the NHS and local authorities </w:t>
      </w:r>
    </w:p>
    <w:p w:rsidR="00020462" w:rsidRPr="00F13311" w:rsidRDefault="000859EB" w:rsidP="000E3A4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Systems of commissioning in both the NHS and local authorities were described as in a process of change, moving towards outcomes-based commissioning. In the NHS, reducing health inequalities and increasing life expectancy were mandatory health outcomes (2002-2010) for former PCTs, informed by NICE guidance for evidence-based interventions. Priority-setting was informed by health needs assessment, as the first phase of a </w:t>
      </w:r>
      <w:r w:rsidR="00745057" w:rsidRPr="00F13311">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 xml:space="preserve">ommissioning cycle, drawing on demographic, epidemiological, social and economic data as well as views of stakeholders and communities. </w:t>
      </w:r>
      <w:r w:rsidR="00020462" w:rsidRPr="00F13311">
        <w:rPr>
          <w:rFonts w:ascii="Times New Roman" w:eastAsiaTheme="minorHAnsi" w:hAnsi="Times New Roman" w:cs="Times New Roman"/>
          <w:sz w:val="24"/>
          <w:szCs w:val="24"/>
          <w:lang w:eastAsia="en-US"/>
        </w:rPr>
        <w:t>Public health interviewees</w:t>
      </w:r>
      <w:r w:rsidRPr="00F13311">
        <w:rPr>
          <w:rFonts w:ascii="Times New Roman" w:eastAsiaTheme="minorHAnsi" w:hAnsi="Times New Roman" w:cs="Times New Roman"/>
          <w:sz w:val="24"/>
          <w:szCs w:val="24"/>
          <w:lang w:eastAsia="en-US"/>
        </w:rPr>
        <w:t xml:space="preserve"> referred to local authority commissioning as being focused on narrower procurement and contracting processes, rather than on the commissioning cycle as a whole</w:t>
      </w:r>
      <w:r w:rsidR="000E3A4B" w:rsidRPr="00F13311">
        <w:rPr>
          <w:rFonts w:ascii="Times New Roman" w:eastAsiaTheme="minorHAnsi" w:hAnsi="Times New Roman" w:cs="Times New Roman"/>
          <w:sz w:val="24"/>
          <w:szCs w:val="24"/>
          <w:lang w:eastAsia="en-US"/>
        </w:rPr>
        <w:t xml:space="preserve"> or </w:t>
      </w:r>
      <w:r w:rsidR="00020462" w:rsidRPr="00F13311">
        <w:rPr>
          <w:rFonts w:ascii="Times New Roman" w:eastAsiaTheme="minorHAnsi" w:hAnsi="Times New Roman" w:cs="Times New Roman"/>
          <w:sz w:val="24"/>
          <w:szCs w:val="24"/>
          <w:lang w:eastAsia="en-US"/>
        </w:rPr>
        <w:t xml:space="preserve">on </w:t>
      </w:r>
      <w:r w:rsidRPr="00F13311">
        <w:rPr>
          <w:rFonts w:ascii="Times New Roman" w:eastAsiaTheme="minorHAnsi" w:hAnsi="Times New Roman" w:cs="Times New Roman"/>
          <w:sz w:val="24"/>
          <w:szCs w:val="24"/>
          <w:lang w:eastAsia="en-US"/>
        </w:rPr>
        <w:t>pathways of care</w:t>
      </w:r>
      <w:r w:rsidR="000E3A4B" w:rsidRPr="00F13311">
        <w:rPr>
          <w:rFonts w:ascii="Times New Roman" w:eastAsiaTheme="minorHAnsi" w:hAnsi="Times New Roman" w:cs="Times New Roman"/>
          <w:sz w:val="24"/>
          <w:szCs w:val="24"/>
          <w:lang w:eastAsia="en-US"/>
        </w:rPr>
        <w:t>.</w:t>
      </w:r>
      <w:r w:rsidR="007B1044" w:rsidRPr="00F13311">
        <w:rPr>
          <w:rFonts w:ascii="Times New Roman" w:eastAsiaTheme="minorHAnsi" w:hAnsi="Times New Roman" w:cs="Times New Roman"/>
          <w:sz w:val="24"/>
          <w:szCs w:val="24"/>
          <w:lang w:eastAsia="en-US"/>
        </w:rPr>
        <w:t xml:space="preserve"> </w:t>
      </w:r>
    </w:p>
    <w:p w:rsidR="00B77EC9" w:rsidRDefault="00B77EC9" w:rsidP="00020462">
      <w:pPr>
        <w:spacing w:after="0"/>
        <w:rPr>
          <w:rFonts w:ascii="Times New Roman" w:eastAsiaTheme="minorHAnsi" w:hAnsi="Times New Roman" w:cs="Times New Roman"/>
          <w:i/>
          <w:sz w:val="24"/>
          <w:szCs w:val="24"/>
          <w:lang w:eastAsia="en-US"/>
        </w:rPr>
      </w:pPr>
    </w:p>
    <w:p w:rsidR="00B77EC9" w:rsidRDefault="00B77EC9" w:rsidP="00020462">
      <w:pPr>
        <w:spacing w:after="0"/>
        <w:rPr>
          <w:rFonts w:ascii="Times New Roman" w:eastAsiaTheme="minorHAnsi" w:hAnsi="Times New Roman" w:cs="Times New Roman"/>
          <w:i/>
          <w:sz w:val="24"/>
          <w:szCs w:val="24"/>
          <w:lang w:eastAsia="en-US"/>
        </w:rPr>
      </w:pPr>
    </w:p>
    <w:p w:rsidR="00FA1258" w:rsidRPr="00F13311" w:rsidRDefault="000859EB" w:rsidP="00020462">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lastRenderedPageBreak/>
        <w:t xml:space="preserve">Changes in commissioning processes </w:t>
      </w:r>
    </w:p>
    <w:p w:rsidR="00496AA0" w:rsidRPr="00F13311" w:rsidRDefault="000859EB" w:rsidP="00020462">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sz w:val="24"/>
          <w:szCs w:val="24"/>
          <w:lang w:eastAsia="en-US"/>
        </w:rPr>
        <w:t xml:space="preserve">In general, tendering processes were standardised and increasingly unified in a single commissioning facility for the local authority: the inclusion of public health </w:t>
      </w:r>
      <w:r w:rsidR="007B1044" w:rsidRPr="00F13311">
        <w:rPr>
          <w:rFonts w:ascii="Times New Roman" w:eastAsiaTheme="minorHAnsi" w:hAnsi="Times New Roman" w:cs="Times New Roman"/>
          <w:sz w:val="24"/>
          <w:szCs w:val="24"/>
          <w:lang w:eastAsia="en-US"/>
        </w:rPr>
        <w:t xml:space="preserve">commissioning </w:t>
      </w:r>
      <w:r w:rsidRPr="00F13311">
        <w:rPr>
          <w:rFonts w:ascii="Times New Roman" w:eastAsiaTheme="minorHAnsi" w:hAnsi="Times New Roman" w:cs="Times New Roman"/>
          <w:sz w:val="24"/>
          <w:szCs w:val="24"/>
          <w:lang w:eastAsia="en-US"/>
        </w:rPr>
        <w:t xml:space="preserve">into these centralised commissioning arrangements was in existence or being discussed in most of the sites. As </w:t>
      </w:r>
      <w:r w:rsidR="007B1044" w:rsidRPr="00F13311">
        <w:rPr>
          <w:rFonts w:ascii="Times New Roman" w:eastAsiaTheme="minorHAnsi" w:hAnsi="Times New Roman" w:cs="Times New Roman"/>
          <w:sz w:val="24"/>
          <w:szCs w:val="24"/>
          <w:lang w:eastAsia="en-US"/>
        </w:rPr>
        <w:t xml:space="preserve">NHS </w:t>
      </w:r>
      <w:r w:rsidRPr="00F13311">
        <w:rPr>
          <w:rFonts w:ascii="Times New Roman" w:eastAsiaTheme="minorHAnsi" w:hAnsi="Times New Roman" w:cs="Times New Roman"/>
          <w:sz w:val="24"/>
          <w:szCs w:val="24"/>
          <w:lang w:eastAsia="en-US"/>
        </w:rPr>
        <w:t xml:space="preserve">contracts were recommissioned, elements of a different ‘culture of commissioning’ became evident. It was noted that NHS contracts for preventive services </w:t>
      </w:r>
      <w:r w:rsidR="007B1044" w:rsidRPr="00F13311">
        <w:rPr>
          <w:rFonts w:ascii="Times New Roman" w:eastAsiaTheme="minorHAnsi" w:hAnsi="Times New Roman" w:cs="Times New Roman"/>
          <w:sz w:val="24"/>
          <w:szCs w:val="24"/>
          <w:lang w:eastAsia="en-US"/>
        </w:rPr>
        <w:t xml:space="preserve">had often </w:t>
      </w:r>
      <w:r w:rsidRPr="00F13311">
        <w:rPr>
          <w:rFonts w:ascii="Times New Roman" w:eastAsiaTheme="minorHAnsi" w:hAnsi="Times New Roman" w:cs="Times New Roman"/>
          <w:sz w:val="24"/>
          <w:szCs w:val="24"/>
          <w:lang w:eastAsia="en-US"/>
        </w:rPr>
        <w:t>be</w:t>
      </w:r>
      <w:r w:rsidR="007B1044" w:rsidRPr="00F13311">
        <w:rPr>
          <w:rFonts w:ascii="Times New Roman" w:eastAsiaTheme="minorHAnsi" w:hAnsi="Times New Roman" w:cs="Times New Roman"/>
          <w:sz w:val="24"/>
          <w:szCs w:val="24"/>
          <w:lang w:eastAsia="en-US"/>
        </w:rPr>
        <w:t>en</w:t>
      </w:r>
      <w:r w:rsidRPr="00F13311">
        <w:rPr>
          <w:rFonts w:ascii="Times New Roman" w:eastAsiaTheme="minorHAnsi" w:hAnsi="Times New Roman" w:cs="Times New Roman"/>
          <w:sz w:val="24"/>
          <w:szCs w:val="24"/>
          <w:lang w:eastAsia="en-US"/>
        </w:rPr>
        <w:t xml:space="preserve"> tied in to larger commissioning contracts, where the preventive element might not be the main focus, so </w:t>
      </w:r>
      <w:r w:rsidR="007B1044" w:rsidRPr="00F13311">
        <w:rPr>
          <w:rFonts w:ascii="Times New Roman" w:eastAsiaTheme="minorHAnsi" w:hAnsi="Times New Roman" w:cs="Times New Roman"/>
          <w:sz w:val="24"/>
          <w:szCs w:val="24"/>
          <w:lang w:eastAsia="en-US"/>
        </w:rPr>
        <w:t xml:space="preserve">recommissioning had </w:t>
      </w:r>
      <w:r w:rsidRPr="00F13311">
        <w:rPr>
          <w:rFonts w:ascii="Times New Roman" w:eastAsiaTheme="minorHAnsi" w:hAnsi="Times New Roman" w:cs="Times New Roman"/>
          <w:sz w:val="24"/>
          <w:szCs w:val="24"/>
          <w:lang w:eastAsia="en-US"/>
        </w:rPr>
        <w:t xml:space="preserve">allowed for more ‘public health-focused commissioning approaches’. In one site, it was argued that </w:t>
      </w:r>
      <w:r w:rsidR="007B1044" w:rsidRPr="00F13311">
        <w:rPr>
          <w:rFonts w:ascii="Times New Roman" w:eastAsiaTheme="minorHAnsi" w:hAnsi="Times New Roman" w:cs="Times New Roman"/>
          <w:sz w:val="24"/>
          <w:szCs w:val="24"/>
          <w:lang w:eastAsia="en-US"/>
        </w:rPr>
        <w:t xml:space="preserve">public health </w:t>
      </w:r>
      <w:r w:rsidR="002E36FB">
        <w:rPr>
          <w:rFonts w:ascii="Times New Roman" w:eastAsiaTheme="minorHAnsi" w:hAnsi="Times New Roman" w:cs="Times New Roman"/>
          <w:sz w:val="24"/>
          <w:szCs w:val="24"/>
          <w:lang w:eastAsia="en-US"/>
        </w:rPr>
        <w:t xml:space="preserve">teams </w:t>
      </w:r>
      <w:r w:rsidR="007B1044" w:rsidRPr="00F13311">
        <w:rPr>
          <w:rFonts w:ascii="Times New Roman" w:eastAsiaTheme="minorHAnsi" w:hAnsi="Times New Roman" w:cs="Times New Roman"/>
          <w:sz w:val="24"/>
          <w:szCs w:val="24"/>
          <w:lang w:eastAsia="en-US"/>
        </w:rPr>
        <w:t xml:space="preserve">had </w:t>
      </w:r>
      <w:r w:rsidRPr="00F13311">
        <w:rPr>
          <w:rFonts w:ascii="Times New Roman" w:eastAsiaTheme="minorHAnsi" w:hAnsi="Times New Roman" w:cs="Times New Roman"/>
          <w:sz w:val="24"/>
          <w:szCs w:val="24"/>
          <w:lang w:eastAsia="en-US"/>
        </w:rPr>
        <w:t>closer contact with commissioning than had been the case in the NHS</w:t>
      </w:r>
      <w:r w:rsidR="002E36FB">
        <w:rPr>
          <w:rFonts w:ascii="Times New Roman" w:eastAsiaTheme="minorHAnsi" w:hAnsi="Times New Roman" w:cs="Times New Roman"/>
          <w:sz w:val="24"/>
          <w:szCs w:val="24"/>
          <w:lang w:eastAsia="en-US"/>
        </w:rPr>
        <w:t>,</w:t>
      </w:r>
      <w:r w:rsidR="00020462" w:rsidRPr="00F13311">
        <w:rPr>
          <w:rFonts w:ascii="Times New Roman" w:eastAsiaTheme="minorHAnsi" w:hAnsi="Times New Roman" w:cs="Times New Roman"/>
          <w:sz w:val="24"/>
          <w:szCs w:val="24"/>
          <w:lang w:eastAsia="en-US"/>
        </w:rPr>
        <w:t xml:space="preserve"> as one interviewee noted</w:t>
      </w:r>
      <w:r w:rsidRPr="00F13311">
        <w:rPr>
          <w:rFonts w:ascii="Times New Roman" w:eastAsiaTheme="minorHAnsi" w:hAnsi="Times New Roman" w:cs="Times New Roman"/>
          <w:sz w:val="24"/>
          <w:szCs w:val="24"/>
          <w:lang w:eastAsia="en-US"/>
        </w:rPr>
        <w:t xml:space="preserve">:   </w:t>
      </w:r>
    </w:p>
    <w:p w:rsidR="00E96C76" w:rsidRPr="00F13311" w:rsidRDefault="00E96C76" w:rsidP="001877C9">
      <w:pPr>
        <w:spacing w:after="0"/>
        <w:rPr>
          <w:rFonts w:ascii="Times New Roman" w:eastAsiaTheme="minorHAnsi" w:hAnsi="Times New Roman" w:cs="Times New Roman"/>
          <w:i/>
          <w:sz w:val="24"/>
          <w:szCs w:val="24"/>
          <w:lang w:eastAsia="en-US"/>
        </w:rPr>
      </w:pPr>
    </w:p>
    <w:p w:rsidR="00020462" w:rsidRPr="00F13311" w:rsidRDefault="000859EB">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b/>
        <w:t xml:space="preserve">So for example they {public health} would now know how much of their spend is in </w:t>
      </w:r>
      <w:r w:rsidRPr="00F13311">
        <w:rPr>
          <w:rFonts w:ascii="Times New Roman" w:eastAsiaTheme="minorHAnsi" w:hAnsi="Times New Roman" w:cs="Times New Roman"/>
          <w:i/>
          <w:sz w:val="24"/>
          <w:szCs w:val="24"/>
          <w:lang w:eastAsia="en-US"/>
        </w:rPr>
        <w:tab/>
        <w:t xml:space="preserve">the voluntary sector, how much is in health, how much is in local government, how </w:t>
      </w:r>
      <w:r w:rsidRPr="00F13311">
        <w:rPr>
          <w:rFonts w:ascii="Times New Roman" w:eastAsiaTheme="minorHAnsi" w:hAnsi="Times New Roman" w:cs="Times New Roman"/>
          <w:i/>
          <w:sz w:val="24"/>
          <w:szCs w:val="24"/>
          <w:lang w:eastAsia="en-US"/>
        </w:rPr>
        <w:tab/>
        <w:t xml:space="preserve">much is invested internally.  ... So there’s been more opportunity to invest in the </w:t>
      </w:r>
      <w:r w:rsidRPr="00F13311">
        <w:rPr>
          <w:rFonts w:ascii="Times New Roman" w:eastAsiaTheme="minorHAnsi" w:hAnsi="Times New Roman" w:cs="Times New Roman"/>
          <w:i/>
          <w:sz w:val="24"/>
          <w:szCs w:val="24"/>
          <w:lang w:eastAsia="en-US"/>
        </w:rPr>
        <w:tab/>
        <w:t>voluntary sector than there would ever have been before</w:t>
      </w:r>
      <w:r w:rsidR="00020462"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So yes, the model of </w:t>
      </w:r>
      <w:r w:rsidR="00020462" w:rsidRPr="00F13311">
        <w:rPr>
          <w:rFonts w:ascii="Times New Roman" w:eastAsiaTheme="minorHAnsi" w:hAnsi="Times New Roman" w:cs="Times New Roman"/>
          <w:i/>
          <w:sz w:val="24"/>
          <w:szCs w:val="24"/>
          <w:lang w:eastAsia="en-US"/>
        </w:rPr>
        <w:tab/>
      </w:r>
      <w:r w:rsidRPr="00F13311">
        <w:rPr>
          <w:rFonts w:ascii="Times New Roman" w:eastAsiaTheme="minorHAnsi" w:hAnsi="Times New Roman" w:cs="Times New Roman"/>
          <w:i/>
          <w:sz w:val="24"/>
          <w:szCs w:val="24"/>
          <w:lang w:eastAsia="en-US"/>
        </w:rPr>
        <w:t>commissioning has changed</w:t>
      </w:r>
      <w:r w:rsidR="00020462" w:rsidRPr="00F13311">
        <w:rPr>
          <w:rFonts w:ascii="Times New Roman" w:eastAsiaTheme="minorHAnsi" w:hAnsi="Times New Roman" w:cs="Times New Roman"/>
          <w:i/>
          <w:sz w:val="24"/>
          <w:szCs w:val="24"/>
          <w:lang w:eastAsia="en-US"/>
        </w:rPr>
        <w:t>.</w:t>
      </w:r>
    </w:p>
    <w:p w:rsidR="00F20438"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NHS system was described as ‘technocratic’, favouring certain providers</w:t>
      </w:r>
      <w:r w:rsidR="00490488">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and ‘laissez faire’ in its propensity to ‘roll over’ contracts rather than engage in new procurement exercises. Interviewees across sites considered procurement in local authorities to be more disciplined and rigorous, less ‘woolly’ and more likely to focus on value for money in achieving successful outcomes, sometimes linked to the use of incentives. Project management was described as robust, with less scope for the legal challenges commonly experienced in the NHS. In general, contracts were more clearly specified with greater emphasis on outcomes and value for money</w:t>
      </w:r>
      <w:r w:rsidR="00BD4903"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which had led to efficiency savings as preventive services had been recommissioned</w:t>
      </w:r>
      <w:r w:rsidR="00E96C76" w:rsidRPr="00F13311">
        <w:rPr>
          <w:rFonts w:ascii="Times New Roman" w:eastAsiaTheme="minorHAnsi" w:hAnsi="Times New Roman" w:cs="Times New Roman"/>
          <w:sz w:val="24"/>
          <w:szCs w:val="24"/>
          <w:lang w:eastAsia="en-US"/>
        </w:rPr>
        <w:t>. Local authorities</w:t>
      </w:r>
      <w:r w:rsidRPr="00F13311">
        <w:rPr>
          <w:rFonts w:ascii="Times New Roman" w:eastAsiaTheme="minorHAnsi" w:hAnsi="Times New Roman" w:cs="Times New Roman"/>
          <w:sz w:val="24"/>
          <w:szCs w:val="24"/>
          <w:lang w:eastAsia="en-US"/>
        </w:rPr>
        <w:t xml:space="preserve"> had experience of commissioning large infrastructure projects and extensive expertise was therefore available.  It was argued by one DPH, for example, that the transfer of public health to local authorities had made </w:t>
      </w:r>
      <w:r w:rsidR="00BD4903" w:rsidRPr="00F13311">
        <w:rPr>
          <w:rFonts w:ascii="Times New Roman" w:eastAsiaTheme="minorHAnsi" w:hAnsi="Times New Roman" w:cs="Times New Roman"/>
          <w:sz w:val="24"/>
          <w:szCs w:val="24"/>
          <w:lang w:eastAsia="en-US"/>
        </w:rPr>
        <w:t xml:space="preserve">public health </w:t>
      </w:r>
      <w:r w:rsidR="00490488">
        <w:rPr>
          <w:rFonts w:ascii="Times New Roman" w:eastAsiaTheme="minorHAnsi" w:hAnsi="Times New Roman" w:cs="Times New Roman"/>
          <w:sz w:val="24"/>
          <w:szCs w:val="24"/>
          <w:lang w:eastAsia="en-US"/>
        </w:rPr>
        <w:t xml:space="preserve">teams </w:t>
      </w:r>
      <w:r w:rsidRPr="00F13311">
        <w:rPr>
          <w:rFonts w:ascii="Times New Roman" w:eastAsiaTheme="minorHAnsi" w:hAnsi="Times New Roman" w:cs="Times New Roman"/>
          <w:sz w:val="24"/>
          <w:szCs w:val="24"/>
          <w:lang w:eastAsia="en-US"/>
        </w:rPr>
        <w:t xml:space="preserve">more focused on ‘outcomes evaluation and quality assurance’.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Scrutiny was more robust with formal scrutiny of businesses cases and market testing. This was described as a ‘massive learning curve’ for public health</w:t>
      </w:r>
      <w:r w:rsidR="00496AA0" w:rsidRPr="00F13311">
        <w:rPr>
          <w:rFonts w:ascii="Times New Roman" w:eastAsiaTheme="minorHAnsi" w:hAnsi="Times New Roman" w:cs="Times New Roman"/>
          <w:sz w:val="24"/>
          <w:szCs w:val="24"/>
          <w:lang w:eastAsia="en-US"/>
        </w:rPr>
        <w:t xml:space="preserve"> professionals</w:t>
      </w:r>
      <w:r w:rsidRPr="00F13311">
        <w:rPr>
          <w:rFonts w:ascii="Times New Roman" w:eastAsiaTheme="minorHAnsi" w:hAnsi="Times New Roman" w:cs="Times New Roman"/>
          <w:sz w:val="24"/>
          <w:szCs w:val="24"/>
          <w:lang w:eastAsia="en-US"/>
        </w:rPr>
        <w:t xml:space="preserve">, especially as </w:t>
      </w:r>
      <w:r w:rsidR="00496AA0" w:rsidRPr="00F13311">
        <w:rPr>
          <w:rFonts w:ascii="Times New Roman" w:eastAsiaTheme="minorHAnsi" w:hAnsi="Times New Roman" w:cs="Times New Roman"/>
          <w:sz w:val="24"/>
          <w:szCs w:val="24"/>
          <w:lang w:eastAsia="en-US"/>
        </w:rPr>
        <w:t xml:space="preserve">they </w:t>
      </w:r>
      <w:r w:rsidR="00DF74DE" w:rsidRPr="00F13311">
        <w:rPr>
          <w:rFonts w:ascii="Times New Roman" w:eastAsiaTheme="minorHAnsi" w:hAnsi="Times New Roman" w:cs="Times New Roman"/>
          <w:sz w:val="24"/>
          <w:szCs w:val="24"/>
          <w:lang w:eastAsia="en-US"/>
        </w:rPr>
        <w:t>had not</w:t>
      </w:r>
      <w:r w:rsidRPr="00F13311">
        <w:rPr>
          <w:rFonts w:ascii="Times New Roman" w:eastAsiaTheme="minorHAnsi" w:hAnsi="Times New Roman" w:cs="Times New Roman"/>
          <w:sz w:val="24"/>
          <w:szCs w:val="24"/>
          <w:lang w:eastAsia="en-US"/>
        </w:rPr>
        <w:t xml:space="preserve"> been responsible for the procurement elements of commissioning in the NHS.      </w:t>
      </w:r>
    </w:p>
    <w:p w:rsidR="002A5F0D" w:rsidRPr="00F13311" w:rsidRDefault="000859EB" w:rsidP="002A5F0D">
      <w:pPr>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Local authorities were described as less likely than the NHS to have a ‘preferred provider’ and a diversity of providers for preventive services was evident in some sites, with a change from NHS providers to </w:t>
      </w:r>
      <w:r w:rsidR="00496AA0" w:rsidRPr="00F13311">
        <w:rPr>
          <w:rFonts w:ascii="Times New Roman" w:eastAsiaTheme="minorHAnsi" w:hAnsi="Times New Roman" w:cs="Times New Roman"/>
          <w:sz w:val="24"/>
          <w:szCs w:val="24"/>
          <w:lang w:eastAsia="en-US"/>
        </w:rPr>
        <w:t xml:space="preserve">the VCSE sector </w:t>
      </w:r>
      <w:r w:rsidRPr="00F13311">
        <w:rPr>
          <w:rFonts w:ascii="Times New Roman" w:eastAsiaTheme="minorHAnsi" w:hAnsi="Times New Roman" w:cs="Times New Roman"/>
          <w:sz w:val="24"/>
          <w:szCs w:val="24"/>
          <w:lang w:eastAsia="en-US"/>
        </w:rPr>
        <w:t>(or sometimes to ‘accountable providers’</w:t>
      </w:r>
      <w:r w:rsidR="00496AA0"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acting in partnership with others). Some authorities favoured large ‘block’ contracts, including out-of-borough providers, while others favoured diverse contracts with local providers, who had ‘local knowledge and who are neighbourhood based’. </w:t>
      </w:r>
      <w:r w:rsidR="00224157" w:rsidRPr="00F13311">
        <w:rPr>
          <w:rFonts w:ascii="Times New Roman" w:eastAsiaTheme="minorHAnsi" w:hAnsi="Times New Roman" w:cs="Times New Roman"/>
          <w:sz w:val="24"/>
          <w:szCs w:val="24"/>
          <w:lang w:eastAsia="en-US"/>
        </w:rPr>
        <w:t xml:space="preserve">A VCSE sector </w:t>
      </w:r>
      <w:r w:rsidR="00E96C76" w:rsidRPr="00F13311">
        <w:rPr>
          <w:rFonts w:ascii="Times New Roman" w:eastAsiaTheme="minorHAnsi" w:hAnsi="Times New Roman" w:cs="Times New Roman"/>
          <w:sz w:val="24"/>
          <w:szCs w:val="24"/>
          <w:lang w:eastAsia="en-US"/>
        </w:rPr>
        <w:t>interviewee</w:t>
      </w:r>
      <w:r w:rsidR="00224157" w:rsidRPr="00F13311">
        <w:rPr>
          <w:rFonts w:ascii="Times New Roman" w:eastAsiaTheme="minorHAnsi" w:hAnsi="Times New Roman" w:cs="Times New Roman"/>
          <w:sz w:val="24"/>
          <w:szCs w:val="24"/>
          <w:lang w:eastAsia="en-US"/>
        </w:rPr>
        <w:t xml:space="preserve"> noted that </w:t>
      </w:r>
      <w:r w:rsidR="002A5F0D" w:rsidRPr="00F13311">
        <w:rPr>
          <w:rFonts w:ascii="Times New Roman" w:hAnsi="Times New Roman" w:cs="Times New Roman"/>
          <w:sz w:val="24"/>
          <w:szCs w:val="24"/>
        </w:rPr>
        <w:t xml:space="preserve"> previously commissioners would go to </w:t>
      </w:r>
      <w:r w:rsidR="00224157" w:rsidRPr="00F13311">
        <w:rPr>
          <w:rFonts w:ascii="Times New Roman" w:hAnsi="Times New Roman" w:cs="Times New Roman"/>
          <w:sz w:val="24"/>
          <w:szCs w:val="24"/>
        </w:rPr>
        <w:t>‘</w:t>
      </w:r>
      <w:r w:rsidR="002A5F0D" w:rsidRPr="00F13311">
        <w:rPr>
          <w:rFonts w:ascii="Times New Roman" w:hAnsi="Times New Roman" w:cs="Times New Roman"/>
          <w:sz w:val="24"/>
          <w:szCs w:val="24"/>
        </w:rPr>
        <w:t>bigger providers</w:t>
      </w:r>
      <w:r w:rsidR="00224157" w:rsidRPr="00F13311">
        <w:rPr>
          <w:rFonts w:ascii="Times New Roman" w:hAnsi="Times New Roman" w:cs="Times New Roman"/>
          <w:sz w:val="24"/>
          <w:szCs w:val="24"/>
        </w:rPr>
        <w:t>’</w:t>
      </w:r>
      <w:r w:rsidR="00E96C76" w:rsidRPr="00F13311">
        <w:rPr>
          <w:rFonts w:ascii="Times New Roman" w:hAnsi="Times New Roman" w:cs="Times New Roman"/>
          <w:sz w:val="24"/>
          <w:szCs w:val="24"/>
        </w:rPr>
        <w:t>,</w:t>
      </w:r>
      <w:r w:rsidR="002A5F0D" w:rsidRPr="00F13311">
        <w:rPr>
          <w:rFonts w:ascii="Times New Roman" w:hAnsi="Times New Roman" w:cs="Times New Roman"/>
          <w:sz w:val="24"/>
          <w:szCs w:val="24"/>
        </w:rPr>
        <w:t xml:space="preserve"> who were established members of the commissioners’ networks, but that since the reforms there had:</w:t>
      </w:r>
    </w:p>
    <w:p w:rsidR="002A5F0D" w:rsidRPr="00F13311" w:rsidRDefault="000859EB" w:rsidP="002A5F0D">
      <w:pPr>
        <w:ind w:left="720"/>
        <w:rPr>
          <w:rFonts w:ascii="Times New Roman" w:hAnsi="Times New Roman" w:cs="Times New Roman"/>
          <w:i/>
          <w:sz w:val="24"/>
          <w:szCs w:val="24"/>
        </w:rPr>
      </w:pPr>
      <w:r w:rsidRPr="00F13311">
        <w:rPr>
          <w:rFonts w:ascii="Times New Roman" w:hAnsi="Times New Roman" w:cs="Times New Roman"/>
          <w:i/>
          <w:sz w:val="24"/>
          <w:szCs w:val="24"/>
        </w:rPr>
        <w:lastRenderedPageBreak/>
        <w:t>been a shift towards local providers who have local knowledge, and who are neighbourhood</w:t>
      </w:r>
      <w:r w:rsidR="00F20438" w:rsidRPr="00F13311">
        <w:rPr>
          <w:rFonts w:ascii="Times New Roman" w:hAnsi="Times New Roman" w:cs="Times New Roman"/>
          <w:i/>
          <w:sz w:val="24"/>
          <w:szCs w:val="24"/>
        </w:rPr>
        <w:t>-</w:t>
      </w:r>
      <w:r w:rsidRPr="00F13311">
        <w:rPr>
          <w:rFonts w:ascii="Times New Roman" w:hAnsi="Times New Roman" w:cs="Times New Roman"/>
          <w:i/>
          <w:sz w:val="24"/>
          <w:szCs w:val="24"/>
        </w:rPr>
        <w:t>based.  So understand the needs and the deprivation that is face</w:t>
      </w:r>
      <w:r w:rsidR="00F20438" w:rsidRPr="00F13311">
        <w:rPr>
          <w:rFonts w:ascii="Times New Roman" w:hAnsi="Times New Roman" w:cs="Times New Roman"/>
          <w:i/>
          <w:sz w:val="24"/>
          <w:szCs w:val="24"/>
        </w:rPr>
        <w:t>d</w:t>
      </w:r>
      <w:r w:rsidRPr="00F13311">
        <w:rPr>
          <w:rFonts w:ascii="Times New Roman" w:hAnsi="Times New Roman" w:cs="Times New Roman"/>
          <w:i/>
          <w:sz w:val="24"/>
          <w:szCs w:val="24"/>
        </w:rPr>
        <w:t xml:space="preserve"> by those local communities.  </w:t>
      </w:r>
    </w:p>
    <w:p w:rsidR="002A5F0D" w:rsidRPr="00F13311" w:rsidRDefault="002A5F0D" w:rsidP="002A5F0D">
      <w:pPr>
        <w:rPr>
          <w:rFonts w:ascii="Times New Roman" w:hAnsi="Times New Roman" w:cs="Times New Roman"/>
          <w:sz w:val="24"/>
          <w:szCs w:val="24"/>
        </w:rPr>
      </w:pPr>
      <w:r w:rsidRPr="00F13311">
        <w:rPr>
          <w:rFonts w:ascii="Times New Roman" w:hAnsi="Times New Roman" w:cs="Times New Roman"/>
          <w:sz w:val="24"/>
          <w:szCs w:val="24"/>
        </w:rPr>
        <w:t xml:space="preserve">This </w:t>
      </w:r>
      <w:r w:rsidR="00CF7B64" w:rsidRPr="00F13311">
        <w:rPr>
          <w:rFonts w:ascii="Times New Roman" w:hAnsi="Times New Roman" w:cs="Times New Roman"/>
          <w:sz w:val="24"/>
          <w:szCs w:val="24"/>
        </w:rPr>
        <w:t>interviewee felt</w:t>
      </w:r>
      <w:r w:rsidRPr="00F13311">
        <w:rPr>
          <w:rFonts w:ascii="Times New Roman" w:hAnsi="Times New Roman" w:cs="Times New Roman"/>
          <w:sz w:val="24"/>
          <w:szCs w:val="24"/>
        </w:rPr>
        <w:t xml:space="preserve"> that, as a consequence, commissioned services were much more locality </w:t>
      </w:r>
      <w:r w:rsidR="00224157" w:rsidRPr="00F13311">
        <w:rPr>
          <w:rFonts w:ascii="Times New Roman" w:hAnsi="Times New Roman" w:cs="Times New Roman"/>
          <w:sz w:val="24"/>
          <w:szCs w:val="24"/>
        </w:rPr>
        <w:t>focused</w:t>
      </w:r>
      <w:r w:rsidRPr="00F13311">
        <w:rPr>
          <w:rFonts w:ascii="Times New Roman" w:hAnsi="Times New Roman" w:cs="Times New Roman"/>
          <w:sz w:val="24"/>
          <w:szCs w:val="24"/>
        </w:rPr>
        <w:t xml:space="preserve">.  Another VCSE </w:t>
      </w:r>
      <w:r w:rsidR="00224157" w:rsidRPr="00F13311">
        <w:rPr>
          <w:rFonts w:ascii="Times New Roman" w:hAnsi="Times New Roman" w:cs="Times New Roman"/>
          <w:sz w:val="24"/>
          <w:szCs w:val="24"/>
        </w:rPr>
        <w:t xml:space="preserve">sector </w:t>
      </w:r>
      <w:r w:rsidR="00F20438" w:rsidRPr="00F13311">
        <w:rPr>
          <w:rFonts w:ascii="Times New Roman" w:hAnsi="Times New Roman" w:cs="Times New Roman"/>
          <w:sz w:val="24"/>
          <w:szCs w:val="24"/>
        </w:rPr>
        <w:t>interviewee</w:t>
      </w:r>
      <w:r w:rsidRPr="00F13311">
        <w:rPr>
          <w:rFonts w:ascii="Times New Roman" w:hAnsi="Times New Roman" w:cs="Times New Roman"/>
          <w:sz w:val="24"/>
          <w:szCs w:val="24"/>
        </w:rPr>
        <w:t xml:space="preserve"> spoke of there being a new </w:t>
      </w:r>
      <w:r w:rsidR="00224157" w:rsidRPr="00F13311">
        <w:rPr>
          <w:rFonts w:ascii="Times New Roman" w:hAnsi="Times New Roman" w:cs="Times New Roman"/>
          <w:sz w:val="24"/>
          <w:szCs w:val="24"/>
        </w:rPr>
        <w:t>‘</w:t>
      </w:r>
      <w:r w:rsidRPr="00F13311">
        <w:rPr>
          <w:rFonts w:ascii="Times New Roman" w:hAnsi="Times New Roman" w:cs="Times New Roman"/>
          <w:sz w:val="24"/>
          <w:szCs w:val="24"/>
        </w:rPr>
        <w:t>willingness to try things</w:t>
      </w:r>
      <w:r w:rsidR="00224157" w:rsidRPr="00F13311">
        <w:rPr>
          <w:rFonts w:ascii="Times New Roman" w:hAnsi="Times New Roman" w:cs="Times New Roman"/>
          <w:sz w:val="24"/>
          <w:szCs w:val="24"/>
        </w:rPr>
        <w:t>’</w:t>
      </w:r>
      <w:r w:rsidRPr="00F13311">
        <w:rPr>
          <w:rFonts w:ascii="Times New Roman" w:hAnsi="Times New Roman" w:cs="Times New Roman"/>
          <w:sz w:val="24"/>
          <w:szCs w:val="24"/>
        </w:rPr>
        <w:t xml:space="preserve">, a willingness to provide </w:t>
      </w:r>
      <w:r w:rsidR="00224157" w:rsidRPr="00F13311">
        <w:rPr>
          <w:rFonts w:ascii="Times New Roman" w:hAnsi="Times New Roman" w:cs="Times New Roman"/>
          <w:sz w:val="24"/>
          <w:szCs w:val="24"/>
        </w:rPr>
        <w:t>‘</w:t>
      </w:r>
      <w:r w:rsidRPr="00F13311">
        <w:rPr>
          <w:rFonts w:ascii="Times New Roman" w:hAnsi="Times New Roman" w:cs="Times New Roman"/>
          <w:sz w:val="24"/>
          <w:szCs w:val="24"/>
        </w:rPr>
        <w:t>some money and then we’ll see how it goes</w:t>
      </w:r>
      <w:r w:rsidR="00224157"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p>
    <w:p w:rsidR="00FA1258" w:rsidRPr="00F13311" w:rsidRDefault="000859EB">
      <w:pPr>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Even for large tenders, there could be requirements to provide local apprenticeships, for example. It was argued in one site that innovation could be thwarted by large block contracts, which essentially disadvantaged community groups and smaller VCS</w:t>
      </w:r>
      <w:r w:rsidR="002A5F0D" w:rsidRPr="00F13311">
        <w:rPr>
          <w:rFonts w:ascii="Times New Roman" w:eastAsiaTheme="minorHAnsi" w:hAnsi="Times New Roman" w:cs="Times New Roman"/>
          <w:sz w:val="24"/>
          <w:szCs w:val="24"/>
          <w:lang w:eastAsia="en-US"/>
        </w:rPr>
        <w:t>E sector</w:t>
      </w:r>
      <w:r w:rsidRPr="00F13311">
        <w:rPr>
          <w:rFonts w:ascii="Times New Roman" w:eastAsiaTheme="minorHAnsi" w:hAnsi="Times New Roman" w:cs="Times New Roman"/>
          <w:sz w:val="24"/>
          <w:szCs w:val="24"/>
          <w:lang w:eastAsia="en-US"/>
        </w:rPr>
        <w:t xml:space="preserve"> organisations. Economies of scale could lead to a dearth of innovation and, in one </w:t>
      </w:r>
      <w:r w:rsidR="002A5F0D" w:rsidRPr="00F13311">
        <w:rPr>
          <w:rFonts w:ascii="Times New Roman" w:eastAsiaTheme="minorHAnsi" w:hAnsi="Times New Roman" w:cs="Times New Roman"/>
          <w:sz w:val="24"/>
          <w:szCs w:val="24"/>
          <w:lang w:eastAsia="en-US"/>
        </w:rPr>
        <w:t>a</w:t>
      </w:r>
      <w:r w:rsidRPr="00F13311">
        <w:rPr>
          <w:rFonts w:ascii="Times New Roman" w:eastAsiaTheme="minorHAnsi" w:hAnsi="Times New Roman" w:cs="Times New Roman"/>
          <w:sz w:val="24"/>
          <w:szCs w:val="24"/>
          <w:lang w:eastAsia="en-US"/>
        </w:rPr>
        <w:t>uthority</w:t>
      </w:r>
      <w:r w:rsidR="0022568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the decision was taken to create opportunities for communities to bid to carry out innovative projects from a substantial community fund. </w:t>
      </w:r>
    </w:p>
    <w:p w:rsidR="00340626" w:rsidRPr="00F13311" w:rsidRDefault="000859EB">
      <w:pPr>
        <w:rPr>
          <w:rFonts w:ascii="Times New Roman" w:eastAsiaTheme="minorHAnsi" w:hAnsi="Times New Roman" w:cs="Times New Roman"/>
          <w:b/>
          <w:sz w:val="24"/>
          <w:szCs w:val="24"/>
          <w:lang w:eastAsia="en-US"/>
        </w:rPr>
      </w:pPr>
      <w:r w:rsidRPr="00F13311">
        <w:rPr>
          <w:rFonts w:ascii="Times New Roman" w:eastAsiaTheme="minorHAnsi" w:hAnsi="Times New Roman" w:cs="Times New Roman"/>
          <w:sz w:val="24"/>
          <w:szCs w:val="24"/>
          <w:lang w:eastAsia="en-US"/>
        </w:rPr>
        <w:t xml:space="preserve">The ‘cosy’ relationship between CCGs and NHS providers was described as being challenged with more outsourcing: the integration agenda was also seen as a route for new providers to emerge. In one site, for example, there were new providers for all </w:t>
      </w:r>
      <w:r w:rsidR="00490488">
        <w:rPr>
          <w:rFonts w:ascii="Times New Roman" w:eastAsiaTheme="minorHAnsi" w:hAnsi="Times New Roman" w:cs="Times New Roman"/>
          <w:sz w:val="24"/>
          <w:szCs w:val="24"/>
          <w:lang w:eastAsia="en-US"/>
        </w:rPr>
        <w:t xml:space="preserve">recommissioned </w:t>
      </w:r>
      <w:r w:rsidRPr="00F13311">
        <w:rPr>
          <w:rFonts w:ascii="Times New Roman" w:eastAsiaTheme="minorHAnsi" w:hAnsi="Times New Roman" w:cs="Times New Roman"/>
          <w:sz w:val="24"/>
          <w:szCs w:val="24"/>
          <w:lang w:eastAsia="en-US"/>
        </w:rPr>
        <w:t>preventive services.  A CCG interviewee commented as follows</w:t>
      </w:r>
      <w:r w:rsidRPr="00F13311">
        <w:rPr>
          <w:rFonts w:ascii="Times New Roman" w:eastAsiaTheme="minorHAnsi" w:hAnsi="Times New Roman" w:cs="Times New Roman"/>
          <w:b/>
          <w:sz w:val="24"/>
          <w:szCs w:val="24"/>
          <w:lang w:eastAsia="en-US"/>
        </w:rPr>
        <w:t xml:space="preserve">:   </w:t>
      </w:r>
    </w:p>
    <w:p w:rsidR="00340626" w:rsidRPr="00F13311" w:rsidRDefault="000859EB">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b/>
      </w:r>
      <w:r w:rsidR="00BD4903" w:rsidRPr="00F13311">
        <w:rPr>
          <w:rFonts w:ascii="Times New Roman" w:eastAsiaTheme="minorHAnsi" w:hAnsi="Times New Roman" w:cs="Times New Roman"/>
          <w:i/>
          <w:sz w:val="24"/>
          <w:szCs w:val="24"/>
          <w:lang w:eastAsia="en-US"/>
        </w:rPr>
        <w:t>S</w:t>
      </w:r>
      <w:r w:rsidRPr="00F13311">
        <w:rPr>
          <w:rFonts w:ascii="Times New Roman" w:eastAsiaTheme="minorHAnsi" w:hAnsi="Times New Roman" w:cs="Times New Roman"/>
          <w:i/>
          <w:sz w:val="24"/>
          <w:szCs w:val="24"/>
          <w:lang w:eastAsia="en-US"/>
        </w:rPr>
        <w:t xml:space="preserve">o moving public health out of PCT and putting it into a local authority has changed </w:t>
      </w:r>
      <w:r w:rsidRPr="00F13311">
        <w:rPr>
          <w:rFonts w:ascii="Times New Roman" w:eastAsiaTheme="minorHAnsi" w:hAnsi="Times New Roman" w:cs="Times New Roman"/>
          <w:i/>
          <w:sz w:val="24"/>
          <w:szCs w:val="24"/>
          <w:lang w:eastAsia="en-US"/>
        </w:rPr>
        <w:tab/>
        <w:t xml:space="preserve">the culture of commissioning.  So our local authority has tendered several services, </w:t>
      </w:r>
      <w:r w:rsidRPr="00F13311">
        <w:rPr>
          <w:rFonts w:ascii="Times New Roman" w:eastAsiaTheme="minorHAnsi" w:hAnsi="Times New Roman" w:cs="Times New Roman"/>
          <w:i/>
          <w:sz w:val="24"/>
          <w:szCs w:val="24"/>
          <w:lang w:eastAsia="en-US"/>
        </w:rPr>
        <w:tab/>
        <w:t xml:space="preserve">and has awarded them to non-usual bodies, including the private sector.  So that’s </w:t>
      </w:r>
      <w:r w:rsidRPr="00F13311">
        <w:rPr>
          <w:rFonts w:ascii="Times New Roman" w:eastAsiaTheme="minorHAnsi" w:hAnsi="Times New Roman" w:cs="Times New Roman"/>
          <w:i/>
          <w:sz w:val="24"/>
          <w:szCs w:val="24"/>
          <w:lang w:eastAsia="en-US"/>
        </w:rPr>
        <w:tab/>
        <w:t xml:space="preserve">been a shift, a different cultural shift and there’s lots of learning from that so far.  So </w:t>
      </w:r>
      <w:r w:rsidRPr="00F13311">
        <w:rPr>
          <w:rFonts w:ascii="Times New Roman" w:eastAsiaTheme="minorHAnsi" w:hAnsi="Times New Roman" w:cs="Times New Roman"/>
          <w:i/>
          <w:sz w:val="24"/>
          <w:szCs w:val="24"/>
          <w:lang w:eastAsia="en-US"/>
        </w:rPr>
        <w:tab/>
        <w:t xml:space="preserve">I think that’s a really different approach that they’ve taken on.... So if you look at </w:t>
      </w:r>
      <w:r w:rsidRPr="00F13311">
        <w:rPr>
          <w:rFonts w:ascii="Times New Roman" w:eastAsiaTheme="minorHAnsi" w:hAnsi="Times New Roman" w:cs="Times New Roman"/>
          <w:i/>
          <w:sz w:val="24"/>
          <w:szCs w:val="24"/>
          <w:lang w:eastAsia="en-US"/>
        </w:rPr>
        <w:tab/>
        <w:t xml:space="preserve">drug and alcohol services that was a very big procurement that quite early on public </w:t>
      </w:r>
      <w:r w:rsidRPr="00F13311">
        <w:rPr>
          <w:rFonts w:ascii="Times New Roman" w:eastAsiaTheme="minorHAnsi" w:hAnsi="Times New Roman" w:cs="Times New Roman"/>
          <w:i/>
          <w:sz w:val="24"/>
          <w:szCs w:val="24"/>
          <w:lang w:eastAsia="en-US"/>
        </w:rPr>
        <w:tab/>
        <w:t xml:space="preserve">health did and again brought in a private sector organisation, and working well and </w:t>
      </w:r>
      <w:r w:rsidRPr="00F13311">
        <w:rPr>
          <w:rFonts w:ascii="Times New Roman" w:eastAsiaTheme="minorHAnsi" w:hAnsi="Times New Roman" w:cs="Times New Roman"/>
          <w:i/>
          <w:sz w:val="24"/>
          <w:szCs w:val="24"/>
          <w:lang w:eastAsia="en-US"/>
        </w:rPr>
        <w:tab/>
        <w:t xml:space="preserve">feels good on the ground.  So you have to be open minded, don’t you, to positive </w:t>
      </w:r>
      <w:r w:rsidRPr="00F13311">
        <w:rPr>
          <w:rFonts w:ascii="Times New Roman" w:eastAsiaTheme="minorHAnsi" w:hAnsi="Times New Roman" w:cs="Times New Roman"/>
          <w:i/>
          <w:sz w:val="24"/>
          <w:szCs w:val="24"/>
          <w:lang w:eastAsia="en-US"/>
        </w:rPr>
        <w:tab/>
        <w:t xml:space="preserve">changes.  So yes that certainly opened my eyes to different options.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Apart from these changes in contracting and in choice of provider, there were also differences in how services were being commissioned, with more emphasis on co-design, </w:t>
      </w:r>
      <w:r w:rsidR="00F20438" w:rsidRPr="00F13311">
        <w:rPr>
          <w:rFonts w:ascii="Times New Roman" w:eastAsiaTheme="minorHAnsi" w:hAnsi="Times New Roman" w:cs="Times New Roman"/>
          <w:sz w:val="24"/>
          <w:szCs w:val="24"/>
          <w:lang w:eastAsia="en-US"/>
        </w:rPr>
        <w:t>rather than</w:t>
      </w:r>
      <w:r w:rsidR="00225684" w:rsidRPr="00F13311">
        <w:rPr>
          <w:rFonts w:ascii="Times New Roman" w:eastAsiaTheme="minorHAnsi" w:hAnsi="Times New Roman" w:cs="Times New Roman"/>
          <w:sz w:val="24"/>
          <w:szCs w:val="24"/>
          <w:lang w:eastAsia="en-US"/>
        </w:rPr>
        <w:t xml:space="preserve"> </w:t>
      </w:r>
      <w:r w:rsidR="00CF7B64" w:rsidRPr="00F13311">
        <w:rPr>
          <w:rFonts w:ascii="Times New Roman" w:eastAsiaTheme="minorHAnsi" w:hAnsi="Times New Roman" w:cs="Times New Roman"/>
          <w:sz w:val="24"/>
          <w:szCs w:val="24"/>
          <w:lang w:eastAsia="en-US"/>
        </w:rPr>
        <w:t>on early</w:t>
      </w:r>
      <w:r w:rsidR="00F20438" w:rsidRPr="00F13311">
        <w:rPr>
          <w:rFonts w:ascii="Times New Roman" w:eastAsiaTheme="minorHAnsi" w:hAnsi="Times New Roman" w:cs="Times New Roman"/>
          <w:sz w:val="24"/>
          <w:szCs w:val="24"/>
          <w:lang w:eastAsia="en-US"/>
        </w:rPr>
        <w:t xml:space="preserve"> specification of the contract. This was seen as a route for i</w:t>
      </w:r>
      <w:r w:rsidRPr="00F13311">
        <w:rPr>
          <w:rFonts w:ascii="Times New Roman" w:eastAsiaTheme="minorHAnsi" w:hAnsi="Times New Roman" w:cs="Times New Roman"/>
          <w:sz w:val="24"/>
          <w:szCs w:val="24"/>
          <w:lang w:eastAsia="en-US"/>
        </w:rPr>
        <w:t xml:space="preserve">mproving the efficiency of commissioning. A DPH commented: </w:t>
      </w:r>
    </w:p>
    <w:p w:rsidR="00340626" w:rsidRPr="00F13311" w:rsidRDefault="000859EB">
      <w:pPr>
        <w:rPr>
          <w:rFonts w:ascii="Times New Roman" w:eastAsiaTheme="minorHAnsi" w:hAnsi="Times New Roman" w:cs="Times New Roman"/>
          <w:i/>
          <w:sz w:val="24"/>
          <w:szCs w:val="24"/>
          <w:lang w:eastAsia="en-US"/>
        </w:rPr>
      </w:pPr>
      <w:r w:rsidRPr="00F13311">
        <w:rPr>
          <w:rFonts w:ascii="Times New Roman" w:eastAsia="Calibri" w:hAnsi="Times New Roman" w:cs="Times New Roman"/>
          <w:i/>
          <w:sz w:val="24"/>
          <w:szCs w:val="24"/>
          <w:lang w:eastAsia="en-US"/>
        </w:rPr>
        <w:tab/>
        <w:t xml:space="preserve">That’s what the NHS does not do.  It does not engage its users in an active discussion </w:t>
      </w:r>
      <w:r w:rsidRPr="00F13311">
        <w:rPr>
          <w:rFonts w:ascii="Times New Roman" w:eastAsia="Calibri" w:hAnsi="Times New Roman" w:cs="Times New Roman"/>
          <w:i/>
          <w:sz w:val="24"/>
          <w:szCs w:val="24"/>
          <w:lang w:eastAsia="en-US"/>
        </w:rPr>
        <w:tab/>
        <w:t>about where it can get efficiencies out of the system.  It just doesn’t do it</w:t>
      </w:r>
      <w:r w:rsidR="00F17F43" w:rsidRPr="00F13311">
        <w:rPr>
          <w:rFonts w:ascii="Times New Roman" w:eastAsia="Calibri" w:hAnsi="Times New Roman" w:cs="Times New Roman"/>
          <w:i/>
          <w:sz w:val="24"/>
          <w:szCs w:val="24"/>
          <w:lang w:eastAsia="en-US"/>
        </w:rPr>
        <w:t>.</w:t>
      </w:r>
    </w:p>
    <w:p w:rsidR="001F7167" w:rsidRDefault="000859EB" w:rsidP="00A42838">
      <w:pPr>
        <w:rPr>
          <w:rFonts w:ascii="Times New Roman" w:hAnsi="Times New Roman" w:cs="Times New Roman"/>
          <w:sz w:val="24"/>
          <w:szCs w:val="24"/>
        </w:rPr>
      </w:pPr>
      <w:r w:rsidRPr="00F13311">
        <w:rPr>
          <w:rFonts w:ascii="Times New Roman" w:hAnsi="Times New Roman" w:cs="Times New Roman"/>
          <w:sz w:val="24"/>
          <w:szCs w:val="24"/>
        </w:rPr>
        <w:t xml:space="preserve">As already reported, some </w:t>
      </w:r>
      <w:r w:rsidR="00F20438"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felt that the reforms, combined with the impact of austerity measures, had had a detrimental effect on commissioning and providing preventive services generally, and through the VCSE sector in particular. </w:t>
      </w:r>
      <w:r w:rsidR="0024317C" w:rsidRPr="00F13311">
        <w:rPr>
          <w:rFonts w:ascii="Times New Roman" w:hAnsi="Times New Roman" w:cs="Times New Roman"/>
          <w:sz w:val="24"/>
          <w:szCs w:val="24"/>
        </w:rPr>
        <w:t xml:space="preserve">VCSE sector </w:t>
      </w:r>
      <w:r w:rsidR="00CF7B64" w:rsidRPr="00F13311">
        <w:rPr>
          <w:rFonts w:ascii="Times New Roman" w:hAnsi="Times New Roman" w:cs="Times New Roman"/>
          <w:sz w:val="24"/>
          <w:szCs w:val="24"/>
        </w:rPr>
        <w:t>interviewees were</w:t>
      </w:r>
      <w:r w:rsidR="0024317C" w:rsidRPr="00F13311">
        <w:rPr>
          <w:rFonts w:ascii="Times New Roman" w:hAnsi="Times New Roman" w:cs="Times New Roman"/>
          <w:sz w:val="24"/>
          <w:szCs w:val="24"/>
        </w:rPr>
        <w:t xml:space="preserve"> aware of changes in public health spending, mainly because these had had a negative impact on their sector.  One spoke of all VCSE organisations receiving a</w:t>
      </w:r>
    </w:p>
    <w:p w:rsidR="001F7167" w:rsidRPr="00A42838" w:rsidRDefault="00490488" w:rsidP="00A42838">
      <w:pPr>
        <w:rPr>
          <w:rFonts w:ascii="Times New Roman" w:hAnsi="Times New Roman" w:cs="Times New Roman"/>
          <w:i/>
          <w:sz w:val="24"/>
          <w:szCs w:val="24"/>
        </w:rPr>
      </w:pPr>
      <w:r>
        <w:rPr>
          <w:rFonts w:ascii="Times New Roman" w:hAnsi="Times New Roman" w:cs="Times New Roman"/>
          <w:sz w:val="24"/>
          <w:szCs w:val="24"/>
        </w:rPr>
        <w:tab/>
      </w:r>
      <w:r w:rsidR="00663773">
        <w:rPr>
          <w:rFonts w:ascii="Times New Roman" w:hAnsi="Times New Roman" w:cs="Times New Roman"/>
          <w:i/>
          <w:sz w:val="24"/>
          <w:szCs w:val="24"/>
        </w:rPr>
        <w:t xml:space="preserve">letter immediately saying we had this cut: ‘We don’t know what its impact on you </w:t>
      </w:r>
      <w:r w:rsidR="00663773" w:rsidRPr="00A42838">
        <w:rPr>
          <w:rFonts w:ascii="Times New Roman" w:hAnsi="Times New Roman" w:cs="Times New Roman"/>
          <w:i/>
          <w:sz w:val="24"/>
          <w:szCs w:val="24"/>
        </w:rPr>
        <w:tab/>
      </w:r>
      <w:r w:rsidR="00663773">
        <w:rPr>
          <w:rFonts w:ascii="Times New Roman" w:hAnsi="Times New Roman" w:cs="Times New Roman"/>
          <w:i/>
          <w:sz w:val="24"/>
          <w:szCs w:val="24"/>
        </w:rPr>
        <w:t xml:space="preserve">will </w:t>
      </w:r>
      <w:r>
        <w:rPr>
          <w:rFonts w:ascii="Times New Roman" w:hAnsi="Times New Roman" w:cs="Times New Roman"/>
          <w:i/>
          <w:sz w:val="24"/>
          <w:szCs w:val="24"/>
        </w:rPr>
        <w:tab/>
      </w:r>
      <w:r w:rsidR="00663773">
        <w:rPr>
          <w:rFonts w:ascii="Times New Roman" w:hAnsi="Times New Roman" w:cs="Times New Roman"/>
          <w:i/>
          <w:sz w:val="24"/>
          <w:szCs w:val="24"/>
        </w:rPr>
        <w:t>be, but we’re letting you know there probably will be one</w:t>
      </w:r>
      <w:r w:rsidR="00B77EC9">
        <w:rPr>
          <w:rFonts w:ascii="Times New Roman" w:hAnsi="Times New Roman" w:cs="Times New Roman"/>
          <w:i/>
          <w:sz w:val="24"/>
          <w:szCs w:val="24"/>
        </w:rPr>
        <w:t>’</w:t>
      </w:r>
      <w:r w:rsidR="00663773" w:rsidRPr="00A42838">
        <w:rPr>
          <w:rFonts w:ascii="Times New Roman" w:hAnsi="Times New Roman" w:cs="Times New Roman"/>
          <w:i/>
          <w:sz w:val="24"/>
          <w:szCs w:val="24"/>
        </w:rPr>
        <w:t xml:space="preserve">.  </w:t>
      </w:r>
    </w:p>
    <w:p w:rsidR="00F20438" w:rsidRPr="00F13311" w:rsidRDefault="0024317C" w:rsidP="00F20438">
      <w:pPr>
        <w:rPr>
          <w:rFonts w:ascii="Times New Roman" w:hAnsi="Times New Roman" w:cs="Times New Roman"/>
          <w:sz w:val="24"/>
          <w:szCs w:val="24"/>
          <w:highlight w:val="white"/>
        </w:rPr>
      </w:pPr>
      <w:r w:rsidRPr="00F13311">
        <w:rPr>
          <w:rFonts w:ascii="Times New Roman" w:hAnsi="Times New Roman" w:cs="Times New Roman"/>
          <w:sz w:val="24"/>
          <w:szCs w:val="24"/>
        </w:rPr>
        <w:lastRenderedPageBreak/>
        <w:t xml:space="preserve">As a consequence, all VCSE </w:t>
      </w:r>
      <w:r w:rsidR="00224157"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 xml:space="preserve">contracts </w:t>
      </w:r>
      <w:r w:rsidR="002A5F0D" w:rsidRPr="00F13311">
        <w:rPr>
          <w:rFonts w:ascii="Times New Roman" w:hAnsi="Times New Roman" w:cs="Times New Roman"/>
          <w:sz w:val="24"/>
          <w:szCs w:val="24"/>
        </w:rPr>
        <w:t xml:space="preserve">for that site </w:t>
      </w:r>
      <w:r w:rsidRPr="00F13311">
        <w:rPr>
          <w:rFonts w:ascii="Times New Roman" w:hAnsi="Times New Roman" w:cs="Times New Roman"/>
          <w:sz w:val="24"/>
          <w:szCs w:val="24"/>
        </w:rPr>
        <w:t xml:space="preserve">were due for renewal at the end of the financial year, but the sector was still awaiting information on the new contract specifications.  Another </w:t>
      </w:r>
      <w:r w:rsidR="00F20438" w:rsidRPr="00F13311">
        <w:rPr>
          <w:rFonts w:ascii="Times New Roman" w:hAnsi="Times New Roman" w:cs="Times New Roman"/>
          <w:sz w:val="24"/>
          <w:szCs w:val="24"/>
        </w:rPr>
        <w:t xml:space="preserve">interviewee </w:t>
      </w:r>
      <w:r w:rsidRPr="00F13311">
        <w:rPr>
          <w:rFonts w:ascii="Times New Roman" w:hAnsi="Times New Roman" w:cs="Times New Roman"/>
          <w:sz w:val="24"/>
          <w:szCs w:val="24"/>
        </w:rPr>
        <w:t>believed that the new contract arrangements were focused on saving money</w:t>
      </w:r>
      <w:r w:rsidR="00224157" w:rsidRPr="00F13311">
        <w:rPr>
          <w:rFonts w:ascii="Times New Roman" w:hAnsi="Times New Roman" w:cs="Times New Roman"/>
          <w:sz w:val="24"/>
          <w:szCs w:val="24"/>
        </w:rPr>
        <w:t>. C</w:t>
      </w:r>
      <w:r w:rsidRPr="00F13311">
        <w:rPr>
          <w:rFonts w:ascii="Times New Roman" w:hAnsi="Times New Roman" w:cs="Times New Roman"/>
          <w:sz w:val="24"/>
          <w:szCs w:val="24"/>
        </w:rPr>
        <w:t>onsequently</w:t>
      </w:r>
      <w:r w:rsidR="00F20438" w:rsidRPr="00F13311">
        <w:rPr>
          <w:rFonts w:ascii="Times New Roman" w:hAnsi="Times New Roman" w:cs="Times New Roman"/>
          <w:sz w:val="24"/>
          <w:szCs w:val="24"/>
        </w:rPr>
        <w:t>,</w:t>
      </w:r>
      <w:r w:rsidRPr="00F13311">
        <w:rPr>
          <w:rFonts w:ascii="Times New Roman" w:hAnsi="Times New Roman" w:cs="Times New Roman"/>
          <w:sz w:val="24"/>
          <w:szCs w:val="24"/>
        </w:rPr>
        <w:t xml:space="preserve"> multiple services had been offered as a single contract which meant that ‘only two organisations’ were able to bid for them.  They also believed that public health funding had been used to support local authority programmes which ‘would otherwise have gone under the cuts’. This experience was shared in another site, where it was felt that the VCSE was effectively</w:t>
      </w:r>
      <w:r w:rsidR="00F20438" w:rsidRPr="00F13311">
        <w:rPr>
          <w:rFonts w:ascii="Times New Roman" w:hAnsi="Times New Roman" w:cs="Times New Roman"/>
          <w:sz w:val="24"/>
          <w:szCs w:val="24"/>
        </w:rPr>
        <w:t xml:space="preserve"> ‘</w:t>
      </w:r>
      <w:r w:rsidR="00F20438" w:rsidRPr="00F13311">
        <w:rPr>
          <w:rFonts w:ascii="Times New Roman" w:hAnsi="Times New Roman" w:cs="Times New Roman"/>
          <w:sz w:val="24"/>
          <w:szCs w:val="24"/>
          <w:highlight w:val="white"/>
        </w:rPr>
        <w:t>c</w:t>
      </w:r>
      <w:r w:rsidRPr="00F13311">
        <w:rPr>
          <w:rFonts w:ascii="Times New Roman" w:hAnsi="Times New Roman" w:cs="Times New Roman"/>
          <w:sz w:val="24"/>
          <w:szCs w:val="24"/>
          <w:highlight w:val="white"/>
        </w:rPr>
        <w:t>ompeting with the local authority to deliver, where they try to keep the resources in-house</w:t>
      </w:r>
      <w:r w:rsidR="00F20438" w:rsidRPr="00F13311">
        <w:rPr>
          <w:rFonts w:ascii="Times New Roman" w:hAnsi="Times New Roman" w:cs="Times New Roman"/>
          <w:sz w:val="24"/>
          <w:szCs w:val="24"/>
          <w:highlight w:val="white"/>
        </w:rPr>
        <w:t>’</w:t>
      </w:r>
      <w:r w:rsidR="00F20438" w:rsidRPr="00F13311">
        <w:rPr>
          <w:rFonts w:ascii="Times New Roman" w:hAnsi="Times New Roman" w:cs="Times New Roman"/>
          <w:i/>
          <w:sz w:val="24"/>
          <w:szCs w:val="24"/>
          <w:highlight w:val="white"/>
        </w:rPr>
        <w:t>.</w:t>
      </w:r>
    </w:p>
    <w:p w:rsidR="00340626" w:rsidRPr="00F13311" w:rsidRDefault="0024317C">
      <w:pPr>
        <w:rPr>
          <w:rFonts w:ascii="Times New Roman" w:eastAsiaTheme="minorHAnsi" w:hAnsi="Times New Roman" w:cs="Times New Roman"/>
          <w:sz w:val="24"/>
          <w:szCs w:val="24"/>
          <w:lang w:eastAsia="en-US"/>
        </w:rPr>
      </w:pPr>
      <w:r w:rsidRPr="00F13311">
        <w:rPr>
          <w:rFonts w:ascii="Times New Roman" w:hAnsi="Times New Roman" w:cs="Times New Roman"/>
          <w:sz w:val="24"/>
          <w:szCs w:val="24"/>
        </w:rPr>
        <w:t xml:space="preserve">However not all changes were negative.  One </w:t>
      </w:r>
      <w:r w:rsidR="002A5F0D" w:rsidRPr="00F13311">
        <w:rPr>
          <w:rFonts w:ascii="Times New Roman" w:hAnsi="Times New Roman" w:cs="Times New Roman"/>
          <w:sz w:val="24"/>
          <w:szCs w:val="24"/>
        </w:rPr>
        <w:t xml:space="preserve">VCSE sector interviewee </w:t>
      </w:r>
      <w:r w:rsidRPr="00F13311">
        <w:rPr>
          <w:rFonts w:ascii="Times New Roman" w:hAnsi="Times New Roman" w:cs="Times New Roman"/>
          <w:sz w:val="24"/>
          <w:szCs w:val="24"/>
        </w:rPr>
        <w:t xml:space="preserve">spoke of commissioning being </w:t>
      </w:r>
      <w:r w:rsidR="002A5F0D" w:rsidRPr="00F13311">
        <w:rPr>
          <w:rFonts w:ascii="Times New Roman" w:hAnsi="Times New Roman" w:cs="Times New Roman"/>
          <w:sz w:val="24"/>
          <w:szCs w:val="24"/>
        </w:rPr>
        <w:t>‘</w:t>
      </w:r>
      <w:r w:rsidRPr="00F13311">
        <w:rPr>
          <w:rFonts w:ascii="Times New Roman" w:hAnsi="Times New Roman" w:cs="Times New Roman"/>
          <w:sz w:val="24"/>
          <w:szCs w:val="24"/>
        </w:rPr>
        <w:t>more outward facing</w:t>
      </w:r>
      <w:r w:rsidR="002A5F0D" w:rsidRPr="00F13311">
        <w:rPr>
          <w:rFonts w:ascii="Times New Roman" w:hAnsi="Times New Roman" w:cs="Times New Roman"/>
          <w:sz w:val="24"/>
          <w:szCs w:val="24"/>
        </w:rPr>
        <w:t>’</w:t>
      </w:r>
      <w:r w:rsidRPr="00F13311">
        <w:rPr>
          <w:rFonts w:ascii="Times New Roman" w:hAnsi="Times New Roman" w:cs="Times New Roman"/>
          <w:sz w:val="24"/>
          <w:szCs w:val="24"/>
        </w:rPr>
        <w:t xml:space="preserve"> since the public health reforms</w:t>
      </w:r>
      <w:r w:rsidR="002A5F0D" w:rsidRPr="00F13311">
        <w:rPr>
          <w:rFonts w:ascii="Times New Roman" w:hAnsi="Times New Roman" w:cs="Times New Roman"/>
          <w:sz w:val="24"/>
          <w:szCs w:val="24"/>
        </w:rPr>
        <w:t xml:space="preserve">; another </w:t>
      </w:r>
      <w:r w:rsidRPr="00F13311">
        <w:rPr>
          <w:rFonts w:ascii="Times New Roman" w:hAnsi="Times New Roman" w:cs="Times New Roman"/>
          <w:sz w:val="24"/>
          <w:szCs w:val="24"/>
        </w:rPr>
        <w:t>reported that spending cuts had been contained, and so there was no change in public health expenditure or on commissioning from the VCSE</w:t>
      </w:r>
      <w:r w:rsidR="002A5F0D" w:rsidRPr="00F13311">
        <w:rPr>
          <w:rFonts w:ascii="Times New Roman" w:hAnsi="Times New Roman" w:cs="Times New Roman"/>
          <w:sz w:val="24"/>
          <w:szCs w:val="24"/>
        </w:rPr>
        <w:t xml:space="preserve"> sector; and a third</w:t>
      </w:r>
      <w:r w:rsidR="000859EB" w:rsidRPr="00F13311">
        <w:rPr>
          <w:rFonts w:ascii="Times New Roman" w:hAnsi="Times New Roman" w:cs="Times New Roman"/>
          <w:sz w:val="24"/>
          <w:szCs w:val="24"/>
        </w:rPr>
        <w:t xml:space="preserve"> felt that the local authority was </w:t>
      </w:r>
      <w:r w:rsidR="002A5F0D" w:rsidRPr="00F13311">
        <w:rPr>
          <w:rFonts w:ascii="Times New Roman" w:hAnsi="Times New Roman" w:cs="Times New Roman"/>
          <w:sz w:val="24"/>
          <w:szCs w:val="24"/>
        </w:rPr>
        <w:t>‘</w:t>
      </w:r>
      <w:r w:rsidR="000859EB" w:rsidRPr="00F13311">
        <w:rPr>
          <w:rFonts w:ascii="Times New Roman" w:hAnsi="Times New Roman" w:cs="Times New Roman"/>
          <w:sz w:val="24"/>
          <w:szCs w:val="24"/>
        </w:rPr>
        <w:t>much more mindful of smaller organisations</w:t>
      </w:r>
      <w:r w:rsidR="002A5F0D" w:rsidRPr="00F13311">
        <w:rPr>
          <w:rFonts w:ascii="Times New Roman" w:hAnsi="Times New Roman" w:cs="Times New Roman"/>
          <w:sz w:val="24"/>
          <w:szCs w:val="24"/>
        </w:rPr>
        <w:t>’</w:t>
      </w:r>
      <w:r w:rsidR="000859EB" w:rsidRPr="00F13311">
        <w:rPr>
          <w:rFonts w:ascii="Times New Roman" w:hAnsi="Times New Roman" w:cs="Times New Roman"/>
          <w:sz w:val="24"/>
          <w:szCs w:val="24"/>
        </w:rPr>
        <w:t xml:space="preserve"> than public health had been previously.  </w:t>
      </w:r>
      <w:r w:rsidR="00E96C76" w:rsidRPr="00F13311">
        <w:rPr>
          <w:rFonts w:ascii="Times New Roman" w:hAnsi="Times New Roman" w:cs="Times New Roman"/>
          <w:sz w:val="24"/>
          <w:szCs w:val="24"/>
        </w:rPr>
        <w:t>Much therefore depended on the extent to which the VCSE sector was considered integral to local authority commissioning plans.</w:t>
      </w:r>
    </w:p>
    <w:p w:rsidR="00FA1258" w:rsidRPr="00F13311" w:rsidRDefault="000859EB"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Changes in the nature of contracts</w:t>
      </w:r>
    </w:p>
    <w:p w:rsidR="00F25BA7" w:rsidRPr="00F13311" w:rsidRDefault="000859EB" w:rsidP="00F25BA7">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There were also differences in the orientation of contracts, with interviewees describing a combination of </w:t>
      </w:r>
      <w:r w:rsidR="009B48F6" w:rsidRPr="00F13311">
        <w:rPr>
          <w:rFonts w:ascii="Times New Roman" w:eastAsiaTheme="minorHAnsi" w:hAnsi="Times New Roman" w:cs="Times New Roman"/>
          <w:sz w:val="24"/>
          <w:szCs w:val="24"/>
          <w:lang w:eastAsia="en-US"/>
        </w:rPr>
        <w:t>a greater</w:t>
      </w:r>
      <w:r w:rsidR="00135B4D">
        <w:rPr>
          <w:rFonts w:ascii="Times New Roman" w:eastAsiaTheme="minorHAnsi" w:hAnsi="Times New Roman" w:cs="Times New Roman"/>
          <w:sz w:val="24"/>
          <w:szCs w:val="24"/>
          <w:lang w:eastAsia="en-US"/>
        </w:rPr>
        <w:t xml:space="preserve"> preventive </w:t>
      </w:r>
      <w:r w:rsidR="009B48F6" w:rsidRPr="00F13311">
        <w:rPr>
          <w:rFonts w:ascii="Times New Roman" w:eastAsiaTheme="minorHAnsi" w:hAnsi="Times New Roman" w:cs="Times New Roman"/>
          <w:sz w:val="24"/>
          <w:szCs w:val="24"/>
          <w:lang w:eastAsia="en-US"/>
        </w:rPr>
        <w:t xml:space="preserve">element in </w:t>
      </w:r>
      <w:r w:rsidRPr="00F13311">
        <w:rPr>
          <w:rFonts w:ascii="Times New Roman" w:eastAsiaTheme="minorHAnsi" w:hAnsi="Times New Roman" w:cs="Times New Roman"/>
          <w:sz w:val="24"/>
          <w:szCs w:val="24"/>
          <w:lang w:eastAsia="en-US"/>
        </w:rPr>
        <w:t xml:space="preserve">demand-led services and better links into local authority services, such as leisure and housing. </w:t>
      </w:r>
      <w:r w:rsidR="0042410A" w:rsidRPr="00F13311">
        <w:rPr>
          <w:rFonts w:ascii="Times New Roman" w:eastAsiaTheme="minorHAnsi" w:hAnsi="Times New Roman" w:cs="Times New Roman"/>
          <w:sz w:val="24"/>
          <w:szCs w:val="24"/>
          <w:lang w:eastAsia="en-US"/>
        </w:rPr>
        <w:t xml:space="preserve">While there were few examples of new healthy lifestyle initiatives, </w:t>
      </w:r>
      <w:r w:rsidR="00F25BA7">
        <w:rPr>
          <w:rFonts w:ascii="Times New Roman" w:eastAsiaTheme="minorHAnsi" w:hAnsi="Times New Roman" w:cs="Times New Roman"/>
          <w:sz w:val="24"/>
          <w:szCs w:val="24"/>
          <w:lang w:eastAsia="en-US"/>
        </w:rPr>
        <w:t xml:space="preserve">as services were </w:t>
      </w:r>
      <w:r w:rsidR="0042410A" w:rsidRPr="00F13311">
        <w:rPr>
          <w:rFonts w:ascii="Times New Roman" w:eastAsiaTheme="minorHAnsi" w:hAnsi="Times New Roman" w:cs="Times New Roman"/>
          <w:sz w:val="24"/>
          <w:szCs w:val="24"/>
          <w:lang w:eastAsia="en-US"/>
        </w:rPr>
        <w:t xml:space="preserve">recommissioned </w:t>
      </w:r>
      <w:r w:rsidR="00F25BA7">
        <w:rPr>
          <w:rFonts w:ascii="Times New Roman" w:eastAsiaTheme="minorHAnsi" w:hAnsi="Times New Roman" w:cs="Times New Roman"/>
          <w:sz w:val="24"/>
          <w:szCs w:val="24"/>
          <w:lang w:eastAsia="en-US"/>
        </w:rPr>
        <w:t xml:space="preserve">they </w:t>
      </w:r>
      <w:r w:rsidR="0042410A" w:rsidRPr="00F13311">
        <w:rPr>
          <w:rFonts w:ascii="Times New Roman" w:eastAsiaTheme="minorHAnsi" w:hAnsi="Times New Roman" w:cs="Times New Roman"/>
          <w:sz w:val="24"/>
          <w:szCs w:val="24"/>
          <w:lang w:eastAsia="en-US"/>
        </w:rPr>
        <w:t>could incorporat</w:t>
      </w:r>
      <w:r w:rsidR="00F17F43" w:rsidRPr="00F13311">
        <w:rPr>
          <w:rFonts w:ascii="Times New Roman" w:eastAsiaTheme="minorHAnsi" w:hAnsi="Times New Roman" w:cs="Times New Roman"/>
          <w:sz w:val="24"/>
          <w:szCs w:val="24"/>
          <w:lang w:eastAsia="en-US"/>
        </w:rPr>
        <w:t>e</w:t>
      </w:r>
      <w:r w:rsidR="0042410A" w:rsidRPr="00F13311">
        <w:rPr>
          <w:rFonts w:ascii="Times New Roman" w:eastAsiaTheme="minorHAnsi" w:hAnsi="Times New Roman" w:cs="Times New Roman"/>
          <w:sz w:val="24"/>
          <w:szCs w:val="24"/>
          <w:lang w:eastAsia="en-US"/>
        </w:rPr>
        <w:t xml:space="preserve"> a social model, peer-based approaches to changing behaviour</w:t>
      </w:r>
      <w:r w:rsidR="00F25BA7">
        <w:rPr>
          <w:rFonts w:ascii="Times New Roman" w:eastAsiaTheme="minorHAnsi" w:hAnsi="Times New Roman" w:cs="Times New Roman"/>
          <w:sz w:val="24"/>
          <w:szCs w:val="24"/>
          <w:lang w:eastAsia="en-US"/>
        </w:rPr>
        <w:t xml:space="preserve">, </w:t>
      </w:r>
      <w:r w:rsidR="0042410A" w:rsidRPr="00F13311">
        <w:rPr>
          <w:rFonts w:ascii="Times New Roman" w:eastAsiaTheme="minorHAnsi" w:hAnsi="Times New Roman" w:cs="Times New Roman"/>
          <w:sz w:val="24"/>
          <w:szCs w:val="24"/>
          <w:lang w:eastAsia="en-US"/>
        </w:rPr>
        <w:t xml:space="preserve">social prescribing and more emphasis on responding to community needs and experience.  Volunteers were increasingly being used and new </w:t>
      </w:r>
      <w:r w:rsidR="0042410A" w:rsidRPr="00F13311">
        <w:rPr>
          <w:rFonts w:ascii="Times New Roman" w:eastAsia="Times New Roman" w:hAnsi="Times New Roman" w:cs="Times New Roman"/>
          <w:sz w:val="24"/>
          <w:szCs w:val="24"/>
        </w:rPr>
        <w:t xml:space="preserve">health-related training opportunities for volunteers had been provided in some sites. </w:t>
      </w:r>
      <w:r w:rsidR="00490488" w:rsidRPr="00F13311">
        <w:rPr>
          <w:rFonts w:ascii="Times New Roman" w:eastAsiaTheme="minorHAnsi" w:hAnsi="Times New Roman" w:cs="Times New Roman"/>
          <w:sz w:val="24"/>
          <w:szCs w:val="24"/>
          <w:lang w:eastAsia="en-US"/>
        </w:rPr>
        <w:t>In one site, sexual health services had been recommissioned with a more prevent</w:t>
      </w:r>
      <w:r w:rsidR="00490488">
        <w:rPr>
          <w:rFonts w:ascii="Times New Roman" w:eastAsiaTheme="minorHAnsi" w:hAnsi="Times New Roman" w:cs="Times New Roman"/>
          <w:sz w:val="24"/>
          <w:szCs w:val="24"/>
          <w:lang w:eastAsia="en-US"/>
        </w:rPr>
        <w:t>ive</w:t>
      </w:r>
      <w:r w:rsidR="00490488" w:rsidRPr="00F13311">
        <w:rPr>
          <w:rFonts w:ascii="Times New Roman" w:eastAsiaTheme="minorHAnsi" w:hAnsi="Times New Roman" w:cs="Times New Roman"/>
          <w:sz w:val="24"/>
          <w:szCs w:val="24"/>
          <w:lang w:eastAsia="en-US"/>
        </w:rPr>
        <w:t xml:space="preserve"> </w:t>
      </w:r>
      <w:r w:rsidR="00681ECD" w:rsidRPr="00F13311">
        <w:rPr>
          <w:rFonts w:ascii="Times New Roman" w:eastAsiaTheme="minorHAnsi" w:hAnsi="Times New Roman" w:cs="Times New Roman"/>
          <w:sz w:val="24"/>
          <w:szCs w:val="24"/>
          <w:lang w:eastAsia="en-US"/>
        </w:rPr>
        <w:t xml:space="preserve">focus </w:t>
      </w:r>
      <w:r w:rsidR="00681ECD">
        <w:rPr>
          <w:rFonts w:ascii="Times New Roman" w:eastAsiaTheme="minorHAnsi" w:hAnsi="Times New Roman" w:cs="Times New Roman"/>
          <w:sz w:val="24"/>
          <w:szCs w:val="24"/>
          <w:lang w:eastAsia="en-US"/>
        </w:rPr>
        <w:t>to</w:t>
      </w:r>
      <w:r w:rsidR="00B77EC9">
        <w:rPr>
          <w:rFonts w:ascii="Times New Roman" w:eastAsiaTheme="minorHAnsi" w:hAnsi="Times New Roman" w:cs="Times New Roman"/>
          <w:sz w:val="24"/>
          <w:szCs w:val="24"/>
          <w:lang w:eastAsia="en-US"/>
        </w:rPr>
        <w:t xml:space="preserve"> include </w:t>
      </w:r>
      <w:r w:rsidR="00490488" w:rsidRPr="00F13311">
        <w:rPr>
          <w:rFonts w:ascii="Times New Roman" w:eastAsiaTheme="minorHAnsi" w:hAnsi="Times New Roman" w:cs="Times New Roman"/>
          <w:sz w:val="24"/>
          <w:szCs w:val="24"/>
          <w:lang w:eastAsia="en-US"/>
        </w:rPr>
        <w:t>voluntary sector input.</w:t>
      </w:r>
      <w:r w:rsidR="00F25BA7" w:rsidRPr="00F25BA7">
        <w:rPr>
          <w:rFonts w:ascii="Times New Roman" w:eastAsiaTheme="minorHAnsi" w:hAnsi="Times New Roman" w:cs="Times New Roman"/>
          <w:sz w:val="24"/>
          <w:szCs w:val="24"/>
          <w:lang w:eastAsia="en-US"/>
        </w:rPr>
        <w:t xml:space="preserve"> </w:t>
      </w:r>
      <w:r w:rsidR="00F25BA7" w:rsidRPr="00F13311">
        <w:rPr>
          <w:rFonts w:ascii="Times New Roman" w:eastAsiaTheme="minorHAnsi" w:hAnsi="Times New Roman" w:cs="Times New Roman"/>
          <w:sz w:val="24"/>
          <w:szCs w:val="24"/>
          <w:lang w:eastAsia="en-US"/>
        </w:rPr>
        <w:t>In another site, the weight management programme had previously been provided by an acute trust and was a dietician-led model and clinically based. The specification for the new tender was</w:t>
      </w:r>
      <w:r w:rsidR="00F25BA7" w:rsidRPr="00F13311">
        <w:rPr>
          <w:rFonts w:ascii="Times New Roman" w:eastAsiaTheme="minorHAnsi" w:hAnsi="Times New Roman" w:cs="Times New Roman"/>
          <w:b/>
          <w:sz w:val="24"/>
          <w:szCs w:val="24"/>
          <w:lang w:eastAsia="en-US"/>
        </w:rPr>
        <w:t xml:space="preserve"> </w:t>
      </w:r>
      <w:r w:rsidR="00F25BA7" w:rsidRPr="00F13311">
        <w:rPr>
          <w:rFonts w:ascii="Times New Roman" w:eastAsiaTheme="minorHAnsi" w:hAnsi="Times New Roman" w:cs="Times New Roman"/>
          <w:sz w:val="24"/>
          <w:szCs w:val="24"/>
          <w:lang w:eastAsia="en-US"/>
        </w:rPr>
        <w:t xml:space="preserve">described as ‘a much more holistic, much more integrated model, much more based on behaviour change and psychosocial support’.  </w:t>
      </w:r>
    </w:p>
    <w:p w:rsidR="00F17F43" w:rsidRPr="00F13311" w:rsidRDefault="00490488" w:rsidP="00F17F43">
      <w:pPr>
        <w:rPr>
          <w:rFonts w:ascii="Times New Roman" w:eastAsiaTheme="minorHAnsi" w:hAnsi="Times New Roman" w:cs="Times New Roman"/>
          <w:bCs/>
          <w:sz w:val="24"/>
          <w:szCs w:val="24"/>
          <w:lang w:eastAsia="en-US"/>
        </w:rPr>
      </w:pPr>
      <w:r w:rsidRPr="00F13311">
        <w:rPr>
          <w:rFonts w:ascii="Times New Roman" w:eastAsiaTheme="minorHAnsi" w:hAnsi="Times New Roman" w:cs="Times New Roman"/>
          <w:sz w:val="24"/>
          <w:szCs w:val="24"/>
          <w:lang w:eastAsia="en-US"/>
        </w:rPr>
        <w:t xml:space="preserve">Sites </w:t>
      </w:r>
      <w:r>
        <w:rPr>
          <w:rFonts w:ascii="Times New Roman" w:eastAsiaTheme="minorHAnsi" w:hAnsi="Times New Roman" w:cs="Times New Roman"/>
          <w:sz w:val="24"/>
          <w:szCs w:val="24"/>
          <w:lang w:eastAsia="en-US"/>
        </w:rPr>
        <w:t xml:space="preserve">had </w:t>
      </w:r>
      <w:r w:rsidRPr="00F13311">
        <w:rPr>
          <w:rFonts w:ascii="Times New Roman" w:eastAsiaTheme="minorHAnsi" w:hAnsi="Times New Roman" w:cs="Times New Roman"/>
          <w:sz w:val="24"/>
          <w:szCs w:val="24"/>
          <w:lang w:eastAsia="en-US"/>
        </w:rPr>
        <w:t>already (or were in the process of ) recommissioning  and remodelling lifestyle services, providing an integrated service across all lifestyle-related interventions  (such as exercise on prescription, nutrition, physical activity, weight management), combined with better use of leisure facilities and sometimes linked in with social prescription</w:t>
      </w:r>
      <w:r>
        <w:rPr>
          <w:rFonts w:ascii="Times New Roman" w:eastAsiaTheme="minorHAnsi" w:hAnsi="Times New Roman" w:cs="Times New Roman"/>
          <w:sz w:val="24"/>
          <w:szCs w:val="24"/>
          <w:lang w:eastAsia="en-US"/>
        </w:rPr>
        <w:t>. I</w:t>
      </w:r>
      <w:r w:rsidRPr="00F13311">
        <w:rPr>
          <w:rFonts w:ascii="Times New Roman" w:eastAsia="Times New Roman" w:hAnsi="Times New Roman" w:cs="Times New Roman"/>
          <w:sz w:val="24"/>
          <w:szCs w:val="24"/>
        </w:rPr>
        <w:t xml:space="preserve">n some sites, health and wellbeing hubs along these lines were </w:t>
      </w:r>
      <w:r>
        <w:rPr>
          <w:rFonts w:ascii="Times New Roman" w:eastAsia="Times New Roman" w:hAnsi="Times New Roman" w:cs="Times New Roman"/>
          <w:sz w:val="24"/>
          <w:szCs w:val="24"/>
        </w:rPr>
        <w:t xml:space="preserve">already </w:t>
      </w:r>
      <w:r w:rsidRPr="00F13311">
        <w:rPr>
          <w:rFonts w:ascii="Times New Roman" w:eastAsia="Times New Roman" w:hAnsi="Times New Roman" w:cs="Times New Roman"/>
          <w:sz w:val="24"/>
          <w:szCs w:val="24"/>
        </w:rPr>
        <w:t>well-established.</w:t>
      </w:r>
      <w:r>
        <w:rPr>
          <w:rFonts w:ascii="Times New Roman" w:eastAsia="Times New Roman" w:hAnsi="Times New Roman" w:cs="Times New Roman"/>
          <w:sz w:val="24"/>
          <w:szCs w:val="24"/>
        </w:rPr>
        <w:t xml:space="preserve"> </w:t>
      </w:r>
      <w:r w:rsidR="00F17F43" w:rsidRPr="00F13311">
        <w:rPr>
          <w:rFonts w:ascii="Times New Roman" w:eastAsiaTheme="minorHAnsi" w:hAnsi="Times New Roman" w:cs="Times New Roman"/>
          <w:sz w:val="24"/>
          <w:szCs w:val="24"/>
          <w:lang w:eastAsia="en-US"/>
        </w:rPr>
        <w:t>There was often an emphasis on social factors, moving from a medical to a social model of provision and a shift from ‘</w:t>
      </w:r>
      <w:r w:rsidR="00F17F43" w:rsidRPr="00F13311">
        <w:rPr>
          <w:rFonts w:ascii="Times New Roman" w:eastAsiaTheme="minorHAnsi" w:hAnsi="Times New Roman" w:cs="Times New Roman"/>
          <w:bCs/>
          <w:sz w:val="24"/>
          <w:szCs w:val="24"/>
          <w:lang w:eastAsia="en-US"/>
        </w:rPr>
        <w:t xml:space="preserve">proximal clinical medical secondary prevention’ to interventions  which recognised conditions driving  unhealthy lifestyles, </w:t>
      </w:r>
      <w:r w:rsidR="00F25BA7">
        <w:rPr>
          <w:rFonts w:ascii="Times New Roman" w:eastAsiaTheme="minorHAnsi" w:hAnsi="Times New Roman" w:cs="Times New Roman"/>
          <w:bCs/>
          <w:sz w:val="24"/>
          <w:szCs w:val="24"/>
          <w:lang w:eastAsia="en-US"/>
        </w:rPr>
        <w:t xml:space="preserve">that is, </w:t>
      </w:r>
      <w:r w:rsidR="00F17F43" w:rsidRPr="00F13311">
        <w:rPr>
          <w:rFonts w:ascii="Times New Roman" w:eastAsiaTheme="minorHAnsi" w:hAnsi="Times New Roman" w:cs="Times New Roman"/>
          <w:bCs/>
          <w:sz w:val="24"/>
          <w:szCs w:val="24"/>
          <w:lang w:eastAsia="en-US"/>
        </w:rPr>
        <w:t xml:space="preserve">‘risk conditions rather than just the risk factors’. This could be reflected in the role of community link workers, described </w:t>
      </w:r>
      <w:r w:rsidR="00B77EC9">
        <w:rPr>
          <w:rFonts w:ascii="Times New Roman" w:eastAsiaTheme="minorHAnsi" w:hAnsi="Times New Roman" w:cs="Times New Roman"/>
          <w:bCs/>
          <w:sz w:val="24"/>
          <w:szCs w:val="24"/>
          <w:lang w:eastAsia="en-US"/>
        </w:rPr>
        <w:t xml:space="preserve">by a CCG interviewee </w:t>
      </w:r>
      <w:r w:rsidR="00F17F43" w:rsidRPr="00F13311">
        <w:rPr>
          <w:rFonts w:ascii="Times New Roman" w:eastAsiaTheme="minorHAnsi" w:hAnsi="Times New Roman" w:cs="Times New Roman"/>
          <w:bCs/>
          <w:sz w:val="24"/>
          <w:szCs w:val="24"/>
          <w:lang w:eastAsia="en-US"/>
        </w:rPr>
        <w:t xml:space="preserve">as follows: </w:t>
      </w:r>
    </w:p>
    <w:p w:rsidR="00F17F43" w:rsidRPr="00F13311" w:rsidRDefault="00F17F43" w:rsidP="00F17F43">
      <w:pPr>
        <w:rPr>
          <w:rFonts w:ascii="Times New Roman" w:eastAsia="Times New Roman" w:hAnsi="Times New Roman" w:cs="Times New Roman"/>
          <w:i/>
          <w:sz w:val="24"/>
          <w:szCs w:val="24"/>
        </w:rPr>
      </w:pPr>
      <w:r w:rsidRPr="00F13311">
        <w:rPr>
          <w:rFonts w:ascii="Times New Roman" w:eastAsia="Times New Roman" w:hAnsi="Times New Roman" w:cs="Times New Roman"/>
          <w:i/>
          <w:sz w:val="24"/>
          <w:szCs w:val="24"/>
        </w:rPr>
        <w:tab/>
        <w:t xml:space="preserve">So they might be able to go back into say their housing office to say can we sort out </w:t>
      </w:r>
      <w:r w:rsidRPr="00F13311">
        <w:rPr>
          <w:rFonts w:ascii="Times New Roman" w:eastAsia="Times New Roman" w:hAnsi="Times New Roman" w:cs="Times New Roman"/>
          <w:i/>
          <w:sz w:val="24"/>
          <w:szCs w:val="24"/>
        </w:rPr>
        <w:tab/>
        <w:t xml:space="preserve">this neighbourhood issue?  They might be able to then come back into the employment </w:t>
      </w:r>
      <w:r w:rsidRPr="00F13311">
        <w:rPr>
          <w:rFonts w:ascii="Times New Roman" w:eastAsia="Times New Roman" w:hAnsi="Times New Roman" w:cs="Times New Roman"/>
          <w:i/>
          <w:sz w:val="24"/>
          <w:szCs w:val="24"/>
        </w:rPr>
        <w:lastRenderedPageBreak/>
        <w:tab/>
        <w:t xml:space="preserve">office in terms of what training could be put around this. They might be then getting </w:t>
      </w:r>
      <w:r w:rsidRPr="00F13311">
        <w:rPr>
          <w:rFonts w:ascii="Times New Roman" w:eastAsia="Times New Roman" w:hAnsi="Times New Roman" w:cs="Times New Roman"/>
          <w:i/>
          <w:sz w:val="24"/>
          <w:szCs w:val="24"/>
        </w:rPr>
        <w:tab/>
        <w:t xml:space="preserve">to Citizen’s Advice in terms of what’s the debt management advice we can put around </w:t>
      </w:r>
      <w:r w:rsidRPr="00F13311">
        <w:rPr>
          <w:rFonts w:ascii="Times New Roman" w:eastAsia="Times New Roman" w:hAnsi="Times New Roman" w:cs="Times New Roman"/>
          <w:i/>
          <w:sz w:val="24"/>
          <w:szCs w:val="24"/>
        </w:rPr>
        <w:tab/>
        <w:t xml:space="preserve">this.  And it gives a very different solution to what we would have done previously, </w:t>
      </w:r>
      <w:r w:rsidRPr="00F13311">
        <w:rPr>
          <w:rFonts w:ascii="Times New Roman" w:eastAsia="Times New Roman" w:hAnsi="Times New Roman" w:cs="Times New Roman"/>
          <w:i/>
          <w:sz w:val="24"/>
          <w:szCs w:val="24"/>
        </w:rPr>
        <w:tab/>
        <w:t xml:space="preserve">which would have been here’s some antidepressants, here’s a sick note... . It’s </w:t>
      </w:r>
      <w:r w:rsidRPr="00F13311">
        <w:rPr>
          <w:rFonts w:ascii="Times New Roman" w:eastAsia="Times New Roman" w:hAnsi="Times New Roman" w:cs="Times New Roman"/>
          <w:i/>
          <w:sz w:val="24"/>
          <w:szCs w:val="24"/>
        </w:rPr>
        <w:tab/>
        <w:t>allowed that much deeper understanding.</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 further development was a more integrated and user-centred approach to commissioning, as illustrated by the following example related to the recommissioning</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of children’s services</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(0</w:t>
      </w:r>
      <w:r w:rsidRPr="00F13311">
        <w:rPr>
          <w:rFonts w:ascii="Times New Roman" w:eastAsiaTheme="minorHAnsi" w:hAnsi="Times New Roman" w:cs="Times New Roman"/>
          <w:b/>
          <w:sz w:val="24"/>
          <w:szCs w:val="24"/>
          <w:lang w:eastAsia="en-US"/>
        </w:rPr>
        <w:t>-</w:t>
      </w:r>
      <w:r w:rsidRPr="00F13311">
        <w:rPr>
          <w:rFonts w:ascii="Times New Roman" w:eastAsiaTheme="minorHAnsi" w:hAnsi="Times New Roman" w:cs="Times New Roman"/>
          <w:sz w:val="24"/>
          <w:szCs w:val="24"/>
          <w:lang w:eastAsia="en-US"/>
        </w:rPr>
        <w:t xml:space="preserve">19), made possible by the transfer from the NHS of school nursing services in April 2013, followed by health visiting services in October 2015. </w:t>
      </w:r>
    </w:p>
    <w:p w:rsidR="00340626" w:rsidRPr="00F13311" w:rsidRDefault="000859EB">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b/>
        <w:t xml:space="preserve"> I think the redesign that will take place with health visiting and school nursing in to a </w:t>
      </w:r>
      <w:r w:rsidRPr="00F13311">
        <w:rPr>
          <w:rFonts w:ascii="Times New Roman" w:eastAsiaTheme="minorHAnsi" w:hAnsi="Times New Roman" w:cs="Times New Roman"/>
          <w:i/>
          <w:sz w:val="24"/>
          <w:szCs w:val="24"/>
          <w:lang w:eastAsia="en-US"/>
        </w:rPr>
        <w:tab/>
        <w:t xml:space="preserve">0-19 service is looking at it from the perspective of the child’s journey rather than </w:t>
      </w:r>
      <w:r w:rsidRPr="00F13311">
        <w:rPr>
          <w:rFonts w:ascii="Times New Roman" w:eastAsiaTheme="minorHAnsi" w:hAnsi="Times New Roman" w:cs="Times New Roman"/>
          <w:i/>
          <w:sz w:val="24"/>
          <w:szCs w:val="24"/>
          <w:lang w:eastAsia="en-US"/>
        </w:rPr>
        <w:tab/>
        <w:t xml:space="preserve">clinical and professional groupings so that from a child’s perspective and the family’s </w:t>
      </w:r>
      <w:r w:rsidRPr="00F13311">
        <w:rPr>
          <w:rFonts w:ascii="Times New Roman" w:eastAsiaTheme="minorHAnsi" w:hAnsi="Times New Roman" w:cs="Times New Roman"/>
          <w:i/>
          <w:sz w:val="24"/>
          <w:szCs w:val="24"/>
          <w:lang w:eastAsia="en-US"/>
        </w:rPr>
        <w:tab/>
        <w:t xml:space="preserve">perspective you want to support certain vulnerable families over the journey of their </w:t>
      </w:r>
      <w:r w:rsidRPr="00F13311">
        <w:rPr>
          <w:rFonts w:ascii="Times New Roman" w:eastAsiaTheme="minorHAnsi" w:hAnsi="Times New Roman" w:cs="Times New Roman"/>
          <w:i/>
          <w:sz w:val="24"/>
          <w:szCs w:val="24"/>
          <w:lang w:eastAsia="en-US"/>
        </w:rPr>
        <w:tab/>
        <w:t>childhood.  You don’t want to be negotiating border points which are simply defined t</w:t>
      </w:r>
      <w:r w:rsidRPr="00F13311">
        <w:rPr>
          <w:rFonts w:ascii="Times New Roman" w:eastAsiaTheme="minorHAnsi" w:hAnsi="Times New Roman" w:cs="Times New Roman"/>
          <w:i/>
          <w:sz w:val="24"/>
          <w:szCs w:val="24"/>
          <w:lang w:eastAsia="en-US"/>
        </w:rPr>
        <w:tab/>
        <w:t>by professional roles</w:t>
      </w:r>
      <w:r w:rsidR="009B48F6"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I think, you know, in local authorities, the</w:t>
      </w:r>
      <w:r w:rsidR="009B48F6" w:rsidRPr="00F13311">
        <w:rPr>
          <w:rFonts w:ascii="Times New Roman" w:eastAsiaTheme="minorHAnsi" w:hAnsi="Times New Roman" w:cs="Times New Roman"/>
          <w:i/>
          <w:sz w:val="24"/>
          <w:szCs w:val="24"/>
          <w:lang w:eastAsia="en-US"/>
        </w:rPr>
        <w:t xml:space="preserve"> </w:t>
      </w:r>
      <w:r w:rsidRPr="00F13311">
        <w:rPr>
          <w:rFonts w:ascii="Times New Roman" w:eastAsiaTheme="minorHAnsi" w:hAnsi="Times New Roman" w:cs="Times New Roman"/>
          <w:i/>
          <w:sz w:val="24"/>
          <w:szCs w:val="24"/>
          <w:lang w:eastAsia="en-US"/>
        </w:rPr>
        <w:t xml:space="preserve">conversation is </w:t>
      </w:r>
      <w:r w:rsidR="009B48F6" w:rsidRPr="00F13311">
        <w:rPr>
          <w:rFonts w:ascii="Times New Roman" w:eastAsiaTheme="minorHAnsi" w:hAnsi="Times New Roman" w:cs="Times New Roman"/>
          <w:i/>
          <w:sz w:val="24"/>
          <w:szCs w:val="24"/>
          <w:lang w:eastAsia="en-US"/>
        </w:rPr>
        <w:tab/>
      </w:r>
      <w:r w:rsidRPr="00F13311">
        <w:rPr>
          <w:rFonts w:ascii="Times New Roman" w:eastAsiaTheme="minorHAnsi" w:hAnsi="Times New Roman" w:cs="Times New Roman"/>
          <w:i/>
          <w:sz w:val="24"/>
          <w:szCs w:val="24"/>
          <w:lang w:eastAsia="en-US"/>
        </w:rPr>
        <w:t>very much about outcomes for the community not organisational</w:t>
      </w:r>
      <w:r w:rsidR="009B48F6" w:rsidRPr="00F13311">
        <w:rPr>
          <w:rFonts w:ascii="Times New Roman" w:eastAsiaTheme="minorHAnsi" w:hAnsi="Times New Roman" w:cs="Times New Roman"/>
          <w:i/>
          <w:sz w:val="24"/>
          <w:szCs w:val="24"/>
          <w:lang w:eastAsia="en-US"/>
        </w:rPr>
        <w:t xml:space="preserve"> </w:t>
      </w:r>
      <w:r w:rsidRPr="00F13311">
        <w:rPr>
          <w:rFonts w:ascii="Times New Roman" w:eastAsiaTheme="minorHAnsi" w:hAnsi="Times New Roman" w:cs="Times New Roman"/>
          <w:i/>
          <w:sz w:val="24"/>
          <w:szCs w:val="24"/>
          <w:lang w:eastAsia="en-US"/>
        </w:rPr>
        <w:t>protection.</w:t>
      </w:r>
    </w:p>
    <w:p w:rsidR="00BE1F44" w:rsidRPr="00F13311" w:rsidRDefault="000859EB" w:rsidP="00BE1F44">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Interviewees highlighted a change of emphasis from the health or service outcomes favoured in the NHS to an emphasis on social outcomes and assessment of social return on investment</w:t>
      </w:r>
      <w:r w:rsidR="00224157"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 Outcomes could include neighbourliness </w:t>
      </w:r>
      <w:r w:rsidR="00F25BA7">
        <w:rPr>
          <w:rFonts w:ascii="Times New Roman" w:eastAsiaTheme="minorHAnsi" w:hAnsi="Times New Roman" w:cs="Times New Roman"/>
          <w:sz w:val="24"/>
          <w:szCs w:val="24"/>
          <w:lang w:eastAsia="en-US"/>
        </w:rPr>
        <w:t xml:space="preserve">or </w:t>
      </w:r>
      <w:r w:rsidRPr="00F13311">
        <w:rPr>
          <w:rFonts w:ascii="Times New Roman" w:eastAsiaTheme="minorHAnsi" w:hAnsi="Times New Roman" w:cs="Times New Roman"/>
          <w:sz w:val="24"/>
          <w:szCs w:val="24"/>
          <w:lang w:eastAsia="en-US"/>
        </w:rPr>
        <w:t xml:space="preserve">reduced social </w:t>
      </w:r>
      <w:r w:rsidR="00F25BA7">
        <w:rPr>
          <w:rFonts w:ascii="Times New Roman" w:eastAsiaTheme="minorHAnsi" w:hAnsi="Times New Roman" w:cs="Times New Roman"/>
          <w:sz w:val="24"/>
          <w:szCs w:val="24"/>
          <w:lang w:eastAsia="en-US"/>
        </w:rPr>
        <w:t>dis</w:t>
      </w:r>
      <w:r w:rsidRPr="00F13311">
        <w:rPr>
          <w:rFonts w:ascii="Times New Roman" w:eastAsiaTheme="minorHAnsi" w:hAnsi="Times New Roman" w:cs="Times New Roman"/>
          <w:sz w:val="24"/>
          <w:szCs w:val="24"/>
          <w:lang w:eastAsia="en-US"/>
        </w:rPr>
        <w:t>order, for example. While the NHS was described by one interviewee as being driven by a centralised performance management regime, the lack of an equivalent regime in local authorities meant that they were more able to focus on local needs.</w:t>
      </w:r>
      <w:r w:rsidR="00BE1F44" w:rsidRPr="00F13311">
        <w:rPr>
          <w:rFonts w:ascii="Times New Roman" w:eastAsiaTheme="minorHAnsi" w:hAnsi="Times New Roman" w:cs="Times New Roman"/>
          <w:sz w:val="24"/>
          <w:szCs w:val="24"/>
          <w:lang w:eastAsia="en-US"/>
        </w:rPr>
        <w:t xml:space="preserve"> </w:t>
      </w:r>
    </w:p>
    <w:p w:rsidR="00A75036" w:rsidRPr="00F13311" w:rsidRDefault="00BE1F44" w:rsidP="008F16D5">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Concerns over new commissioning arrangements were voiced by some CCG and NHSE interviewees: commissioning was described as more fragmented (for example, in relation to obesity, although in one site, there was a single local authority commissioner for obesity services); there could be less engagement with providers; and less engagement with primary care preventive services.  </w:t>
      </w:r>
    </w:p>
    <w:p w:rsidR="00212D60" w:rsidRPr="00F13311" w:rsidRDefault="000859EB">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sz w:val="24"/>
          <w:szCs w:val="24"/>
          <w:lang w:eastAsia="en-US"/>
        </w:rPr>
        <w:t xml:space="preserve"> </w:t>
      </w:r>
      <w:r w:rsidR="009B4140"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6</w:t>
      </w:r>
      <w:r w:rsidR="009B4140" w:rsidRPr="00F13311">
        <w:rPr>
          <w:rFonts w:ascii="Times New Roman" w:eastAsiaTheme="minorHAnsi" w:hAnsi="Times New Roman" w:cs="Times New Roman"/>
          <w:b/>
          <w:i/>
          <w:sz w:val="24"/>
          <w:szCs w:val="24"/>
          <w:lang w:eastAsia="en-US"/>
        </w:rPr>
        <w:t xml:space="preserve">.3 </w:t>
      </w:r>
      <w:r w:rsidRPr="00F13311">
        <w:rPr>
          <w:rFonts w:ascii="Times New Roman" w:eastAsiaTheme="minorHAnsi" w:hAnsi="Times New Roman" w:cs="Times New Roman"/>
          <w:b/>
          <w:i/>
          <w:sz w:val="24"/>
          <w:szCs w:val="24"/>
          <w:lang w:eastAsia="en-US"/>
        </w:rPr>
        <w:t>Integrati</w:t>
      </w:r>
      <w:r w:rsidR="009B4140" w:rsidRPr="00F13311">
        <w:rPr>
          <w:rFonts w:ascii="Times New Roman" w:eastAsiaTheme="minorHAnsi" w:hAnsi="Times New Roman" w:cs="Times New Roman"/>
          <w:b/>
          <w:i/>
          <w:sz w:val="24"/>
          <w:szCs w:val="24"/>
          <w:lang w:eastAsia="en-US"/>
        </w:rPr>
        <w:t>ng</w:t>
      </w:r>
      <w:r w:rsidRPr="00F13311">
        <w:rPr>
          <w:rFonts w:ascii="Times New Roman" w:eastAsiaTheme="minorHAnsi" w:hAnsi="Times New Roman" w:cs="Times New Roman"/>
          <w:b/>
          <w:i/>
          <w:sz w:val="24"/>
          <w:szCs w:val="24"/>
          <w:lang w:eastAsia="en-US"/>
        </w:rPr>
        <w:t xml:space="preserve"> prevention</w:t>
      </w:r>
      <w:r w:rsidR="009B4140" w:rsidRPr="00F13311">
        <w:rPr>
          <w:rFonts w:ascii="Times New Roman" w:eastAsiaTheme="minorHAnsi" w:hAnsi="Times New Roman" w:cs="Times New Roman"/>
          <w:b/>
          <w:i/>
          <w:sz w:val="24"/>
          <w:szCs w:val="24"/>
          <w:lang w:eastAsia="en-US"/>
        </w:rPr>
        <w:t xml:space="preserve"> </w:t>
      </w:r>
      <w:r w:rsidRPr="00F13311">
        <w:rPr>
          <w:rFonts w:ascii="Times New Roman" w:eastAsiaTheme="minorHAnsi" w:hAnsi="Times New Roman" w:cs="Times New Roman"/>
          <w:b/>
          <w:i/>
          <w:sz w:val="24"/>
          <w:szCs w:val="24"/>
          <w:lang w:eastAsia="en-US"/>
        </w:rPr>
        <w:t xml:space="preserve">into </w:t>
      </w:r>
      <w:r w:rsidR="00225684" w:rsidRPr="00F13311">
        <w:rPr>
          <w:rFonts w:ascii="Times New Roman" w:eastAsiaTheme="minorHAnsi" w:hAnsi="Times New Roman" w:cs="Times New Roman"/>
          <w:b/>
          <w:i/>
          <w:sz w:val="24"/>
          <w:szCs w:val="24"/>
          <w:lang w:eastAsia="en-US"/>
        </w:rPr>
        <w:t xml:space="preserve">local authority </w:t>
      </w:r>
      <w:r w:rsidRPr="00F13311">
        <w:rPr>
          <w:rFonts w:ascii="Times New Roman" w:eastAsiaTheme="minorHAnsi" w:hAnsi="Times New Roman" w:cs="Times New Roman"/>
          <w:b/>
          <w:i/>
          <w:sz w:val="24"/>
          <w:szCs w:val="24"/>
          <w:lang w:eastAsia="en-US"/>
        </w:rPr>
        <w:t xml:space="preserve">priorities and </w:t>
      </w:r>
      <w:r w:rsidR="00F25BA7">
        <w:rPr>
          <w:rFonts w:ascii="Times New Roman" w:eastAsiaTheme="minorHAnsi" w:hAnsi="Times New Roman" w:cs="Times New Roman"/>
          <w:b/>
          <w:i/>
          <w:sz w:val="24"/>
          <w:szCs w:val="24"/>
          <w:lang w:eastAsia="en-US"/>
        </w:rPr>
        <w:t xml:space="preserve">local communities </w:t>
      </w:r>
    </w:p>
    <w:p w:rsidR="00212D60" w:rsidRPr="00F13311" w:rsidRDefault="008F16D5">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transfer of public health responsibilities had allowed services to be commissioned in a different way</w:t>
      </w:r>
      <w:r w:rsidR="00F25BA7">
        <w:rPr>
          <w:rFonts w:ascii="Times New Roman" w:eastAsiaTheme="minorHAnsi" w:hAnsi="Times New Roman" w:cs="Times New Roman"/>
          <w:sz w:val="24"/>
          <w:szCs w:val="24"/>
          <w:lang w:eastAsia="en-US"/>
        </w:rPr>
        <w:t xml:space="preserve">, closer to council priorities and local communities and </w:t>
      </w:r>
      <w:r w:rsidRPr="00F13311">
        <w:rPr>
          <w:rFonts w:ascii="Times New Roman" w:eastAsiaTheme="minorHAnsi" w:hAnsi="Times New Roman" w:cs="Times New Roman"/>
          <w:sz w:val="24"/>
          <w:szCs w:val="24"/>
          <w:lang w:eastAsia="en-US"/>
        </w:rPr>
        <w:t>one DPH emphasised the importance of commissioning in a way ‘that has really made stronger links to other priorities within the council’</w:t>
      </w:r>
      <w:r w:rsidR="00F25BA7">
        <w:rPr>
          <w:rFonts w:ascii="Times New Roman" w:eastAsiaTheme="minorHAnsi" w:hAnsi="Times New Roman" w:cs="Times New Roman"/>
          <w:sz w:val="24"/>
          <w:szCs w:val="24"/>
          <w:lang w:eastAsia="en-US"/>
        </w:rPr>
        <w:t>.</w:t>
      </w:r>
    </w:p>
    <w:p w:rsidR="00212D60" w:rsidRPr="00F13311" w:rsidRDefault="008F16D5">
      <w:pPr>
        <w:spacing w:after="0"/>
        <w:rPr>
          <w:rFonts w:ascii="Times New Roman" w:eastAsiaTheme="minorHAnsi" w:hAnsi="Times New Roman" w:cs="Times New Roman"/>
          <w:b/>
          <w:sz w:val="24"/>
          <w:szCs w:val="24"/>
          <w:lang w:eastAsia="en-US"/>
        </w:rPr>
      </w:pPr>
      <w:r w:rsidRPr="00F13311">
        <w:rPr>
          <w:rFonts w:ascii="Times New Roman" w:eastAsiaTheme="minorHAnsi" w:hAnsi="Times New Roman" w:cs="Times New Roman"/>
          <w:sz w:val="24"/>
          <w:szCs w:val="24"/>
          <w:lang w:eastAsia="en-US"/>
        </w:rPr>
        <w:t xml:space="preserve"> </w:t>
      </w:r>
    </w:p>
    <w:p w:rsidR="001A720E" w:rsidRPr="00F13311" w:rsidRDefault="000859EB" w:rsidP="001A720E">
      <w:pPr>
        <w:rPr>
          <w:rFonts w:ascii="Times New Roman" w:eastAsiaTheme="minorHAnsi" w:hAnsi="Times New Roman" w:cs="Times New Roman"/>
          <w:bCs/>
          <w:sz w:val="24"/>
          <w:szCs w:val="24"/>
          <w:lang w:eastAsia="en-US"/>
        </w:rPr>
      </w:pPr>
      <w:r w:rsidRPr="00F13311">
        <w:rPr>
          <w:rFonts w:ascii="Times New Roman" w:eastAsiaTheme="minorHAnsi" w:hAnsi="Times New Roman" w:cs="Times New Roman"/>
          <w:sz w:val="24"/>
          <w:szCs w:val="24"/>
          <w:lang w:eastAsia="en-US"/>
        </w:rPr>
        <w:t xml:space="preserve">As discussed in </w:t>
      </w:r>
      <w:r w:rsidR="00E96C76" w:rsidRPr="00F13311">
        <w:rPr>
          <w:rFonts w:ascii="Times New Roman" w:eastAsiaTheme="minorHAnsi" w:hAnsi="Times New Roman" w:cs="Times New Roman"/>
          <w:sz w:val="24"/>
          <w:szCs w:val="24"/>
          <w:lang w:eastAsia="en-US"/>
        </w:rPr>
        <w:t xml:space="preserve">section 3.5, </w:t>
      </w:r>
      <w:r w:rsidRPr="00F13311">
        <w:rPr>
          <w:rFonts w:ascii="Times New Roman" w:eastAsiaTheme="minorHAnsi" w:hAnsi="Times New Roman" w:cs="Times New Roman"/>
          <w:sz w:val="24"/>
          <w:szCs w:val="24"/>
          <w:lang w:eastAsia="en-US"/>
        </w:rPr>
        <w:t xml:space="preserve">in most sites there was some integration of public health staff and public health spending </w:t>
      </w:r>
      <w:r w:rsidR="00A75036" w:rsidRPr="00F13311">
        <w:rPr>
          <w:rFonts w:ascii="Times New Roman" w:eastAsiaTheme="minorHAnsi" w:hAnsi="Times New Roman" w:cs="Times New Roman"/>
          <w:sz w:val="24"/>
          <w:szCs w:val="24"/>
          <w:lang w:eastAsia="en-US"/>
        </w:rPr>
        <w:t xml:space="preserve">across </w:t>
      </w:r>
      <w:r w:rsidRPr="00F13311">
        <w:rPr>
          <w:rFonts w:ascii="Times New Roman" w:eastAsiaTheme="minorHAnsi" w:hAnsi="Times New Roman" w:cs="Times New Roman"/>
          <w:sz w:val="24"/>
          <w:szCs w:val="24"/>
          <w:lang w:eastAsia="en-US"/>
        </w:rPr>
        <w:t xml:space="preserve">local authority directorates, </w:t>
      </w:r>
      <w:r w:rsidR="00F25BA7">
        <w:rPr>
          <w:rFonts w:ascii="Times New Roman" w:eastAsiaTheme="minorHAnsi" w:hAnsi="Times New Roman" w:cs="Times New Roman"/>
          <w:sz w:val="24"/>
          <w:szCs w:val="24"/>
          <w:lang w:eastAsia="en-US"/>
        </w:rPr>
        <w:t xml:space="preserve">with a public </w:t>
      </w:r>
      <w:r w:rsidRPr="00F13311">
        <w:rPr>
          <w:rFonts w:ascii="Times New Roman" w:eastAsiaTheme="minorHAnsi" w:hAnsi="Times New Roman" w:cs="Times New Roman"/>
          <w:sz w:val="24"/>
          <w:szCs w:val="24"/>
          <w:lang w:eastAsia="en-US"/>
        </w:rPr>
        <w:t xml:space="preserve">health perspective </w:t>
      </w:r>
      <w:r w:rsidR="00F25BA7">
        <w:rPr>
          <w:rFonts w:ascii="Times New Roman" w:eastAsiaTheme="minorHAnsi" w:hAnsi="Times New Roman" w:cs="Times New Roman"/>
          <w:sz w:val="24"/>
          <w:szCs w:val="24"/>
          <w:lang w:eastAsia="en-US"/>
        </w:rPr>
        <w:t xml:space="preserve">provided </w:t>
      </w:r>
      <w:r w:rsidRPr="00F13311">
        <w:rPr>
          <w:rFonts w:ascii="Times New Roman" w:eastAsiaTheme="minorHAnsi" w:hAnsi="Times New Roman" w:cs="Times New Roman"/>
          <w:sz w:val="24"/>
          <w:szCs w:val="24"/>
          <w:lang w:eastAsia="en-US"/>
        </w:rPr>
        <w:t xml:space="preserve">through data analysis, health needs assessments and, in some cases, through integrating a preventive element in existing services for </w:t>
      </w:r>
      <w:r w:rsidR="00A75036" w:rsidRPr="00F13311">
        <w:rPr>
          <w:rFonts w:ascii="Times New Roman" w:eastAsiaTheme="minorHAnsi" w:hAnsi="Times New Roman" w:cs="Times New Roman"/>
          <w:sz w:val="24"/>
          <w:szCs w:val="24"/>
          <w:lang w:eastAsia="en-US"/>
        </w:rPr>
        <w:t xml:space="preserve">children, </w:t>
      </w:r>
      <w:r w:rsidRPr="00F13311">
        <w:rPr>
          <w:rFonts w:ascii="Times New Roman" w:eastAsiaTheme="minorHAnsi" w:hAnsi="Times New Roman" w:cs="Times New Roman"/>
          <w:sz w:val="24"/>
          <w:szCs w:val="24"/>
          <w:lang w:eastAsia="en-US"/>
        </w:rPr>
        <w:t xml:space="preserve">vulnerable adults or support for other vulnerable groups. </w:t>
      </w:r>
      <w:r w:rsidR="001A720E" w:rsidRPr="00F13311">
        <w:rPr>
          <w:rFonts w:ascii="Times New Roman" w:eastAsiaTheme="minorHAnsi" w:hAnsi="Times New Roman" w:cs="Times New Roman"/>
          <w:sz w:val="24"/>
          <w:szCs w:val="24"/>
          <w:lang w:eastAsia="en-US"/>
        </w:rPr>
        <w:t xml:space="preserve">In relation to children’s services it was </w:t>
      </w:r>
      <w:r w:rsidR="001A720E" w:rsidRPr="00F13311">
        <w:rPr>
          <w:rFonts w:ascii="Times New Roman" w:eastAsiaTheme="minorHAnsi" w:hAnsi="Times New Roman" w:cs="Times New Roman"/>
          <w:bCs/>
          <w:sz w:val="24"/>
          <w:szCs w:val="24"/>
          <w:lang w:eastAsia="en-US"/>
        </w:rPr>
        <w:t>emphasised that:</w:t>
      </w:r>
    </w:p>
    <w:p w:rsidR="001A720E" w:rsidRPr="00F13311" w:rsidRDefault="001A720E" w:rsidP="001A720E">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bCs/>
          <w:i/>
          <w:sz w:val="24"/>
          <w:szCs w:val="24"/>
          <w:lang w:eastAsia="en-US"/>
        </w:rPr>
        <w:tab/>
        <w:t xml:space="preserve">a lot of what they’re doing in their early help, Early Years services is basically </w:t>
      </w:r>
      <w:r w:rsidRPr="00F13311">
        <w:rPr>
          <w:rFonts w:ascii="Times New Roman" w:eastAsiaTheme="minorHAnsi" w:hAnsi="Times New Roman" w:cs="Times New Roman"/>
          <w:bCs/>
          <w:i/>
          <w:sz w:val="24"/>
          <w:szCs w:val="24"/>
          <w:lang w:eastAsia="en-US"/>
        </w:rPr>
        <w:tab/>
        <w:t xml:space="preserve">Marmot-based public health, so that’s one of the next steps for us is to reframe, what </w:t>
      </w:r>
      <w:r w:rsidRPr="00F13311">
        <w:rPr>
          <w:rFonts w:ascii="Times New Roman" w:eastAsiaTheme="minorHAnsi" w:hAnsi="Times New Roman" w:cs="Times New Roman"/>
          <w:bCs/>
          <w:i/>
          <w:sz w:val="24"/>
          <w:szCs w:val="24"/>
          <w:lang w:eastAsia="en-US"/>
        </w:rPr>
        <w:lastRenderedPageBreak/>
        <w:tab/>
        <w:t xml:space="preserve">is public health commissioning, to ask, what is the commissioning of public health?  </w:t>
      </w:r>
      <w:r w:rsidRPr="00F13311">
        <w:rPr>
          <w:rFonts w:ascii="Times New Roman" w:eastAsiaTheme="minorHAnsi" w:hAnsi="Times New Roman" w:cs="Times New Roman"/>
          <w:bCs/>
          <w:i/>
          <w:sz w:val="24"/>
          <w:szCs w:val="24"/>
          <w:lang w:eastAsia="en-US"/>
        </w:rPr>
        <w:tab/>
        <w:t xml:space="preserve">…. So it’s not about the budget that we’ve brought from the NHS.  It’s about, what </w:t>
      </w:r>
      <w:r w:rsidRPr="00F13311">
        <w:rPr>
          <w:rFonts w:ascii="Times New Roman" w:eastAsiaTheme="minorHAnsi" w:hAnsi="Times New Roman" w:cs="Times New Roman"/>
          <w:bCs/>
          <w:i/>
          <w:sz w:val="24"/>
          <w:szCs w:val="24"/>
          <w:lang w:eastAsia="en-US"/>
        </w:rPr>
        <w:tab/>
        <w:t>evidence</w:t>
      </w:r>
      <w:r w:rsidR="00F25BA7">
        <w:rPr>
          <w:rFonts w:ascii="Times New Roman" w:eastAsiaTheme="minorHAnsi" w:hAnsi="Times New Roman" w:cs="Times New Roman"/>
          <w:bCs/>
          <w:i/>
          <w:sz w:val="24"/>
          <w:szCs w:val="24"/>
          <w:lang w:eastAsia="en-US"/>
        </w:rPr>
        <w:t>-</w:t>
      </w:r>
      <w:r w:rsidRPr="00F13311">
        <w:rPr>
          <w:rFonts w:ascii="Times New Roman" w:eastAsiaTheme="minorHAnsi" w:hAnsi="Times New Roman" w:cs="Times New Roman"/>
          <w:bCs/>
          <w:i/>
          <w:sz w:val="24"/>
          <w:szCs w:val="24"/>
          <w:lang w:eastAsia="en-US"/>
        </w:rPr>
        <w:t xml:space="preserve">based things could we influence and direct, but that are the spend of the </w:t>
      </w:r>
      <w:r w:rsidRPr="00F13311">
        <w:rPr>
          <w:rFonts w:ascii="Times New Roman" w:eastAsiaTheme="minorHAnsi" w:hAnsi="Times New Roman" w:cs="Times New Roman"/>
          <w:bCs/>
          <w:i/>
          <w:sz w:val="24"/>
          <w:szCs w:val="24"/>
          <w:lang w:eastAsia="en-US"/>
        </w:rPr>
        <w:tab/>
        <w:t>whole system, not just the public health department</w:t>
      </w:r>
      <w:r w:rsidRPr="00F13311">
        <w:rPr>
          <w:rFonts w:ascii="Times New Roman" w:eastAsiaTheme="minorHAnsi" w:hAnsi="Times New Roman" w:cs="Times New Roman"/>
          <w:bCs/>
          <w:sz w:val="24"/>
          <w:szCs w:val="24"/>
          <w:lang w:eastAsia="en-US"/>
        </w:rPr>
        <w:t xml:space="preserve">.  </w:t>
      </w:r>
    </w:p>
    <w:p w:rsidR="0042410A" w:rsidRPr="00F13311" w:rsidRDefault="000859EB" w:rsidP="0042410A">
      <w:pPr>
        <w:rPr>
          <w:rFonts w:ascii="Times New Roman" w:eastAsia="Times New Roman" w:hAnsi="Times New Roman" w:cs="Times New Roman"/>
          <w:sz w:val="24"/>
          <w:szCs w:val="24"/>
        </w:rPr>
      </w:pPr>
      <w:r w:rsidRPr="00F13311">
        <w:rPr>
          <w:rFonts w:ascii="Times New Roman" w:eastAsiaTheme="minorHAnsi" w:hAnsi="Times New Roman" w:cs="Times New Roman"/>
          <w:sz w:val="24"/>
          <w:szCs w:val="24"/>
          <w:lang w:eastAsia="en-US"/>
        </w:rPr>
        <w:t>The integration agenda had led to collaboration, pooled budgets and locality</w:t>
      </w:r>
      <w:r w:rsidR="00A75036" w:rsidRPr="00F13311">
        <w:rPr>
          <w:rFonts w:ascii="Times New Roman" w:eastAsiaTheme="minorHAnsi" w:hAnsi="Times New Roman" w:cs="Times New Roman"/>
          <w:sz w:val="24"/>
          <w:szCs w:val="24"/>
          <w:lang w:eastAsia="en-US"/>
        </w:rPr>
        <w:t xml:space="preserve"> or </w:t>
      </w:r>
      <w:r w:rsidR="00CF7B64" w:rsidRPr="00F13311">
        <w:rPr>
          <w:rFonts w:ascii="Times New Roman" w:eastAsiaTheme="minorHAnsi" w:hAnsi="Times New Roman" w:cs="Times New Roman"/>
          <w:sz w:val="24"/>
          <w:szCs w:val="24"/>
          <w:lang w:eastAsia="en-US"/>
        </w:rPr>
        <w:t>neighbourhood based</w:t>
      </w:r>
      <w:r w:rsidRPr="00F13311">
        <w:rPr>
          <w:rFonts w:ascii="Times New Roman" w:eastAsiaTheme="minorHAnsi" w:hAnsi="Times New Roman" w:cs="Times New Roman"/>
          <w:sz w:val="24"/>
          <w:szCs w:val="24"/>
          <w:lang w:eastAsia="en-US"/>
        </w:rPr>
        <w:t xml:space="preserve"> </w:t>
      </w:r>
      <w:r w:rsidR="00A75036" w:rsidRPr="00F13311">
        <w:rPr>
          <w:rFonts w:ascii="Times New Roman" w:eastAsiaTheme="minorHAnsi" w:hAnsi="Times New Roman" w:cs="Times New Roman"/>
          <w:sz w:val="24"/>
          <w:szCs w:val="24"/>
          <w:lang w:eastAsia="en-US"/>
        </w:rPr>
        <w:t xml:space="preserve">teams, hubs and networks, </w:t>
      </w:r>
      <w:r w:rsidRPr="00F13311">
        <w:rPr>
          <w:rFonts w:ascii="Times New Roman" w:eastAsiaTheme="minorHAnsi" w:hAnsi="Times New Roman" w:cs="Times New Roman"/>
          <w:sz w:val="24"/>
          <w:szCs w:val="24"/>
          <w:lang w:eastAsia="en-US"/>
        </w:rPr>
        <w:t xml:space="preserve">‘bringing public services closer at neighbourhood level’. </w:t>
      </w:r>
      <w:r w:rsidR="003D609C" w:rsidRPr="00F13311">
        <w:rPr>
          <w:rFonts w:ascii="Times New Roman" w:eastAsiaTheme="minorHAnsi" w:hAnsi="Times New Roman" w:cs="Times New Roman"/>
          <w:sz w:val="24"/>
          <w:szCs w:val="24"/>
          <w:lang w:eastAsia="en-US"/>
        </w:rPr>
        <w:t>As well as integrating community teams (</w:t>
      </w:r>
      <w:r w:rsidR="00A33596">
        <w:rPr>
          <w:rFonts w:ascii="Times New Roman" w:eastAsiaTheme="minorHAnsi" w:hAnsi="Times New Roman" w:cs="Times New Roman"/>
          <w:sz w:val="24"/>
          <w:szCs w:val="24"/>
          <w:lang w:eastAsia="en-US"/>
        </w:rPr>
        <w:t>primary care</w:t>
      </w:r>
      <w:r w:rsidR="003D609C" w:rsidRPr="00F13311">
        <w:rPr>
          <w:rFonts w:ascii="Times New Roman" w:eastAsiaTheme="minorHAnsi" w:hAnsi="Times New Roman" w:cs="Times New Roman"/>
          <w:sz w:val="24"/>
          <w:szCs w:val="24"/>
          <w:lang w:eastAsia="en-US"/>
        </w:rPr>
        <w:t xml:space="preserve">, social work, nursing and mental health), these could integrate police, housing and neighbourhood services. While the predominant focus was on </w:t>
      </w:r>
      <w:r w:rsidR="00A33596">
        <w:rPr>
          <w:rFonts w:ascii="Times New Roman" w:eastAsiaTheme="minorHAnsi" w:hAnsi="Times New Roman" w:cs="Times New Roman"/>
          <w:sz w:val="24"/>
          <w:szCs w:val="24"/>
          <w:lang w:eastAsia="en-US"/>
        </w:rPr>
        <w:t>supporting</w:t>
      </w:r>
      <w:r w:rsidR="003D609C" w:rsidRPr="00F13311">
        <w:rPr>
          <w:rFonts w:ascii="Times New Roman" w:eastAsiaTheme="minorHAnsi" w:hAnsi="Times New Roman" w:cs="Times New Roman"/>
          <w:sz w:val="24"/>
          <w:szCs w:val="24"/>
          <w:lang w:eastAsia="en-US"/>
        </w:rPr>
        <w:t xml:space="preserve"> frail elderly people requiring health and social care and reducing hospital admissions, there was potential for extending the preventive element of these neighbourhood systems. </w:t>
      </w:r>
      <w:r w:rsidR="0042410A" w:rsidRPr="00F13311">
        <w:rPr>
          <w:rFonts w:ascii="Times New Roman" w:eastAsiaTheme="minorHAnsi" w:hAnsi="Times New Roman" w:cs="Times New Roman"/>
          <w:sz w:val="24"/>
          <w:szCs w:val="24"/>
          <w:lang w:eastAsia="en-US"/>
        </w:rPr>
        <w:t xml:space="preserve">Community hubs were a relatively new development, with different models for the hubs and the </w:t>
      </w:r>
      <w:r w:rsidR="0042410A" w:rsidRPr="00F13311">
        <w:rPr>
          <w:rFonts w:ascii="Times New Roman" w:eastAsia="Times New Roman" w:hAnsi="Times New Roman" w:cs="Times New Roman"/>
          <w:sz w:val="24"/>
          <w:szCs w:val="24"/>
        </w:rPr>
        <w:t>navigators/connectors/liaison workers connected to them. It was argued by some interviewees that preventive initiatives should be developed as part of a programme for integrati</w:t>
      </w:r>
      <w:r w:rsidR="00A33596">
        <w:rPr>
          <w:rFonts w:ascii="Times New Roman" w:eastAsia="Times New Roman" w:hAnsi="Times New Roman" w:cs="Times New Roman"/>
          <w:sz w:val="24"/>
          <w:szCs w:val="24"/>
        </w:rPr>
        <w:t>ng</w:t>
      </w:r>
      <w:r w:rsidR="0042410A" w:rsidRPr="00F13311">
        <w:rPr>
          <w:rFonts w:ascii="Times New Roman" w:eastAsia="Times New Roman" w:hAnsi="Times New Roman" w:cs="Times New Roman"/>
          <w:sz w:val="24"/>
          <w:szCs w:val="24"/>
        </w:rPr>
        <w:t xml:space="preserve"> health and social care, and as part of related local networks. However, there had to be services to navigate towards, as one VCSE sector interviewee noted:  </w:t>
      </w:r>
    </w:p>
    <w:p w:rsidR="0042410A" w:rsidRPr="00F13311" w:rsidRDefault="0042410A" w:rsidP="0042410A">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b/>
        <w:t xml:space="preserve">It’s all very well navigating but ... somebody has to then make it happen.  So </w:t>
      </w:r>
      <w:r w:rsidRPr="00F13311">
        <w:rPr>
          <w:rFonts w:ascii="Times New Roman" w:eastAsiaTheme="minorHAnsi" w:hAnsi="Times New Roman" w:cs="Times New Roman"/>
          <w:i/>
          <w:sz w:val="24"/>
          <w:szCs w:val="24"/>
          <w:lang w:eastAsia="en-US"/>
        </w:rPr>
        <w:tab/>
        <w:t xml:space="preserve">navigators who have no real foot in the community will struggle with that sort of stuff.  </w:t>
      </w:r>
      <w:r w:rsidRPr="00F13311">
        <w:rPr>
          <w:rFonts w:ascii="Times New Roman" w:eastAsiaTheme="minorHAnsi" w:hAnsi="Times New Roman" w:cs="Times New Roman"/>
          <w:i/>
          <w:sz w:val="24"/>
          <w:szCs w:val="24"/>
          <w:lang w:eastAsia="en-US"/>
        </w:rPr>
        <w:tab/>
        <w:t xml:space="preserve">But that’s a decision made, and up and down the country there are different kinds of </w:t>
      </w:r>
      <w:r w:rsidRPr="00F13311">
        <w:rPr>
          <w:rFonts w:ascii="Times New Roman" w:eastAsiaTheme="minorHAnsi" w:hAnsi="Times New Roman" w:cs="Times New Roman"/>
          <w:i/>
          <w:sz w:val="24"/>
          <w:szCs w:val="24"/>
          <w:lang w:eastAsia="en-US"/>
        </w:rPr>
        <w:tab/>
        <w:t xml:space="preserve">care navigators, and they’re being run in different ways.  </w:t>
      </w:r>
    </w:p>
    <w:p w:rsidR="003D609C" w:rsidRPr="00F13311" w:rsidRDefault="003D609C" w:rsidP="003D609C">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point was made that true integration would lead to a greater focus on prevention across the whole system, from smoking cessation to wider determinants. As one DPH commented: </w:t>
      </w:r>
    </w:p>
    <w:p w:rsidR="003D609C" w:rsidRPr="00F13311" w:rsidRDefault="003D609C" w:rsidP="003D609C">
      <w:pPr>
        <w:spacing w:after="0"/>
        <w:rPr>
          <w:rFonts w:ascii="Times New Roman" w:eastAsiaTheme="minorHAnsi" w:hAnsi="Times New Roman" w:cs="Times New Roman"/>
          <w:sz w:val="24"/>
          <w:szCs w:val="24"/>
          <w:lang w:eastAsia="en-US"/>
        </w:rPr>
      </w:pPr>
    </w:p>
    <w:p w:rsidR="003D609C" w:rsidRPr="00F13311" w:rsidRDefault="003D609C" w:rsidP="003D609C">
      <w:pPr>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i/>
          <w:sz w:val="24"/>
          <w:szCs w:val="24"/>
          <w:lang w:eastAsia="en-US"/>
        </w:rPr>
        <w:tab/>
      </w:r>
      <w:r w:rsidR="00B77EC9">
        <w:rPr>
          <w:rFonts w:ascii="Times New Roman" w:eastAsiaTheme="minorHAnsi" w:hAnsi="Times New Roman" w:cs="Times New Roman"/>
          <w:i/>
          <w:sz w:val="24"/>
          <w:szCs w:val="24"/>
          <w:lang w:eastAsia="en-US"/>
        </w:rPr>
        <w:t>H</w:t>
      </w:r>
      <w:r w:rsidRPr="00F13311">
        <w:rPr>
          <w:rFonts w:ascii="Times New Roman" w:eastAsiaTheme="minorHAnsi" w:hAnsi="Times New Roman" w:cs="Times New Roman"/>
          <w:i/>
          <w:sz w:val="24"/>
          <w:szCs w:val="24"/>
          <w:lang w:eastAsia="en-US"/>
        </w:rPr>
        <w:t xml:space="preserve">opefully we’ll be coming back round again to putting all the money together and </w:t>
      </w:r>
      <w:r w:rsidRPr="00F13311">
        <w:rPr>
          <w:rFonts w:ascii="Times New Roman" w:eastAsiaTheme="minorHAnsi" w:hAnsi="Times New Roman" w:cs="Times New Roman"/>
          <w:i/>
          <w:sz w:val="24"/>
          <w:szCs w:val="24"/>
          <w:lang w:eastAsia="en-US"/>
        </w:rPr>
        <w:tab/>
        <w:t xml:space="preserve">trying to maximise each pound to get the most health and wellbeing for every pound </w:t>
      </w:r>
      <w:r w:rsidRPr="00F13311">
        <w:rPr>
          <w:rFonts w:ascii="Times New Roman" w:eastAsiaTheme="minorHAnsi" w:hAnsi="Times New Roman" w:cs="Times New Roman"/>
          <w:i/>
          <w:sz w:val="24"/>
          <w:szCs w:val="24"/>
          <w:lang w:eastAsia="en-US"/>
        </w:rPr>
        <w:tab/>
        <w:t xml:space="preserve">spent.  </w:t>
      </w:r>
    </w:p>
    <w:p w:rsidR="00FA1258" w:rsidRPr="00F13311" w:rsidRDefault="00F03108"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Focusing on communities</w:t>
      </w:r>
    </w:p>
    <w:p w:rsidR="00225684" w:rsidRPr="00F13311" w:rsidRDefault="00225684" w:rsidP="00225684">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reforms had resulted in better linkages across preventive services and local communities</w:t>
      </w:r>
      <w:r w:rsidR="000E71EC"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 DPH noted that members could make links across different areas of local authority activity so that, for example, healthy lifestyle services were not being commissioned in isolation: </w:t>
      </w:r>
    </w:p>
    <w:p w:rsidR="00225684" w:rsidRPr="00F13311" w:rsidRDefault="00225684" w:rsidP="00225684">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ab/>
        <w:t xml:space="preserve">I’ve been really impressed by the top councillors that they can see linkages back into </w:t>
      </w:r>
      <w:r w:rsidRPr="00F13311">
        <w:rPr>
          <w:rFonts w:ascii="Times New Roman" w:eastAsiaTheme="minorHAnsi" w:hAnsi="Times New Roman" w:cs="Times New Roman"/>
          <w:i/>
          <w:sz w:val="24"/>
          <w:szCs w:val="24"/>
          <w:lang w:eastAsia="en-US"/>
        </w:rPr>
        <w:tab/>
        <w:t xml:space="preserve">the community and other elements.  That just being in the NHS probably inevitably </w:t>
      </w:r>
      <w:r w:rsidRPr="00F13311">
        <w:rPr>
          <w:rFonts w:ascii="Times New Roman" w:eastAsiaTheme="minorHAnsi" w:hAnsi="Times New Roman" w:cs="Times New Roman"/>
          <w:i/>
          <w:sz w:val="24"/>
          <w:szCs w:val="24"/>
          <w:lang w:eastAsia="en-US"/>
        </w:rPr>
        <w:tab/>
        <w:t xml:space="preserve">you just don’t do.  So they see linkages I don’t see.  And that’s great, really very </w:t>
      </w:r>
      <w:r w:rsidRPr="00F13311">
        <w:rPr>
          <w:rFonts w:ascii="Times New Roman" w:eastAsiaTheme="minorHAnsi" w:hAnsi="Times New Roman" w:cs="Times New Roman"/>
          <w:i/>
          <w:sz w:val="24"/>
          <w:szCs w:val="24"/>
          <w:lang w:eastAsia="en-US"/>
        </w:rPr>
        <w:tab/>
        <w:t xml:space="preserve">impressive.  They might link to schools or just think in a different way.  So I think </w:t>
      </w:r>
      <w:r w:rsidRPr="00F13311">
        <w:rPr>
          <w:rFonts w:ascii="Times New Roman" w:eastAsiaTheme="minorHAnsi" w:hAnsi="Times New Roman" w:cs="Times New Roman"/>
          <w:i/>
          <w:sz w:val="24"/>
          <w:szCs w:val="24"/>
          <w:lang w:eastAsia="en-US"/>
        </w:rPr>
        <w:tab/>
        <w:t>that’s a real added value that councillors, good councillors can bring.</w:t>
      </w:r>
      <w:r w:rsidRPr="00F13311">
        <w:rPr>
          <w:rFonts w:ascii="Times New Roman" w:eastAsiaTheme="minorHAnsi" w:hAnsi="Times New Roman" w:cs="Times New Roman"/>
          <w:sz w:val="24"/>
          <w:szCs w:val="24"/>
          <w:lang w:eastAsia="en-US"/>
        </w:rPr>
        <w:t xml:space="preserve"> </w:t>
      </w:r>
    </w:p>
    <w:p w:rsidR="000E71EC" w:rsidRPr="00F13311" w:rsidRDefault="008F16D5" w:rsidP="000E71EC">
      <w:pPr>
        <w:rPr>
          <w:rFonts w:ascii="Times New Roman" w:eastAsiaTheme="minorHAnsi" w:hAnsi="Times New Roman" w:cs="Times New Roman"/>
          <w:sz w:val="24"/>
          <w:szCs w:val="24"/>
          <w:lang w:eastAsia="en-US"/>
        </w:rPr>
      </w:pPr>
      <w:r w:rsidRPr="00F13311">
        <w:rPr>
          <w:rFonts w:ascii="Times New Roman" w:eastAsia="Times New Roman" w:hAnsi="Times New Roman" w:cs="Times New Roman"/>
          <w:sz w:val="24"/>
          <w:szCs w:val="24"/>
        </w:rPr>
        <w:t>Moreover</w:t>
      </w:r>
      <w:r w:rsidRPr="00F13311">
        <w:rPr>
          <w:rFonts w:ascii="Times New Roman" w:eastAsia="Times New Roman" w:hAnsi="Times New Roman" w:cs="Times New Roman"/>
          <w:i/>
          <w:sz w:val="24"/>
          <w:szCs w:val="24"/>
        </w:rPr>
        <w:t xml:space="preserve">, </w:t>
      </w:r>
      <w:r w:rsidRPr="00F13311">
        <w:rPr>
          <w:rFonts w:ascii="Times New Roman" w:eastAsia="Times New Roman" w:hAnsi="Times New Roman" w:cs="Times New Roman"/>
          <w:sz w:val="24"/>
          <w:szCs w:val="24"/>
        </w:rPr>
        <w:t xml:space="preserve">‘community insight’ was described as being key to </w:t>
      </w:r>
      <w:r w:rsidR="000E71EC" w:rsidRPr="00F13311">
        <w:rPr>
          <w:rFonts w:ascii="Times New Roman" w:eastAsia="Times New Roman" w:hAnsi="Times New Roman" w:cs="Times New Roman"/>
          <w:sz w:val="24"/>
          <w:szCs w:val="24"/>
        </w:rPr>
        <w:t xml:space="preserve">effective </w:t>
      </w:r>
      <w:r w:rsidRPr="00F13311">
        <w:rPr>
          <w:rFonts w:ascii="Times New Roman" w:eastAsia="Times New Roman" w:hAnsi="Times New Roman" w:cs="Times New Roman"/>
          <w:sz w:val="24"/>
          <w:szCs w:val="24"/>
        </w:rPr>
        <w:t>i</w:t>
      </w:r>
      <w:r w:rsidR="000E71EC" w:rsidRPr="00F13311">
        <w:rPr>
          <w:rFonts w:ascii="Times New Roman" w:eastAsia="Times New Roman" w:hAnsi="Times New Roman" w:cs="Times New Roman"/>
          <w:sz w:val="24"/>
          <w:szCs w:val="24"/>
        </w:rPr>
        <w:t xml:space="preserve">nterventions: </w:t>
      </w:r>
      <w:r w:rsidR="000E71EC" w:rsidRPr="00F13311">
        <w:rPr>
          <w:rFonts w:ascii="Times New Roman" w:eastAsiaTheme="minorHAnsi" w:hAnsi="Times New Roman" w:cs="Times New Roman"/>
          <w:sz w:val="24"/>
          <w:szCs w:val="24"/>
          <w:lang w:eastAsia="en-US"/>
        </w:rPr>
        <w:t xml:space="preserve"> public health interventions needed to be rooted in the realities of local communities.</w:t>
      </w:r>
    </w:p>
    <w:p w:rsidR="008F16D5" w:rsidRPr="00F13311" w:rsidRDefault="008F16D5" w:rsidP="008F16D5">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 HWB </w:t>
      </w:r>
      <w:r w:rsidR="00996A3D">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 xml:space="preserve">hair noted: </w:t>
      </w:r>
    </w:p>
    <w:p w:rsidR="008F16D5" w:rsidRPr="00F13311" w:rsidRDefault="008F16D5" w:rsidP="008F16D5">
      <w:pPr>
        <w:spacing w:after="0"/>
        <w:rPr>
          <w:rFonts w:ascii="Times New Roman" w:eastAsia="Times New Roman" w:hAnsi="Times New Roman" w:cs="Times New Roman"/>
          <w:i/>
          <w:sz w:val="24"/>
          <w:szCs w:val="24"/>
        </w:rPr>
      </w:pPr>
      <w:r w:rsidRPr="00F13311">
        <w:rPr>
          <w:rFonts w:ascii="Times New Roman" w:eastAsia="Times New Roman" w:hAnsi="Times New Roman" w:cs="Times New Roman"/>
          <w:i/>
          <w:sz w:val="24"/>
          <w:szCs w:val="24"/>
        </w:rPr>
        <w:lastRenderedPageBreak/>
        <w:tab/>
        <w:t xml:space="preserve">We commission a service that links into the community and uses all those assets and </w:t>
      </w:r>
      <w:r w:rsidRPr="00F13311">
        <w:rPr>
          <w:rFonts w:ascii="Times New Roman" w:eastAsia="Times New Roman" w:hAnsi="Times New Roman" w:cs="Times New Roman"/>
          <w:i/>
          <w:sz w:val="24"/>
          <w:szCs w:val="24"/>
        </w:rPr>
        <w:tab/>
        <w:t xml:space="preserve">advantages.  So it actually changes the way you do things.  It actually means you can </w:t>
      </w:r>
      <w:r w:rsidRPr="00F13311">
        <w:rPr>
          <w:rFonts w:ascii="Times New Roman" w:eastAsia="Times New Roman" w:hAnsi="Times New Roman" w:cs="Times New Roman"/>
          <w:i/>
          <w:sz w:val="24"/>
          <w:szCs w:val="24"/>
        </w:rPr>
        <w:tab/>
        <w:t xml:space="preserve">probably achieve far more with less.  </w:t>
      </w:r>
    </w:p>
    <w:p w:rsidR="008F16D5" w:rsidRPr="00F13311" w:rsidRDefault="008F16D5" w:rsidP="008F16D5">
      <w:pPr>
        <w:spacing w:after="0"/>
        <w:rPr>
          <w:rFonts w:ascii="Times New Roman" w:eastAsia="Times New Roman" w:hAnsi="Times New Roman" w:cs="Times New Roman"/>
          <w:sz w:val="24"/>
          <w:szCs w:val="24"/>
        </w:rPr>
      </w:pP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Interviewees across most sites (including CCG as well as local authority interviewees and encompassing sites with different political control) emphasised the importance of  encouraging communities  (of </w:t>
      </w:r>
      <w:r w:rsidR="00224157" w:rsidRPr="00F13311">
        <w:rPr>
          <w:rFonts w:ascii="Times New Roman" w:eastAsiaTheme="minorHAnsi" w:hAnsi="Times New Roman" w:cs="Times New Roman"/>
          <w:sz w:val="24"/>
          <w:szCs w:val="24"/>
          <w:lang w:eastAsia="en-US"/>
        </w:rPr>
        <w:t xml:space="preserve">both </w:t>
      </w:r>
      <w:r w:rsidRPr="00F13311">
        <w:rPr>
          <w:rFonts w:ascii="Times New Roman" w:eastAsiaTheme="minorHAnsi" w:hAnsi="Times New Roman" w:cs="Times New Roman"/>
          <w:sz w:val="24"/>
          <w:szCs w:val="24"/>
          <w:lang w:eastAsia="en-US"/>
        </w:rPr>
        <w:t>identity and of place) to help themselves, developing ‘community assets’ and finding ways of building community capacity</w:t>
      </w:r>
      <w:r w:rsidR="000E71EC" w:rsidRPr="00F13311">
        <w:rPr>
          <w:rFonts w:ascii="Times New Roman" w:eastAsiaTheme="minorHAnsi" w:hAnsi="Times New Roman" w:cs="Times New Roman"/>
          <w:sz w:val="24"/>
          <w:szCs w:val="24"/>
          <w:lang w:eastAsia="en-US"/>
        </w:rPr>
        <w:t xml:space="preserve">, including  volunteer involvement in local neighbourhood networks. </w:t>
      </w:r>
      <w:r w:rsidRPr="00F13311">
        <w:rPr>
          <w:rFonts w:ascii="Times New Roman" w:eastAsiaTheme="minorHAnsi" w:hAnsi="Times New Roman" w:cs="Times New Roman"/>
          <w:sz w:val="24"/>
          <w:szCs w:val="24"/>
          <w:lang w:eastAsia="en-US"/>
        </w:rPr>
        <w:t>It was argued that p</w:t>
      </w:r>
      <w:r w:rsidRPr="00F13311">
        <w:rPr>
          <w:rFonts w:ascii="Times New Roman" w:eastAsia="Times New Roman" w:hAnsi="Times New Roman" w:cs="Times New Roman"/>
          <w:sz w:val="24"/>
          <w:szCs w:val="24"/>
        </w:rPr>
        <w:t xml:space="preserve">ressures on the health and social care system from long term conditions meant that communities had to become more involved, taking more responsibility in improving health and wellbeing.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Often </w:t>
      </w:r>
      <w:r w:rsidRPr="00F13311">
        <w:rPr>
          <w:rFonts w:ascii="Times New Roman" w:eastAsia="Times New Roman" w:hAnsi="Times New Roman" w:cs="Times New Roman"/>
          <w:sz w:val="24"/>
          <w:szCs w:val="24"/>
        </w:rPr>
        <w:t>referred to as ‘asset transfer’, was the drive to stimulate community enterprises and provide public finance to community groups on the basis of their providing greater social value</w:t>
      </w:r>
      <w:r w:rsidRPr="00F13311">
        <w:rPr>
          <w:rFonts w:ascii="Times New Roman" w:eastAsia="Times New Roman" w:hAnsi="Times New Roman" w:cs="Times New Roman"/>
          <w:i/>
          <w:sz w:val="24"/>
          <w:szCs w:val="24"/>
        </w:rPr>
        <w:t xml:space="preserve">. </w:t>
      </w:r>
      <w:r w:rsidRPr="00F13311">
        <w:rPr>
          <w:rFonts w:ascii="Times New Roman" w:eastAsia="Times New Roman" w:hAnsi="Times New Roman" w:cs="Times New Roman"/>
          <w:sz w:val="24"/>
          <w:szCs w:val="24"/>
        </w:rPr>
        <w:t>Sites illustrated a</w:t>
      </w:r>
      <w:r w:rsidRPr="00F13311">
        <w:rPr>
          <w:rFonts w:ascii="Times New Roman" w:eastAsia="Times New Roman" w:hAnsi="Times New Roman" w:cs="Times New Roman"/>
          <w:i/>
          <w:sz w:val="24"/>
          <w:szCs w:val="24"/>
        </w:rPr>
        <w:t xml:space="preserve"> </w:t>
      </w:r>
      <w:r w:rsidRPr="00F13311">
        <w:rPr>
          <w:rFonts w:ascii="Times New Roman" w:eastAsiaTheme="minorHAnsi" w:hAnsi="Times New Roman" w:cs="Times New Roman"/>
          <w:sz w:val="24"/>
          <w:szCs w:val="24"/>
          <w:lang w:eastAsia="en-US"/>
        </w:rPr>
        <w:t xml:space="preserve">spectrum of approaches to community engagement, however. </w:t>
      </w:r>
      <w:r w:rsidRPr="00F13311">
        <w:rPr>
          <w:rFonts w:ascii="Times New Roman" w:eastAsia="Times New Roman" w:hAnsi="Times New Roman" w:cs="Times New Roman"/>
          <w:sz w:val="24"/>
          <w:szCs w:val="24"/>
        </w:rPr>
        <w:t>In one site, there were extensive volunteer networks, numbering many thousands,</w:t>
      </w:r>
      <w:r w:rsidRPr="00F13311">
        <w:rPr>
          <w:rFonts w:ascii="Times New Roman" w:eastAsia="Times New Roman" w:hAnsi="Times New Roman" w:cs="Times New Roman"/>
          <w:i/>
          <w:sz w:val="24"/>
          <w:szCs w:val="24"/>
        </w:rPr>
        <w:t xml:space="preserve"> </w:t>
      </w:r>
      <w:r w:rsidRPr="00F13311">
        <w:rPr>
          <w:rFonts w:ascii="Times New Roman" w:eastAsiaTheme="minorHAnsi" w:hAnsi="Times New Roman" w:cs="Times New Roman"/>
          <w:sz w:val="24"/>
          <w:szCs w:val="24"/>
          <w:lang w:eastAsia="en-US"/>
        </w:rPr>
        <w:t xml:space="preserve">carrying out a range of activities including gardening, helping vulnerable people in winter conditions and addressing social isolation (helped with funding </w:t>
      </w:r>
      <w:r w:rsidR="00A33596">
        <w:rPr>
          <w:rFonts w:ascii="Times New Roman" w:eastAsiaTheme="minorHAnsi" w:hAnsi="Times New Roman" w:cs="Times New Roman"/>
          <w:sz w:val="24"/>
          <w:szCs w:val="24"/>
          <w:lang w:eastAsia="en-US"/>
        </w:rPr>
        <w:t xml:space="preserve">from the </w:t>
      </w:r>
      <w:r w:rsidRPr="00F13311">
        <w:rPr>
          <w:rFonts w:ascii="Times New Roman" w:eastAsiaTheme="minorHAnsi" w:hAnsi="Times New Roman" w:cs="Times New Roman"/>
          <w:sz w:val="24"/>
          <w:szCs w:val="24"/>
          <w:lang w:eastAsia="en-US"/>
        </w:rPr>
        <w:t>adult social care</w:t>
      </w:r>
      <w:r w:rsidR="00A33596">
        <w:rPr>
          <w:rFonts w:ascii="Times New Roman" w:eastAsiaTheme="minorHAnsi" w:hAnsi="Times New Roman" w:cs="Times New Roman"/>
          <w:sz w:val="24"/>
          <w:szCs w:val="24"/>
          <w:lang w:eastAsia="en-US"/>
        </w:rPr>
        <w:t xml:space="preserve"> budget</w:t>
      </w:r>
      <w:r w:rsidRPr="00F13311">
        <w:rPr>
          <w:rFonts w:ascii="Times New Roman" w:eastAsiaTheme="minorHAnsi" w:hAnsi="Times New Roman" w:cs="Times New Roman"/>
          <w:sz w:val="24"/>
          <w:szCs w:val="24"/>
          <w:lang w:eastAsia="en-US"/>
        </w:rPr>
        <w:t>). The contribution of volunteers was recognised each year (e.g. through awards sponsored through private companies). The emphasis in this site was on commun</w:t>
      </w:r>
      <w:r w:rsidR="00A33596">
        <w:rPr>
          <w:rFonts w:ascii="Times New Roman" w:eastAsiaTheme="minorHAnsi" w:hAnsi="Times New Roman" w:cs="Times New Roman"/>
          <w:sz w:val="24"/>
          <w:szCs w:val="24"/>
          <w:lang w:eastAsia="en-US"/>
        </w:rPr>
        <w:t>ity</w:t>
      </w:r>
      <w:r w:rsidRPr="00F13311">
        <w:rPr>
          <w:rFonts w:ascii="Times New Roman" w:eastAsiaTheme="minorHAnsi" w:hAnsi="Times New Roman" w:cs="Times New Roman"/>
          <w:sz w:val="24"/>
          <w:szCs w:val="24"/>
          <w:lang w:eastAsia="en-US"/>
        </w:rPr>
        <w:t xml:space="preserve"> rather than on individual responsibility and was fostered by the </w:t>
      </w:r>
      <w:r w:rsidR="000E71EC" w:rsidRPr="00F13311">
        <w:rPr>
          <w:rFonts w:ascii="Times New Roman" w:eastAsiaTheme="minorHAnsi" w:hAnsi="Times New Roman" w:cs="Times New Roman"/>
          <w:sz w:val="24"/>
          <w:szCs w:val="24"/>
          <w:lang w:eastAsia="en-US"/>
        </w:rPr>
        <w:t xml:space="preserve">active </w:t>
      </w:r>
      <w:r w:rsidRPr="00F13311">
        <w:rPr>
          <w:rFonts w:ascii="Times New Roman" w:eastAsiaTheme="minorHAnsi" w:hAnsi="Times New Roman" w:cs="Times New Roman"/>
          <w:sz w:val="24"/>
          <w:szCs w:val="24"/>
          <w:lang w:eastAsia="en-US"/>
        </w:rPr>
        <w:t xml:space="preserve">involvement of elected members. Initiatives and volunteer organisations were supported by small grants from the </w:t>
      </w:r>
      <w:r w:rsidR="007C7364" w:rsidRPr="00F13311">
        <w:rPr>
          <w:rFonts w:ascii="Times New Roman" w:eastAsiaTheme="minorHAnsi" w:hAnsi="Times New Roman" w:cs="Times New Roman"/>
          <w:sz w:val="24"/>
          <w:szCs w:val="24"/>
          <w:lang w:eastAsia="en-US"/>
        </w:rPr>
        <w:t>local authority,</w:t>
      </w:r>
      <w:r w:rsidRPr="00F13311">
        <w:rPr>
          <w:rFonts w:ascii="Times New Roman" w:eastAsiaTheme="minorHAnsi" w:hAnsi="Times New Roman" w:cs="Times New Roman"/>
          <w:sz w:val="24"/>
          <w:szCs w:val="24"/>
          <w:lang w:eastAsia="en-US"/>
        </w:rPr>
        <w:t xml:space="preserve"> which saw itself as raising awareness for the community to take action to improve health and wellbeing and which was supported </w:t>
      </w:r>
      <w:r w:rsidR="00A33596">
        <w:rPr>
          <w:rFonts w:ascii="Times New Roman" w:eastAsiaTheme="minorHAnsi" w:hAnsi="Times New Roman" w:cs="Times New Roman"/>
          <w:sz w:val="24"/>
          <w:szCs w:val="24"/>
          <w:lang w:eastAsia="en-US"/>
        </w:rPr>
        <w:t xml:space="preserve">by employee </w:t>
      </w:r>
      <w:r w:rsidRPr="00F13311">
        <w:rPr>
          <w:rFonts w:ascii="Times New Roman" w:eastAsiaTheme="minorHAnsi" w:hAnsi="Times New Roman" w:cs="Times New Roman"/>
          <w:sz w:val="24"/>
          <w:szCs w:val="24"/>
          <w:lang w:eastAsia="en-US"/>
        </w:rPr>
        <w:t xml:space="preserve">initiatives </w:t>
      </w:r>
      <w:r w:rsidR="00A33596">
        <w:rPr>
          <w:rFonts w:ascii="Times New Roman" w:eastAsiaTheme="minorHAnsi" w:hAnsi="Times New Roman" w:cs="Times New Roman"/>
          <w:sz w:val="24"/>
          <w:szCs w:val="24"/>
          <w:lang w:eastAsia="en-US"/>
        </w:rPr>
        <w:t>across the p</w:t>
      </w:r>
      <w:r w:rsidRPr="00F13311">
        <w:rPr>
          <w:rFonts w:ascii="Times New Roman" w:eastAsiaTheme="minorHAnsi" w:hAnsi="Times New Roman" w:cs="Times New Roman"/>
          <w:sz w:val="24"/>
          <w:szCs w:val="24"/>
          <w:lang w:eastAsia="en-US"/>
        </w:rPr>
        <w:t>ublic and the private sector</w:t>
      </w:r>
      <w:r w:rsidR="00A33596">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  </w:t>
      </w:r>
    </w:p>
    <w:p w:rsidR="00340626" w:rsidRPr="00F13311" w:rsidRDefault="000859EB">
      <w:pPr>
        <w:rPr>
          <w:rFonts w:ascii="Times New Roman" w:eastAsia="Calibri" w:hAnsi="Times New Roman" w:cs="Times New Roman"/>
          <w:sz w:val="24"/>
          <w:szCs w:val="24"/>
          <w:lang w:eastAsia="en-US"/>
        </w:rPr>
      </w:pPr>
      <w:r w:rsidRPr="00F13311">
        <w:rPr>
          <w:rFonts w:ascii="Times New Roman" w:eastAsiaTheme="minorHAnsi" w:hAnsi="Times New Roman" w:cs="Times New Roman"/>
          <w:sz w:val="24"/>
          <w:szCs w:val="24"/>
          <w:lang w:eastAsia="en-US"/>
        </w:rPr>
        <w:t>In another site, the development</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 xml:space="preserve">of community assets was a promoted as an inevitable response to austerity, a route for  managing demand, encouraging innovation and diversification and reducing a </w:t>
      </w:r>
      <w:r w:rsidR="0022415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dependency culture</w:t>
      </w:r>
      <w:r w:rsidR="0022415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while at the same time  increasing social value. This was achieved by connecting people with their communities and also replacing a grant system with a community investment fund for which community groups could apply and which was designed to </w:t>
      </w:r>
      <w:r w:rsidRPr="00F13311">
        <w:rPr>
          <w:rFonts w:ascii="Times New Roman" w:eastAsia="Calibri" w:hAnsi="Times New Roman" w:cs="Times New Roman"/>
          <w:sz w:val="24"/>
          <w:szCs w:val="24"/>
          <w:lang w:eastAsia="en-US"/>
        </w:rPr>
        <w:t xml:space="preserve">pump prime sustainable community enterprises. Support was provided through </w:t>
      </w:r>
      <w:r w:rsidRPr="00F13311">
        <w:rPr>
          <w:rFonts w:ascii="Times New Roman" w:eastAsiaTheme="minorHAnsi" w:hAnsi="Times New Roman" w:cs="Times New Roman"/>
          <w:sz w:val="24"/>
          <w:szCs w:val="24"/>
          <w:lang w:eastAsia="en-US"/>
        </w:rPr>
        <w:t xml:space="preserve">community link workers (part of whose role was to map community assets), community champions, and community connectors (based in </w:t>
      </w:r>
      <w:r w:rsidR="00A33596">
        <w:rPr>
          <w:rFonts w:ascii="Times New Roman" w:eastAsiaTheme="minorHAnsi" w:hAnsi="Times New Roman" w:cs="Times New Roman"/>
          <w:sz w:val="24"/>
          <w:szCs w:val="24"/>
          <w:lang w:eastAsia="en-US"/>
        </w:rPr>
        <w:t>primary care</w:t>
      </w:r>
      <w:r w:rsidRPr="00F13311">
        <w:rPr>
          <w:rFonts w:ascii="Times New Roman" w:eastAsiaTheme="minorHAnsi" w:hAnsi="Times New Roman" w:cs="Times New Roman"/>
          <w:sz w:val="24"/>
          <w:szCs w:val="24"/>
          <w:lang w:eastAsia="en-US"/>
        </w:rPr>
        <w:t>). It was codified as a way of working with citizens, ‘</w:t>
      </w:r>
      <w:r w:rsidRPr="00F13311">
        <w:rPr>
          <w:rFonts w:ascii="Times New Roman" w:eastAsia="Calibri" w:hAnsi="Times New Roman" w:cs="Times New Roman"/>
          <w:sz w:val="24"/>
          <w:szCs w:val="24"/>
          <w:lang w:eastAsia="en-US"/>
        </w:rPr>
        <w:t xml:space="preserve">working alongside local communities to improve health and wellbeing, improve local communities, improve community cohesion’.  </w:t>
      </w:r>
    </w:p>
    <w:p w:rsidR="00340626" w:rsidRPr="00F13311" w:rsidRDefault="000859EB">
      <w:pPr>
        <w:rPr>
          <w:rFonts w:ascii="Times New Roman" w:eastAsia="Calibri" w:hAnsi="Times New Roman" w:cs="Times New Roman"/>
          <w:sz w:val="24"/>
          <w:szCs w:val="24"/>
          <w:lang w:eastAsia="en-US"/>
        </w:rPr>
      </w:pPr>
      <w:r w:rsidRPr="00F13311">
        <w:rPr>
          <w:rFonts w:ascii="Times New Roman" w:eastAsia="Calibri" w:hAnsi="Times New Roman" w:cs="Times New Roman"/>
          <w:sz w:val="24"/>
          <w:szCs w:val="24"/>
          <w:lang w:eastAsia="en-US"/>
        </w:rPr>
        <w:t>In other sites, community assets were mentioned as getting ‘people to begin to understand what they can do for themselves’</w:t>
      </w:r>
      <w:r w:rsidR="001A720E" w:rsidRPr="00F13311">
        <w:rPr>
          <w:rFonts w:ascii="Times New Roman" w:eastAsia="Calibri" w:hAnsi="Times New Roman" w:cs="Times New Roman"/>
          <w:sz w:val="24"/>
          <w:szCs w:val="24"/>
          <w:lang w:eastAsia="en-US"/>
        </w:rPr>
        <w:t>,</w:t>
      </w:r>
      <w:r w:rsidRPr="00F13311">
        <w:rPr>
          <w:rFonts w:ascii="Times New Roman" w:eastAsia="Calibri" w:hAnsi="Times New Roman" w:cs="Times New Roman"/>
          <w:sz w:val="24"/>
          <w:szCs w:val="24"/>
          <w:lang w:eastAsia="en-US"/>
        </w:rPr>
        <w:t xml:space="preserve"> for example, but without a well worked out strategy attached.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When asked for concluding thoughts on commissioning and providing preventive services, </w:t>
      </w:r>
      <w:r w:rsidR="007C7364" w:rsidRPr="00F13311">
        <w:rPr>
          <w:rFonts w:ascii="Times New Roman" w:hAnsi="Times New Roman" w:cs="Times New Roman"/>
          <w:sz w:val="24"/>
          <w:szCs w:val="24"/>
        </w:rPr>
        <w:t xml:space="preserve">VCSE sector </w:t>
      </w:r>
      <w:r w:rsidR="00131473" w:rsidRPr="00F13311">
        <w:rPr>
          <w:rFonts w:ascii="Times New Roman" w:hAnsi="Times New Roman" w:cs="Times New Roman"/>
          <w:sz w:val="24"/>
          <w:szCs w:val="24"/>
        </w:rPr>
        <w:t>interviewees emphasised</w:t>
      </w:r>
      <w:r w:rsidRPr="00F13311">
        <w:rPr>
          <w:rFonts w:ascii="Times New Roman" w:hAnsi="Times New Roman" w:cs="Times New Roman"/>
          <w:sz w:val="24"/>
          <w:szCs w:val="24"/>
        </w:rPr>
        <w:t xml:space="preserve"> the importance of the VCSE </w:t>
      </w:r>
      <w:r w:rsidR="001F0165"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 xml:space="preserve">because of its links and insight into local communities.  This was summed up by one </w:t>
      </w:r>
      <w:r w:rsidR="00CF7B64" w:rsidRPr="00F13311">
        <w:rPr>
          <w:rFonts w:ascii="Times New Roman" w:hAnsi="Times New Roman" w:cs="Times New Roman"/>
          <w:sz w:val="24"/>
          <w:szCs w:val="24"/>
        </w:rPr>
        <w:t>interviewee</w:t>
      </w:r>
      <w:r w:rsidR="001A720E" w:rsidRPr="00F13311">
        <w:rPr>
          <w:rFonts w:ascii="Times New Roman" w:hAnsi="Times New Roman" w:cs="Times New Roman"/>
          <w:sz w:val="24"/>
          <w:szCs w:val="24"/>
        </w:rPr>
        <w:t xml:space="preserve">, </w:t>
      </w:r>
      <w:r w:rsidRPr="00F13311">
        <w:rPr>
          <w:rFonts w:ascii="Times New Roman" w:hAnsi="Times New Roman" w:cs="Times New Roman"/>
          <w:sz w:val="24"/>
          <w:szCs w:val="24"/>
        </w:rPr>
        <w:t xml:space="preserve">who concluded that the VCSE </w:t>
      </w:r>
      <w:r w:rsidR="007C7364"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could:</w:t>
      </w:r>
    </w:p>
    <w:p w:rsidR="00FA1258" w:rsidRPr="00F13311" w:rsidRDefault="000859EB" w:rsidP="000B3031">
      <w:pPr>
        <w:ind w:left="720"/>
        <w:rPr>
          <w:rFonts w:ascii="Times New Roman" w:hAnsi="Times New Roman" w:cs="Times New Roman"/>
          <w:i/>
          <w:sz w:val="24"/>
          <w:szCs w:val="24"/>
        </w:rPr>
      </w:pPr>
      <w:r w:rsidRPr="00F13311">
        <w:rPr>
          <w:rFonts w:ascii="Times New Roman" w:hAnsi="Times New Roman" w:cs="Times New Roman"/>
          <w:i/>
          <w:sz w:val="24"/>
          <w:szCs w:val="24"/>
          <w:highlight w:val="white"/>
        </w:rPr>
        <w:lastRenderedPageBreak/>
        <w:t xml:space="preserve">deliver services that are appropriate to people in their locality. </w:t>
      </w:r>
      <w:r w:rsidR="007C7364" w:rsidRPr="00F13311">
        <w:rPr>
          <w:rFonts w:ascii="Times New Roman" w:hAnsi="Times New Roman" w:cs="Times New Roman"/>
          <w:i/>
          <w:sz w:val="24"/>
          <w:szCs w:val="24"/>
          <w:highlight w:val="white"/>
        </w:rPr>
        <w:t>…</w:t>
      </w:r>
      <w:r w:rsidRPr="00F13311">
        <w:rPr>
          <w:rFonts w:ascii="Times New Roman" w:hAnsi="Times New Roman" w:cs="Times New Roman"/>
          <w:i/>
          <w:sz w:val="24"/>
          <w:szCs w:val="24"/>
          <w:highlight w:val="white"/>
        </w:rPr>
        <w:t xml:space="preserve">  The whole potential of public health delivery being relevant and localised is what the voluntary sector is good at</w:t>
      </w:r>
      <w:r w:rsidRPr="00F13311">
        <w:rPr>
          <w:rFonts w:ascii="Times New Roman" w:hAnsi="Times New Roman" w:cs="Times New Roman"/>
          <w:i/>
          <w:sz w:val="24"/>
          <w:szCs w:val="24"/>
        </w:rPr>
        <w:t>.</w:t>
      </w:r>
    </w:p>
    <w:p w:rsidR="00FA1258"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If the purpose of the public health reforms was to improve commissioning and providing preventive services, the view of VCSE </w:t>
      </w:r>
      <w:r w:rsidR="001F0165" w:rsidRPr="00F13311">
        <w:rPr>
          <w:rFonts w:ascii="Times New Roman" w:hAnsi="Times New Roman" w:cs="Times New Roman"/>
          <w:sz w:val="24"/>
          <w:szCs w:val="24"/>
        </w:rPr>
        <w:t xml:space="preserve">sector </w:t>
      </w:r>
      <w:r w:rsidR="001A720E"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was that this could only be achieved with their involvement and support. However, involvement of the VCSE sector was promoted vigorously in some sites but not in others.</w:t>
      </w:r>
    </w:p>
    <w:p w:rsidR="00FA1258" w:rsidRPr="00A42838" w:rsidRDefault="00663773" w:rsidP="000B3031">
      <w:pPr>
        <w:spacing w:after="0"/>
        <w:rPr>
          <w:rFonts w:ascii="Times New Roman" w:eastAsiaTheme="minorHAnsi" w:hAnsi="Times New Roman" w:cs="Times New Roman"/>
          <w:b/>
          <w:i/>
          <w:sz w:val="24"/>
          <w:szCs w:val="24"/>
          <w:lang w:eastAsia="en-US"/>
        </w:rPr>
      </w:pPr>
      <w:r w:rsidRPr="00A42838">
        <w:rPr>
          <w:rFonts w:ascii="Times New Roman" w:eastAsiaTheme="minorHAnsi" w:hAnsi="Times New Roman" w:cs="Times New Roman"/>
          <w:b/>
          <w:i/>
          <w:sz w:val="24"/>
          <w:szCs w:val="24"/>
          <w:lang w:eastAsia="en-US"/>
        </w:rPr>
        <w:t xml:space="preserve"> 3.6.4 Prioritising and providing preventive services</w:t>
      </w:r>
    </w:p>
    <w:p w:rsidR="00427C18" w:rsidRPr="00F13311" w:rsidRDefault="0042410A" w:rsidP="0042410A">
      <w:pPr>
        <w:rPr>
          <w:rFonts w:ascii="Times New Roman" w:eastAsiaTheme="minorHAnsi" w:hAnsi="Times New Roman" w:cs="Times New Roman"/>
          <w:bCs/>
          <w:sz w:val="24"/>
          <w:szCs w:val="24"/>
          <w:lang w:eastAsia="en-US"/>
        </w:rPr>
      </w:pPr>
      <w:r w:rsidRPr="00F13311">
        <w:rPr>
          <w:rFonts w:ascii="Times New Roman" w:eastAsiaTheme="minorHAnsi" w:hAnsi="Times New Roman" w:cs="Times New Roman"/>
          <w:sz w:val="24"/>
          <w:szCs w:val="24"/>
          <w:lang w:eastAsia="en-US"/>
        </w:rPr>
        <w:t xml:space="preserve">As discussed in section 3.5, </w:t>
      </w:r>
      <w:r w:rsidR="00EC7477" w:rsidRPr="00F13311">
        <w:rPr>
          <w:rFonts w:ascii="Times New Roman" w:eastAsiaTheme="minorHAnsi" w:hAnsi="Times New Roman" w:cs="Times New Roman"/>
          <w:sz w:val="24"/>
          <w:szCs w:val="24"/>
          <w:lang w:eastAsia="en-US"/>
        </w:rPr>
        <w:t xml:space="preserve">the public health budget was subject to cuts and </w:t>
      </w:r>
      <w:r w:rsidR="00427C18" w:rsidRPr="00F13311">
        <w:rPr>
          <w:rFonts w:ascii="Times New Roman" w:eastAsiaTheme="minorHAnsi" w:hAnsi="Times New Roman" w:cs="Times New Roman"/>
          <w:sz w:val="24"/>
          <w:szCs w:val="24"/>
          <w:lang w:eastAsia="en-US"/>
        </w:rPr>
        <w:t>to being</w:t>
      </w:r>
      <w:r w:rsidR="00EC7477"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reorientat</w:t>
      </w:r>
      <w:r w:rsidR="00427C18" w:rsidRPr="00F13311">
        <w:rPr>
          <w:rFonts w:ascii="Times New Roman" w:eastAsiaTheme="minorHAnsi" w:hAnsi="Times New Roman" w:cs="Times New Roman"/>
          <w:sz w:val="24"/>
          <w:szCs w:val="24"/>
          <w:lang w:eastAsia="en-US"/>
        </w:rPr>
        <w:t>ed</w:t>
      </w:r>
      <w:r w:rsidRPr="00F13311">
        <w:rPr>
          <w:rFonts w:ascii="Times New Roman" w:eastAsiaTheme="minorHAnsi" w:hAnsi="Times New Roman" w:cs="Times New Roman"/>
          <w:sz w:val="24"/>
          <w:szCs w:val="24"/>
          <w:lang w:eastAsia="en-US"/>
        </w:rPr>
        <w:t xml:space="preserve"> towards local authority priorities</w:t>
      </w:r>
      <w:r w:rsidR="00EC7477"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Services cited as having been reduced included: sexual health services; smoking cessation services; sports and leisure; and the ‘wider preventative offer’. In one site, it was anticipated that ‘there</w:t>
      </w:r>
      <w:r w:rsidRPr="00F13311">
        <w:rPr>
          <w:rFonts w:ascii="Times New Roman" w:eastAsia="Times New Roman" w:hAnsi="Times New Roman" w:cs="Times New Roman"/>
          <w:sz w:val="24"/>
          <w:szCs w:val="24"/>
        </w:rPr>
        <w:t xml:space="preserve"> are lots of things that won’t be funded in the future; particularly around obesity, health trainers, physical activity, suicide prevention, as some examples’</w:t>
      </w:r>
      <w:r w:rsidR="00EC7477" w:rsidRPr="00F13311">
        <w:rPr>
          <w:rFonts w:ascii="Times New Roman" w:eastAsia="Times New Roman" w:hAnsi="Times New Roman" w:cs="Times New Roman"/>
          <w:sz w:val="24"/>
          <w:szCs w:val="24"/>
        </w:rPr>
        <w:t>.</w:t>
      </w:r>
      <w:r w:rsidR="00427C18" w:rsidRPr="00F13311">
        <w:rPr>
          <w:rFonts w:ascii="Times New Roman" w:eastAsiaTheme="minorHAnsi" w:hAnsi="Times New Roman" w:cs="Times New Roman"/>
          <w:sz w:val="24"/>
          <w:szCs w:val="24"/>
          <w:lang w:eastAsia="en-US"/>
        </w:rPr>
        <w:t xml:space="preserve"> As funding became tighter the issue of prioritising spend became more stark. In one site, a</w:t>
      </w:r>
      <w:r w:rsidR="00E9691A" w:rsidRPr="00F13311">
        <w:rPr>
          <w:rFonts w:ascii="Times New Roman" w:eastAsiaTheme="minorHAnsi" w:hAnsi="Times New Roman" w:cs="Times New Roman"/>
          <w:sz w:val="24"/>
          <w:szCs w:val="24"/>
          <w:lang w:eastAsia="en-US"/>
        </w:rPr>
        <w:t xml:space="preserve">n Executive </w:t>
      </w:r>
      <w:r w:rsidR="00427C18" w:rsidRPr="00F13311">
        <w:rPr>
          <w:rFonts w:ascii="Times New Roman" w:eastAsiaTheme="minorHAnsi" w:hAnsi="Times New Roman" w:cs="Times New Roman"/>
          <w:sz w:val="24"/>
          <w:szCs w:val="24"/>
          <w:lang w:eastAsia="en-US"/>
        </w:rPr>
        <w:t>Director considered that, in the case of drug treatment for example, this could lead to prioritising treatment for parents, given the impact on their children</w:t>
      </w:r>
      <w:r w:rsidR="0018140F">
        <w:rPr>
          <w:rFonts w:ascii="Times New Roman" w:eastAsiaTheme="minorHAnsi" w:hAnsi="Times New Roman" w:cs="Times New Roman"/>
          <w:sz w:val="24"/>
          <w:szCs w:val="24"/>
          <w:lang w:eastAsia="en-US"/>
        </w:rPr>
        <w:t xml:space="preserve"> and longer-term health outcomes</w:t>
      </w:r>
      <w:r w:rsidR="00427C18" w:rsidRPr="00F13311">
        <w:rPr>
          <w:rFonts w:ascii="Times New Roman" w:eastAsiaTheme="minorHAnsi" w:hAnsi="Times New Roman" w:cs="Times New Roman"/>
          <w:sz w:val="24"/>
          <w:szCs w:val="24"/>
          <w:lang w:eastAsia="en-US"/>
        </w:rPr>
        <w:t xml:space="preserve">. </w:t>
      </w:r>
    </w:p>
    <w:p w:rsidR="0042410A" w:rsidRPr="00F13311" w:rsidRDefault="00EC7477" w:rsidP="0042410A">
      <w:pPr>
        <w:rPr>
          <w:rFonts w:ascii="Times New Roman" w:eastAsia="Times New Roman" w:hAnsi="Times New Roman" w:cs="Times New Roman"/>
          <w:sz w:val="24"/>
          <w:szCs w:val="24"/>
        </w:rPr>
      </w:pPr>
      <w:r w:rsidRPr="00F13311">
        <w:rPr>
          <w:rFonts w:ascii="Times New Roman" w:eastAsiaTheme="minorHAnsi" w:hAnsi="Times New Roman" w:cs="Times New Roman"/>
          <w:bCs/>
          <w:sz w:val="24"/>
          <w:szCs w:val="24"/>
          <w:lang w:eastAsia="en-US"/>
        </w:rPr>
        <w:t xml:space="preserve">Interviewees argued that the reforms had served to question definitions of public health commissioning and how it should be prioritised in a local authority context. Changes in the budget were </w:t>
      </w:r>
      <w:r w:rsidR="0042410A" w:rsidRPr="00F13311">
        <w:rPr>
          <w:rFonts w:ascii="Times New Roman" w:eastAsia="Times New Roman" w:hAnsi="Times New Roman" w:cs="Times New Roman"/>
          <w:sz w:val="24"/>
          <w:szCs w:val="24"/>
        </w:rPr>
        <w:t xml:space="preserve">discussed in the context of wider priorities of the local authority and also through </w:t>
      </w:r>
      <w:r w:rsidRPr="00F13311">
        <w:rPr>
          <w:rFonts w:ascii="Times New Roman" w:eastAsia="Times New Roman" w:hAnsi="Times New Roman" w:cs="Times New Roman"/>
          <w:sz w:val="24"/>
          <w:szCs w:val="24"/>
        </w:rPr>
        <w:t xml:space="preserve">notions of </w:t>
      </w:r>
      <w:r w:rsidR="0042410A" w:rsidRPr="00F13311">
        <w:rPr>
          <w:rFonts w:ascii="Times New Roman" w:eastAsia="Times New Roman" w:hAnsi="Times New Roman" w:cs="Times New Roman"/>
          <w:sz w:val="24"/>
          <w:szCs w:val="24"/>
        </w:rPr>
        <w:t xml:space="preserve">relative value. </w:t>
      </w:r>
      <w:r w:rsidRPr="00F13311">
        <w:rPr>
          <w:rFonts w:ascii="Times New Roman" w:eastAsia="Times New Roman" w:hAnsi="Times New Roman" w:cs="Times New Roman"/>
          <w:sz w:val="24"/>
          <w:szCs w:val="24"/>
        </w:rPr>
        <w:t>For example, t</w:t>
      </w:r>
      <w:r w:rsidR="0042410A" w:rsidRPr="00F13311">
        <w:rPr>
          <w:rFonts w:ascii="Times New Roman" w:eastAsia="Times New Roman" w:hAnsi="Times New Roman" w:cs="Times New Roman"/>
          <w:sz w:val="24"/>
          <w:szCs w:val="24"/>
        </w:rPr>
        <w:t xml:space="preserve">he value of timely social intervention could be substantial and accrue over a lifetime. One </w:t>
      </w:r>
      <w:r w:rsidR="00647598" w:rsidRPr="00F13311">
        <w:rPr>
          <w:rFonts w:ascii="Times New Roman" w:eastAsia="Times New Roman" w:hAnsi="Times New Roman" w:cs="Times New Roman"/>
          <w:sz w:val="24"/>
          <w:szCs w:val="24"/>
        </w:rPr>
        <w:t>CE</w:t>
      </w:r>
      <w:r w:rsidR="0042410A" w:rsidRPr="00F13311">
        <w:rPr>
          <w:rFonts w:ascii="Times New Roman" w:eastAsia="Times New Roman" w:hAnsi="Times New Roman" w:cs="Times New Roman"/>
          <w:sz w:val="24"/>
          <w:szCs w:val="24"/>
        </w:rPr>
        <w:t xml:space="preserve"> noted: </w:t>
      </w:r>
    </w:p>
    <w:p w:rsidR="0042410A" w:rsidRPr="00F13311" w:rsidRDefault="0042410A" w:rsidP="0042410A">
      <w:pPr>
        <w:rPr>
          <w:rFonts w:ascii="Times New Roman" w:eastAsia="Times New Roman" w:hAnsi="Times New Roman" w:cs="Times New Roman"/>
          <w:i/>
          <w:sz w:val="24"/>
          <w:szCs w:val="24"/>
        </w:rPr>
      </w:pPr>
      <w:r w:rsidRPr="00F13311">
        <w:rPr>
          <w:rFonts w:ascii="Times New Roman" w:eastAsia="Times New Roman" w:hAnsi="Times New Roman" w:cs="Times New Roman"/>
          <w:i/>
          <w:sz w:val="24"/>
          <w:szCs w:val="24"/>
        </w:rPr>
        <w:tab/>
        <w:t xml:space="preserve">we know, for example, that if we can turn around the life of a 21 year old, then </w:t>
      </w:r>
      <w:r w:rsidRPr="00F13311">
        <w:rPr>
          <w:rFonts w:ascii="Times New Roman" w:eastAsia="Times New Roman" w:hAnsi="Times New Roman" w:cs="Times New Roman"/>
          <w:i/>
          <w:sz w:val="24"/>
          <w:szCs w:val="24"/>
        </w:rPr>
        <w:tab/>
        <w:t xml:space="preserve">between the age of 21 and 70 if that man is in and out of prison, on housing benefit, </w:t>
      </w:r>
      <w:r w:rsidRPr="00F13311">
        <w:rPr>
          <w:rFonts w:ascii="Times New Roman" w:eastAsia="Times New Roman" w:hAnsi="Times New Roman" w:cs="Times New Roman"/>
          <w:i/>
          <w:sz w:val="24"/>
          <w:szCs w:val="24"/>
        </w:rPr>
        <w:tab/>
        <w:t xml:space="preserve">usually has an average of 2.3 children etc. etc., costs the state just over a million </w:t>
      </w:r>
      <w:r w:rsidRPr="00F13311">
        <w:rPr>
          <w:rFonts w:ascii="Times New Roman" w:eastAsia="Times New Roman" w:hAnsi="Times New Roman" w:cs="Times New Roman"/>
          <w:i/>
          <w:sz w:val="24"/>
          <w:szCs w:val="24"/>
        </w:rPr>
        <w:tab/>
        <w:t xml:space="preserve">pounds up to the age of 70. If we can actually change that life around the net added </w:t>
      </w:r>
      <w:r w:rsidRPr="00F13311">
        <w:rPr>
          <w:rFonts w:ascii="Times New Roman" w:eastAsia="Times New Roman" w:hAnsi="Times New Roman" w:cs="Times New Roman"/>
          <w:i/>
          <w:sz w:val="24"/>
          <w:szCs w:val="24"/>
        </w:rPr>
        <w:tab/>
        <w:t xml:space="preserve">value is about a million pounds. …But that takes, you know, that’s a 50 year trial, so </w:t>
      </w:r>
      <w:r w:rsidRPr="00F13311">
        <w:rPr>
          <w:rFonts w:ascii="Times New Roman" w:eastAsia="Times New Roman" w:hAnsi="Times New Roman" w:cs="Times New Roman"/>
          <w:i/>
          <w:sz w:val="24"/>
          <w:szCs w:val="24"/>
        </w:rPr>
        <w:tab/>
        <w:t>you can’t evaluate it.</w:t>
      </w:r>
    </w:p>
    <w:p w:rsidR="00340626" w:rsidRPr="00F13311" w:rsidRDefault="00EC7477">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W</w:t>
      </w:r>
      <w:r w:rsidR="000859EB" w:rsidRPr="00F13311">
        <w:rPr>
          <w:rFonts w:ascii="Times New Roman" w:eastAsiaTheme="minorHAnsi" w:hAnsi="Times New Roman" w:cs="Times New Roman"/>
          <w:sz w:val="24"/>
          <w:szCs w:val="24"/>
          <w:lang w:eastAsia="en-US"/>
        </w:rPr>
        <w:t xml:space="preserve">hile stop smoking services were considered a cost-effective use of resources in the NHS, </w:t>
      </w:r>
      <w:r w:rsidR="001F0165" w:rsidRPr="00F13311">
        <w:rPr>
          <w:rFonts w:ascii="Times New Roman" w:eastAsiaTheme="minorHAnsi" w:hAnsi="Times New Roman" w:cs="Times New Roman"/>
          <w:sz w:val="24"/>
          <w:szCs w:val="24"/>
          <w:lang w:eastAsia="en-US"/>
        </w:rPr>
        <w:t xml:space="preserve">for example, </w:t>
      </w:r>
      <w:r w:rsidR="000859EB" w:rsidRPr="00F13311">
        <w:rPr>
          <w:rFonts w:ascii="Times New Roman" w:eastAsiaTheme="minorHAnsi" w:hAnsi="Times New Roman" w:cs="Times New Roman"/>
          <w:sz w:val="24"/>
          <w:szCs w:val="24"/>
          <w:lang w:eastAsia="en-US"/>
        </w:rPr>
        <w:t xml:space="preserve">the same arguments did not hold </w:t>
      </w:r>
      <w:r w:rsidR="00427C18" w:rsidRPr="00F13311">
        <w:rPr>
          <w:rFonts w:ascii="Times New Roman" w:eastAsiaTheme="minorHAnsi" w:hAnsi="Times New Roman" w:cs="Times New Roman"/>
          <w:sz w:val="24"/>
          <w:szCs w:val="24"/>
          <w:lang w:eastAsia="en-US"/>
        </w:rPr>
        <w:t>to the same extent in</w:t>
      </w:r>
      <w:r w:rsidR="000859EB" w:rsidRPr="00F13311">
        <w:rPr>
          <w:rFonts w:ascii="Times New Roman" w:eastAsiaTheme="minorHAnsi" w:hAnsi="Times New Roman" w:cs="Times New Roman"/>
          <w:sz w:val="24"/>
          <w:szCs w:val="24"/>
          <w:lang w:eastAsia="en-US"/>
        </w:rPr>
        <w:t xml:space="preserve"> a local authority context:  A DPH commented:</w:t>
      </w:r>
    </w:p>
    <w:p w:rsidR="00340626" w:rsidRPr="00F13311" w:rsidRDefault="000859EB">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b/>
        <w:t xml:space="preserve">But then when you take that service and you stick it in a local authority environment, </w:t>
      </w:r>
      <w:r w:rsidRPr="00F13311">
        <w:rPr>
          <w:rFonts w:ascii="Times New Roman" w:eastAsiaTheme="minorHAnsi" w:hAnsi="Times New Roman" w:cs="Times New Roman"/>
          <w:i/>
          <w:sz w:val="24"/>
          <w:szCs w:val="24"/>
          <w:lang w:eastAsia="en-US"/>
        </w:rPr>
        <w:tab/>
        <w:t xml:space="preserve">and you look and it costs £1,000 for each quality adjusted life year, well you translate </w:t>
      </w:r>
      <w:r w:rsidRPr="00F13311">
        <w:rPr>
          <w:rFonts w:ascii="Times New Roman" w:eastAsiaTheme="minorHAnsi" w:hAnsi="Times New Roman" w:cs="Times New Roman"/>
          <w:i/>
          <w:sz w:val="24"/>
          <w:szCs w:val="24"/>
          <w:lang w:eastAsia="en-US"/>
        </w:rPr>
        <w:tab/>
        <w:t xml:space="preserve">it into how much you, how many pounds do you spend per quitter who stops smoking.  </w:t>
      </w:r>
      <w:r w:rsidRPr="00F13311">
        <w:rPr>
          <w:rFonts w:ascii="Times New Roman" w:eastAsiaTheme="minorHAnsi" w:hAnsi="Times New Roman" w:cs="Times New Roman"/>
          <w:i/>
          <w:sz w:val="24"/>
          <w:szCs w:val="24"/>
          <w:lang w:eastAsia="en-US"/>
        </w:rPr>
        <w:tab/>
        <w:t xml:space="preserve">And you compare that to what we spend on social care, or we spend on children’s </w:t>
      </w:r>
      <w:r w:rsidRPr="00F13311">
        <w:rPr>
          <w:rFonts w:ascii="Times New Roman" w:eastAsiaTheme="minorHAnsi" w:hAnsi="Times New Roman" w:cs="Times New Roman"/>
          <w:i/>
          <w:sz w:val="24"/>
          <w:szCs w:val="24"/>
          <w:lang w:eastAsia="en-US"/>
        </w:rPr>
        <w:tab/>
        <w:t xml:space="preserve">services, what we spend on our benefits services for people, and all of a sudden it </w:t>
      </w:r>
      <w:r w:rsidRPr="00F13311">
        <w:rPr>
          <w:rFonts w:ascii="Times New Roman" w:eastAsiaTheme="minorHAnsi" w:hAnsi="Times New Roman" w:cs="Times New Roman"/>
          <w:i/>
          <w:sz w:val="24"/>
          <w:szCs w:val="24"/>
          <w:lang w:eastAsia="en-US"/>
        </w:rPr>
        <w:tab/>
        <w:t xml:space="preserve">doesn’t look so great any more.  </w:t>
      </w:r>
    </w:p>
    <w:p w:rsidR="00212D60" w:rsidRPr="00F13311" w:rsidRDefault="00E91CBE">
      <w:pPr>
        <w:rPr>
          <w:rFonts w:ascii="Times New Roman" w:eastAsia="Times New Roman" w:hAnsi="Times New Roman" w:cs="Times New Roman"/>
          <w:i/>
          <w:sz w:val="24"/>
          <w:szCs w:val="24"/>
        </w:rPr>
      </w:pPr>
      <w:r w:rsidRPr="00F13311">
        <w:rPr>
          <w:rFonts w:ascii="Times New Roman" w:eastAsiaTheme="minorHAnsi" w:hAnsi="Times New Roman" w:cs="Times New Roman"/>
          <w:sz w:val="24"/>
          <w:szCs w:val="24"/>
          <w:lang w:eastAsia="en-US"/>
        </w:rPr>
        <w:t xml:space="preserve">Nevertheless, it was argued that the business case for transferring public health funds into other directorates and for other purposes had not been adequately explored and a more </w:t>
      </w:r>
      <w:r w:rsidRPr="00F13311">
        <w:rPr>
          <w:rFonts w:ascii="Times New Roman" w:eastAsiaTheme="minorHAnsi" w:hAnsi="Times New Roman" w:cs="Times New Roman"/>
          <w:sz w:val="24"/>
          <w:szCs w:val="24"/>
          <w:lang w:eastAsia="en-US"/>
        </w:rPr>
        <w:lastRenderedPageBreak/>
        <w:t>rigorous assessment of costs and benefits was required. One DPH described a ‘belated’ attempt to do this, having been ‘mugged’.</w:t>
      </w:r>
    </w:p>
    <w:p w:rsidR="00EC09C3" w:rsidRPr="00F13311" w:rsidRDefault="00E91CBE" w:rsidP="00EC09C3">
      <w:pPr>
        <w:rPr>
          <w:rFonts w:ascii="Times New Roman" w:eastAsia="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A number of interviewees raised the issue </w:t>
      </w:r>
      <w:r w:rsidR="00CF7B64" w:rsidRPr="00F13311">
        <w:rPr>
          <w:rFonts w:ascii="Times New Roman" w:eastAsiaTheme="minorHAnsi" w:hAnsi="Times New Roman" w:cs="Times New Roman"/>
          <w:sz w:val="24"/>
          <w:szCs w:val="24"/>
          <w:lang w:eastAsia="en-US"/>
        </w:rPr>
        <w:t>of prioritisation</w:t>
      </w:r>
      <w:r w:rsidRPr="00F13311">
        <w:rPr>
          <w:rFonts w:ascii="Times New Roman" w:eastAsiaTheme="minorHAnsi" w:hAnsi="Times New Roman" w:cs="Times New Roman"/>
          <w:sz w:val="24"/>
          <w:szCs w:val="24"/>
          <w:lang w:eastAsia="en-US"/>
        </w:rPr>
        <w:t xml:space="preserve"> in the context of individual responsibility</w:t>
      </w:r>
      <w:r w:rsidR="000859EB"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EC09C3" w:rsidRPr="00F13311">
        <w:rPr>
          <w:rFonts w:ascii="Times New Roman" w:eastAsia="Times New Roman" w:hAnsi="Times New Roman" w:cs="Times New Roman"/>
          <w:sz w:val="24"/>
          <w:szCs w:val="24"/>
        </w:rPr>
        <w:t xml:space="preserve">A </w:t>
      </w:r>
      <w:r w:rsidR="00A7586C" w:rsidRPr="00F13311">
        <w:rPr>
          <w:rFonts w:ascii="Times New Roman" w:eastAsia="Times New Roman" w:hAnsi="Times New Roman" w:cs="Times New Roman"/>
          <w:sz w:val="24"/>
          <w:szCs w:val="24"/>
        </w:rPr>
        <w:t>service director</w:t>
      </w:r>
      <w:r w:rsidR="00EC09C3" w:rsidRPr="00F13311">
        <w:rPr>
          <w:rFonts w:ascii="Times New Roman" w:eastAsia="Times New Roman" w:hAnsi="Times New Roman" w:cs="Times New Roman"/>
          <w:sz w:val="24"/>
          <w:szCs w:val="24"/>
        </w:rPr>
        <w:t xml:space="preserve"> noted: </w:t>
      </w:r>
    </w:p>
    <w:p w:rsidR="00EC09C3" w:rsidRPr="00F13311" w:rsidRDefault="00EC09C3" w:rsidP="00EC09C3">
      <w:pPr>
        <w:ind w:left="720"/>
        <w:rPr>
          <w:rFonts w:ascii="Times New Roman" w:eastAsia="Times New Roman" w:hAnsi="Times New Roman" w:cs="Times New Roman"/>
          <w:b/>
          <w:sz w:val="24"/>
          <w:szCs w:val="24"/>
        </w:rPr>
      </w:pPr>
      <w:r w:rsidRPr="00F13311">
        <w:rPr>
          <w:rFonts w:ascii="Times New Roman" w:eastAsia="Times New Roman" w:hAnsi="Times New Roman" w:cs="Times New Roman"/>
          <w:i/>
          <w:sz w:val="24"/>
          <w:szCs w:val="24"/>
        </w:rPr>
        <w:t>There is a political view about actually as an adult, not as a child but as an adult, you make independent decisions and therefore you are accountable for your own lifestyle.  So therefore why should the state support you in terms of if you make a decision and there’s an implication for your decision, and that’s your decision, is one political viewpoint potentially.  Versus state should be there to support, advise, intervene in terms of encouraging you and having, and being able to support you if you make unwise health choices.</w:t>
      </w:r>
    </w:p>
    <w:p w:rsidR="00340626" w:rsidRPr="00F13311" w:rsidRDefault="00E91CBE">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extent to which notions of individual responsibility framed discussion of preventive services was influence</w:t>
      </w:r>
      <w:r w:rsidR="0018140F">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 xml:space="preserve"> by views of elected members. </w:t>
      </w:r>
      <w:r w:rsidR="000859EB" w:rsidRPr="00F13311">
        <w:rPr>
          <w:rFonts w:ascii="Times New Roman" w:eastAsiaTheme="minorHAnsi" w:hAnsi="Times New Roman" w:cs="Times New Roman"/>
          <w:sz w:val="24"/>
          <w:szCs w:val="24"/>
          <w:lang w:eastAsia="en-US"/>
        </w:rPr>
        <w:t xml:space="preserve">For example, one DPH noted: </w:t>
      </w:r>
    </w:p>
    <w:p w:rsidR="00340626" w:rsidRPr="00F13311" w:rsidRDefault="000859EB">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b/>
        <w:t xml:space="preserve">We had a workshop for elected members about the budget in the future and somebody </w:t>
      </w:r>
      <w:r w:rsidRPr="00F13311">
        <w:rPr>
          <w:rFonts w:ascii="Times New Roman" w:eastAsiaTheme="minorHAnsi" w:hAnsi="Times New Roman" w:cs="Times New Roman"/>
          <w:i/>
          <w:sz w:val="24"/>
          <w:szCs w:val="24"/>
          <w:lang w:eastAsia="en-US"/>
        </w:rPr>
        <w:tab/>
        <w:t xml:space="preserve">said well everyone knows they shouldn’t smoke so I don’t see any reason at all why </w:t>
      </w:r>
      <w:r w:rsidRPr="00F13311">
        <w:rPr>
          <w:rFonts w:ascii="Times New Roman" w:eastAsiaTheme="minorHAnsi" w:hAnsi="Times New Roman" w:cs="Times New Roman"/>
          <w:i/>
          <w:sz w:val="24"/>
          <w:szCs w:val="24"/>
          <w:lang w:eastAsia="en-US"/>
        </w:rPr>
        <w:tab/>
        <w:t>we should spend any money on stop smoking services.</w:t>
      </w:r>
    </w:p>
    <w:p w:rsidR="00212D60" w:rsidRPr="00A42838" w:rsidRDefault="00663773">
      <w:pPr>
        <w:spacing w:after="0"/>
        <w:rPr>
          <w:rFonts w:ascii="Times New Roman" w:eastAsiaTheme="minorHAnsi" w:hAnsi="Times New Roman" w:cs="Times New Roman"/>
          <w:i/>
          <w:sz w:val="24"/>
          <w:szCs w:val="24"/>
          <w:lang w:eastAsia="en-US"/>
        </w:rPr>
      </w:pPr>
      <w:r w:rsidRPr="00A42838">
        <w:rPr>
          <w:rFonts w:ascii="Times New Roman" w:eastAsiaTheme="minorHAnsi" w:hAnsi="Times New Roman" w:cs="Times New Roman"/>
          <w:i/>
          <w:sz w:val="24"/>
          <w:szCs w:val="24"/>
          <w:lang w:eastAsia="en-US"/>
        </w:rPr>
        <w:t xml:space="preserve">Providing preventive services </w:t>
      </w:r>
    </w:p>
    <w:p w:rsidR="00153732" w:rsidRPr="00F13311" w:rsidRDefault="002B09EC" w:rsidP="00153732">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study looked in more detail at NHS Health Checks and initiatives to address child obesity. These are discussed in turn while changes in preventive initiatives since the reforms</w:t>
      </w:r>
      <w:r w:rsidR="00F17F43"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F17F43" w:rsidRPr="00F13311">
        <w:rPr>
          <w:rFonts w:ascii="Times New Roman" w:eastAsiaTheme="minorHAnsi" w:hAnsi="Times New Roman" w:cs="Times New Roman"/>
          <w:sz w:val="24"/>
          <w:szCs w:val="24"/>
          <w:lang w:eastAsia="en-US"/>
        </w:rPr>
        <w:t>as</w:t>
      </w:r>
      <w:r w:rsidR="00153732" w:rsidRPr="00F13311">
        <w:rPr>
          <w:rFonts w:ascii="Times New Roman" w:eastAsiaTheme="minorHAnsi" w:hAnsi="Times New Roman" w:cs="Times New Roman"/>
          <w:sz w:val="24"/>
          <w:szCs w:val="24"/>
          <w:lang w:eastAsia="en-US"/>
        </w:rPr>
        <w:t xml:space="preserve"> highlighted by interviewees</w:t>
      </w:r>
      <w:r w:rsidR="00F17F43" w:rsidRPr="00F13311">
        <w:rPr>
          <w:rFonts w:ascii="Times New Roman" w:eastAsiaTheme="minorHAnsi" w:hAnsi="Times New Roman" w:cs="Times New Roman"/>
          <w:sz w:val="24"/>
          <w:szCs w:val="24"/>
          <w:lang w:eastAsia="en-US"/>
        </w:rPr>
        <w:t>,</w:t>
      </w:r>
      <w:r w:rsidR="00153732"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are </w:t>
      </w:r>
      <w:r w:rsidR="00F17F43" w:rsidRPr="00F13311">
        <w:rPr>
          <w:rFonts w:ascii="Times New Roman" w:eastAsiaTheme="minorHAnsi" w:hAnsi="Times New Roman" w:cs="Times New Roman"/>
          <w:sz w:val="24"/>
          <w:szCs w:val="24"/>
          <w:lang w:eastAsia="en-US"/>
        </w:rPr>
        <w:t xml:space="preserve">summarised </w:t>
      </w:r>
      <w:r w:rsidRPr="00F13311">
        <w:rPr>
          <w:rFonts w:ascii="Times New Roman" w:eastAsiaTheme="minorHAnsi" w:hAnsi="Times New Roman" w:cs="Times New Roman"/>
          <w:sz w:val="24"/>
          <w:szCs w:val="24"/>
          <w:lang w:eastAsia="en-US"/>
        </w:rPr>
        <w:t xml:space="preserve">in Box 1.  </w:t>
      </w:r>
    </w:p>
    <w:p w:rsidR="00153732" w:rsidRPr="00F13311" w:rsidRDefault="00153732" w:rsidP="00153732">
      <w:pPr>
        <w:spacing w:after="0"/>
        <w:rPr>
          <w:rFonts w:ascii="Times New Roman" w:eastAsiaTheme="minorHAnsi" w:hAnsi="Times New Roman" w:cs="Times New Roman"/>
          <w:sz w:val="24"/>
          <w:szCs w:val="24"/>
          <w:lang w:eastAsia="en-US"/>
        </w:rPr>
      </w:pPr>
    </w:p>
    <w:p w:rsidR="00153732" w:rsidRPr="00F13311" w:rsidRDefault="002B09EC" w:rsidP="00153732">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NHS Health Checks </w:t>
      </w:r>
    </w:p>
    <w:p w:rsidR="00153732" w:rsidRPr="00F13311" w:rsidRDefault="00153732" w:rsidP="00153732">
      <w:pPr>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Providing health checks is a mandatory function and reported as part of the public health budget. Interviewees commented on uptake in general; uptake by disadvantaged groups; and changes in who provided health checks and were they were provided - and how far such services could be maintained in the context of reduced budgets. However, many interviewees did not have detailed knowledge of the programme.</w:t>
      </w:r>
    </w:p>
    <w:p w:rsidR="00153732" w:rsidRPr="00F13311" w:rsidRDefault="00153732" w:rsidP="00153732">
      <w:pPr>
        <w:rPr>
          <w:rFonts w:ascii="Times New Roman" w:hAnsi="Times New Roman" w:cs="Times New Roman"/>
          <w:sz w:val="24"/>
          <w:szCs w:val="24"/>
        </w:rPr>
      </w:pPr>
      <w:r w:rsidRPr="00F13311">
        <w:rPr>
          <w:rFonts w:ascii="Times New Roman" w:hAnsi="Times New Roman" w:cs="Times New Roman"/>
          <w:sz w:val="24"/>
          <w:szCs w:val="24"/>
        </w:rPr>
        <w:t>Health checks were provided through primary</w:t>
      </w:r>
      <w:r w:rsidR="00F4114B">
        <w:rPr>
          <w:rFonts w:ascii="Times New Roman" w:hAnsi="Times New Roman" w:cs="Times New Roman"/>
          <w:sz w:val="24"/>
          <w:szCs w:val="24"/>
        </w:rPr>
        <w:t xml:space="preserve"> </w:t>
      </w:r>
      <w:r w:rsidRPr="00F13311">
        <w:rPr>
          <w:rFonts w:ascii="Times New Roman" w:hAnsi="Times New Roman" w:cs="Times New Roman"/>
          <w:sz w:val="24"/>
          <w:szCs w:val="24"/>
        </w:rPr>
        <w:t xml:space="preserve">care (or through a GP federation) in all sites, while pharmacies were described as playing a role in four sites and another site described  broader involvement through the mental health trust and health trainers. Outreach activities were described in all but two sites, covering locations such as supermarkets, town centres, workplaces and through a health check bus. One site encouraged referral to lifestyle services through an interactive programme, using tweets as reminders.  Targeting activities were described for disadvantaged areas and for people with learning disabilities. In another site, the service was being reprocured in order to provide access outside working hours. </w:t>
      </w:r>
    </w:p>
    <w:p w:rsidR="001519D1" w:rsidRDefault="00153732" w:rsidP="00153732">
      <w:pPr>
        <w:rPr>
          <w:rFonts w:ascii="Times New Roman" w:eastAsiaTheme="minorHAnsi" w:hAnsi="Times New Roman" w:cs="Times New Roman"/>
          <w:sz w:val="24"/>
          <w:szCs w:val="24"/>
          <w:lang w:eastAsia="en-US"/>
        </w:rPr>
      </w:pPr>
      <w:r w:rsidRPr="00F13311">
        <w:rPr>
          <w:rFonts w:ascii="Times New Roman" w:hAnsi="Times New Roman" w:cs="Times New Roman"/>
          <w:sz w:val="24"/>
          <w:szCs w:val="24"/>
        </w:rPr>
        <w:t xml:space="preserve">A minority of sites were highly supportive of the programme, </w:t>
      </w:r>
      <w:r w:rsidR="00F4114B">
        <w:rPr>
          <w:rFonts w:ascii="Times New Roman" w:hAnsi="Times New Roman" w:cs="Times New Roman"/>
          <w:sz w:val="24"/>
          <w:szCs w:val="24"/>
        </w:rPr>
        <w:t xml:space="preserve">encouraging </w:t>
      </w:r>
      <w:r w:rsidR="002B130D">
        <w:rPr>
          <w:rFonts w:ascii="Times New Roman" w:hAnsi="Times New Roman" w:cs="Times New Roman"/>
          <w:sz w:val="24"/>
          <w:szCs w:val="24"/>
        </w:rPr>
        <w:t>self-management</w:t>
      </w:r>
      <w:r w:rsidR="00F4114B">
        <w:rPr>
          <w:rFonts w:ascii="Times New Roman" w:hAnsi="Times New Roman" w:cs="Times New Roman"/>
          <w:sz w:val="24"/>
          <w:szCs w:val="24"/>
        </w:rPr>
        <w:t xml:space="preserve"> of healthy lifestyles through the activities of practice nurses or </w:t>
      </w:r>
      <w:r w:rsidRPr="00F13311">
        <w:rPr>
          <w:rFonts w:ascii="Times New Roman" w:hAnsi="Times New Roman" w:cs="Times New Roman"/>
          <w:sz w:val="24"/>
          <w:szCs w:val="24"/>
        </w:rPr>
        <w:t>providing easy access to follow on services through integrated health and wellbeing services:</w:t>
      </w:r>
      <w:r w:rsidR="00F4114B">
        <w:rPr>
          <w:rFonts w:ascii="Times New Roman" w:hAnsi="Times New Roman" w:cs="Times New Roman"/>
          <w:sz w:val="24"/>
          <w:szCs w:val="24"/>
        </w:rPr>
        <w:t xml:space="preserve"> </w:t>
      </w:r>
      <w:r w:rsidRPr="00F13311">
        <w:rPr>
          <w:rFonts w:ascii="Times New Roman" w:hAnsi="Times New Roman" w:cs="Times New Roman"/>
          <w:sz w:val="24"/>
          <w:szCs w:val="24"/>
        </w:rPr>
        <w:t xml:space="preserve">one site had a pooled budget across the CCG and the local authority for health checks; another focused on at risk </w:t>
      </w:r>
      <w:r w:rsidRPr="00F13311">
        <w:rPr>
          <w:rFonts w:ascii="Times New Roman" w:hAnsi="Times New Roman" w:cs="Times New Roman"/>
          <w:sz w:val="24"/>
          <w:szCs w:val="24"/>
        </w:rPr>
        <w:lastRenderedPageBreak/>
        <w:t>groups (e.g. smokers, those with pre-diabetes)</w:t>
      </w:r>
      <w:r w:rsidR="00F17F43" w:rsidRPr="00F13311">
        <w:rPr>
          <w:rFonts w:ascii="Times New Roman" w:hAnsi="Times New Roman" w:cs="Times New Roman"/>
          <w:sz w:val="24"/>
          <w:szCs w:val="24"/>
        </w:rPr>
        <w:t>,</w:t>
      </w:r>
      <w:r w:rsidRPr="00F13311">
        <w:rPr>
          <w:rFonts w:ascii="Times New Roman" w:hAnsi="Times New Roman" w:cs="Times New Roman"/>
          <w:sz w:val="24"/>
          <w:szCs w:val="24"/>
        </w:rPr>
        <w:t xml:space="preserve"> identified through GP registers and linked to new integrated healthy living centres; and another had improved uptake in areas of disadvantage. </w:t>
      </w:r>
      <w:r w:rsidR="001519D1">
        <w:rPr>
          <w:rFonts w:ascii="Times New Roman" w:hAnsi="Times New Roman" w:cs="Times New Roman"/>
          <w:sz w:val="24"/>
          <w:szCs w:val="24"/>
        </w:rPr>
        <w:t>I</w:t>
      </w:r>
      <w:r w:rsidR="001519D1" w:rsidRPr="00F13311">
        <w:rPr>
          <w:rFonts w:ascii="Times New Roman" w:eastAsiaTheme="minorHAnsi" w:hAnsi="Times New Roman" w:cs="Times New Roman"/>
          <w:sz w:val="24"/>
          <w:szCs w:val="24"/>
          <w:lang w:eastAsia="en-US"/>
        </w:rPr>
        <w:t>n a</w:t>
      </w:r>
      <w:r w:rsidR="00F4114B">
        <w:rPr>
          <w:rFonts w:ascii="Times New Roman" w:eastAsiaTheme="minorHAnsi" w:hAnsi="Times New Roman" w:cs="Times New Roman"/>
          <w:sz w:val="24"/>
          <w:szCs w:val="24"/>
          <w:lang w:eastAsia="en-US"/>
        </w:rPr>
        <w:t xml:space="preserve"> further </w:t>
      </w:r>
      <w:r w:rsidR="001519D1" w:rsidRPr="00F13311">
        <w:rPr>
          <w:rFonts w:ascii="Times New Roman" w:eastAsiaTheme="minorHAnsi" w:hAnsi="Times New Roman" w:cs="Times New Roman"/>
          <w:sz w:val="24"/>
          <w:szCs w:val="24"/>
          <w:lang w:eastAsia="en-US"/>
        </w:rPr>
        <w:t xml:space="preserve">site, the HWB </w:t>
      </w:r>
      <w:r w:rsidR="001519D1">
        <w:rPr>
          <w:rFonts w:ascii="Times New Roman" w:eastAsiaTheme="minorHAnsi" w:hAnsi="Times New Roman" w:cs="Times New Roman"/>
          <w:sz w:val="24"/>
          <w:szCs w:val="24"/>
          <w:lang w:eastAsia="en-US"/>
        </w:rPr>
        <w:t>C</w:t>
      </w:r>
      <w:r w:rsidR="001519D1" w:rsidRPr="00F13311">
        <w:rPr>
          <w:rFonts w:ascii="Times New Roman" w:eastAsiaTheme="minorHAnsi" w:hAnsi="Times New Roman" w:cs="Times New Roman"/>
          <w:sz w:val="24"/>
          <w:szCs w:val="24"/>
          <w:lang w:eastAsia="en-US"/>
        </w:rPr>
        <w:t xml:space="preserve">hair had been publicised having his health check, part of a culture where elected members were involved in public health issues. In this site, the HWB </w:t>
      </w:r>
      <w:r w:rsidR="001519D1">
        <w:rPr>
          <w:rFonts w:ascii="Times New Roman" w:eastAsiaTheme="minorHAnsi" w:hAnsi="Times New Roman" w:cs="Times New Roman"/>
          <w:sz w:val="24"/>
          <w:szCs w:val="24"/>
          <w:lang w:eastAsia="en-US"/>
        </w:rPr>
        <w:t>C</w:t>
      </w:r>
      <w:r w:rsidR="001519D1" w:rsidRPr="00F13311">
        <w:rPr>
          <w:rFonts w:ascii="Times New Roman" w:eastAsiaTheme="minorHAnsi" w:hAnsi="Times New Roman" w:cs="Times New Roman"/>
          <w:sz w:val="24"/>
          <w:szCs w:val="24"/>
          <w:lang w:eastAsia="en-US"/>
        </w:rPr>
        <w:t xml:space="preserve">hair felt it should be less restrictive and made available for younger age groups or those on risk registers, if requested.  </w:t>
      </w:r>
      <w:r w:rsidR="001519D1" w:rsidRPr="00F13311">
        <w:rPr>
          <w:rFonts w:ascii="Times New Roman" w:hAnsi="Times New Roman" w:cs="Times New Roman"/>
          <w:sz w:val="24"/>
          <w:szCs w:val="24"/>
        </w:rPr>
        <w:t>In two sites, the local authority scrutiny committee had considered the health checks programme</w:t>
      </w:r>
      <w:r w:rsidR="001519D1">
        <w:rPr>
          <w:rFonts w:ascii="Times New Roman" w:hAnsi="Times New Roman" w:cs="Times New Roman"/>
          <w:sz w:val="24"/>
          <w:szCs w:val="24"/>
        </w:rPr>
        <w:t xml:space="preserve">. </w:t>
      </w:r>
      <w:r w:rsidRPr="00F13311">
        <w:rPr>
          <w:rFonts w:ascii="Times New Roman" w:hAnsi="Times New Roman" w:cs="Times New Roman"/>
          <w:sz w:val="24"/>
          <w:szCs w:val="24"/>
        </w:rPr>
        <w:t xml:space="preserve">In three sites, uptake was described as high. In contrast, in two sites the health checks programme was described a poorly supported or as being reduced and a further site described low uptake in areas of disadvantage, inadequate targeting and a scepticism about the benefits of the programme. </w:t>
      </w:r>
      <w:r w:rsidR="001519D1" w:rsidRPr="00F13311">
        <w:rPr>
          <w:rFonts w:ascii="Times New Roman" w:eastAsiaTheme="minorHAnsi" w:hAnsi="Times New Roman" w:cs="Times New Roman"/>
          <w:sz w:val="24"/>
          <w:szCs w:val="24"/>
          <w:lang w:eastAsia="en-US"/>
        </w:rPr>
        <w:t>In one site, smoking cessation was considered a more important service and for this reason, health checks would not be prioritised, beyond sending an initial invitation letter. Although recognised as a mandatory service, one DPH commented that ‘we will call their bluff when we come to it – that’s where we’ve reached’. In another site, health checks were considered ‘unaffordable’ as the in-year cuts to the public health budget had taken out the entire reserve and health checks had not been invested in by the former PCT.</w:t>
      </w:r>
    </w:p>
    <w:p w:rsidR="0011514B" w:rsidRPr="00F13311" w:rsidRDefault="00153732" w:rsidP="0015373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Success of the health check programme in preventing premature mortality depends on follow-on services being available for those identified as at risk. </w:t>
      </w:r>
      <w:r w:rsidR="0011514B" w:rsidRPr="00F13311">
        <w:rPr>
          <w:rFonts w:ascii="Times New Roman" w:eastAsiaTheme="minorHAnsi" w:hAnsi="Times New Roman" w:cs="Times New Roman"/>
          <w:sz w:val="24"/>
          <w:szCs w:val="24"/>
          <w:lang w:eastAsia="en-US"/>
        </w:rPr>
        <w:t xml:space="preserve">Services included access to various lifestyle referral hubs, funded through the public health budget, which could include a wide range of services, a choice of providers and referral to other local authority services. In one site, there was a particular emphasis on the health check, improving uptake for those at risk and then linking these target groups into new integrated healthy lifestyle services </w:t>
      </w:r>
      <w:r w:rsidR="001519D1">
        <w:rPr>
          <w:rFonts w:ascii="Times New Roman" w:eastAsiaTheme="minorHAnsi" w:hAnsi="Times New Roman" w:cs="Times New Roman"/>
          <w:sz w:val="24"/>
          <w:szCs w:val="24"/>
          <w:lang w:eastAsia="en-US"/>
        </w:rPr>
        <w:t>(</w:t>
      </w:r>
      <w:r w:rsidR="0011514B" w:rsidRPr="00F13311">
        <w:rPr>
          <w:rFonts w:ascii="Times New Roman" w:eastAsiaTheme="minorHAnsi" w:hAnsi="Times New Roman" w:cs="Times New Roman"/>
          <w:sz w:val="24"/>
          <w:szCs w:val="24"/>
          <w:lang w:eastAsia="en-US"/>
        </w:rPr>
        <w:t>which were being recommissioned</w:t>
      </w:r>
      <w:r w:rsidR="001519D1">
        <w:rPr>
          <w:rFonts w:ascii="Times New Roman" w:eastAsiaTheme="minorHAnsi" w:hAnsi="Times New Roman" w:cs="Times New Roman"/>
          <w:sz w:val="24"/>
          <w:szCs w:val="24"/>
          <w:lang w:eastAsia="en-US"/>
        </w:rPr>
        <w:t>)</w:t>
      </w:r>
      <w:r w:rsidR="0011514B" w:rsidRPr="00F13311">
        <w:rPr>
          <w:rFonts w:ascii="Times New Roman" w:eastAsiaTheme="minorHAnsi" w:hAnsi="Times New Roman" w:cs="Times New Roman"/>
          <w:sz w:val="24"/>
          <w:szCs w:val="24"/>
          <w:lang w:eastAsia="en-US"/>
        </w:rPr>
        <w:t xml:space="preserve">. This followed from an analysis of records from all GP practices with prevention being targeted accordingly.  </w:t>
      </w:r>
    </w:p>
    <w:p w:rsidR="00153732" w:rsidRPr="00F13311" w:rsidRDefault="00153732" w:rsidP="0015373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Providing follow-on lifestyle services is not mandatory and interviewees pointed out that while it was mandatory for the local authority to commission health checks, it was not mandatory for GPs to provide them. As discussed in views over mandatory and non-mandatory services in section 3.5</w:t>
      </w:r>
      <w:r w:rsidR="00F17F43" w:rsidRPr="00F13311">
        <w:rPr>
          <w:rFonts w:ascii="Times New Roman" w:eastAsiaTheme="minorHAnsi" w:hAnsi="Times New Roman" w:cs="Times New Roman"/>
          <w:sz w:val="24"/>
          <w:szCs w:val="24"/>
          <w:lang w:eastAsia="en-US"/>
        </w:rPr>
        <w:t>.8</w:t>
      </w:r>
      <w:r w:rsidRPr="00F13311">
        <w:rPr>
          <w:rFonts w:ascii="Times New Roman" w:eastAsiaTheme="minorHAnsi" w:hAnsi="Times New Roman" w:cs="Times New Roman"/>
          <w:sz w:val="24"/>
          <w:szCs w:val="24"/>
          <w:lang w:eastAsia="en-US"/>
        </w:rPr>
        <w:t xml:space="preserve">, some interviewees considered that the evidence base was not as robust for health checks as for other, non-mandatory services, such as smoking cessation. Moreover, GPs in some sites were described as not geared up to managing cardiovascular risk.  </w:t>
      </w:r>
    </w:p>
    <w:p w:rsidR="00153732" w:rsidRPr="00F13311" w:rsidRDefault="00153732" w:rsidP="00153732">
      <w:pPr>
        <w:rPr>
          <w:rFonts w:ascii="Times New Roman" w:hAnsi="Times New Roman" w:cs="Times New Roman"/>
          <w:sz w:val="24"/>
          <w:szCs w:val="24"/>
        </w:rPr>
      </w:pPr>
      <w:r w:rsidRPr="00F13311">
        <w:rPr>
          <w:rFonts w:ascii="Times New Roman" w:hAnsi="Times New Roman" w:cs="Times New Roman"/>
          <w:sz w:val="24"/>
          <w:szCs w:val="24"/>
        </w:rPr>
        <w:t xml:space="preserve">One VCSE sector interviewee stated that their organisation had made a bid for the contract to deliver health checks, but it had been awarded to a GP consortium and delivered through primary care.  This was seen as a missed opportunity, as their organisation was involved in delivering a diabetes support programme in non-clinical settings, which had achieved positive recruitment results (‘something like 40% were coming from more deprived backgrounds’), and positive retention results.  </w:t>
      </w:r>
    </w:p>
    <w:p w:rsidR="00153732" w:rsidRPr="00F13311" w:rsidRDefault="002B09EC" w:rsidP="00153732">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Child obesity</w:t>
      </w:r>
    </w:p>
    <w:p w:rsidR="00153732" w:rsidRPr="00F13311" w:rsidRDefault="00153732" w:rsidP="00153732">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Participation in the National Child Measurement Programme is a mandatory function and reported as a separate category of the ring-fenced budget. Child obesity (more often referred to as ‘healthy weight’) was recognised as a major problem and strategies were already </w:t>
      </w:r>
      <w:r w:rsidRPr="00F13311">
        <w:rPr>
          <w:rFonts w:ascii="Times New Roman" w:eastAsiaTheme="minorHAnsi" w:hAnsi="Times New Roman" w:cs="Times New Roman"/>
          <w:sz w:val="24"/>
          <w:szCs w:val="24"/>
          <w:lang w:eastAsia="en-US"/>
        </w:rPr>
        <w:lastRenderedPageBreak/>
        <w:t xml:space="preserve">developed (or in preparation) in most of the sites. There had been national recognition </w:t>
      </w:r>
      <w:r w:rsidR="001519D1">
        <w:rPr>
          <w:rFonts w:ascii="Times New Roman" w:eastAsiaTheme="minorHAnsi" w:hAnsi="Times New Roman" w:cs="Times New Roman"/>
          <w:sz w:val="24"/>
          <w:szCs w:val="24"/>
          <w:lang w:eastAsia="en-US"/>
        </w:rPr>
        <w:t xml:space="preserve">of local </w:t>
      </w:r>
      <w:r w:rsidRPr="00F13311">
        <w:rPr>
          <w:rFonts w:ascii="Times New Roman" w:eastAsiaTheme="minorHAnsi" w:hAnsi="Times New Roman" w:cs="Times New Roman"/>
          <w:sz w:val="24"/>
          <w:szCs w:val="24"/>
          <w:lang w:eastAsia="en-US"/>
        </w:rPr>
        <w:t>strategies to reduce sugar consumption and for system-wide approaches to addressing obesity among the ten sites. Spend on child obesity was described as difficult to categorise, however, a</w:t>
      </w:r>
      <w:r w:rsidR="0011514B" w:rsidRPr="00F13311">
        <w:rPr>
          <w:rFonts w:ascii="Times New Roman" w:eastAsiaTheme="minorHAnsi" w:hAnsi="Times New Roman" w:cs="Times New Roman"/>
          <w:sz w:val="24"/>
          <w:szCs w:val="24"/>
          <w:lang w:eastAsia="en-US"/>
        </w:rPr>
        <w:t xml:space="preserve">s it did </w:t>
      </w:r>
      <w:r w:rsidRPr="00F13311">
        <w:rPr>
          <w:rFonts w:ascii="Times New Roman" w:eastAsiaTheme="minorHAnsi" w:hAnsi="Times New Roman" w:cs="Times New Roman"/>
          <w:sz w:val="24"/>
          <w:szCs w:val="24"/>
          <w:lang w:eastAsia="en-US"/>
        </w:rPr>
        <w:t>not fit neatly into the public health budget reporting categories</w:t>
      </w:r>
      <w:r w:rsidR="00F17F43"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given spend on children across directorates and the importance of cross-directorate approaches. Programmes were delivered through children’s centres, for example, and not necessarily funded through the public health grant and there were links to physical activity programmes in schools and elsewhere as well as breast feeding initiatives. </w:t>
      </w:r>
    </w:p>
    <w:p w:rsidR="00153732" w:rsidRPr="00F13311" w:rsidRDefault="00153732" w:rsidP="00153732">
      <w:pPr>
        <w:spacing w:after="0"/>
        <w:rPr>
          <w:rFonts w:ascii="Times New Roman" w:eastAsiaTheme="minorHAnsi" w:hAnsi="Times New Roman" w:cs="Times New Roman"/>
          <w:sz w:val="24"/>
          <w:szCs w:val="24"/>
          <w:lang w:eastAsia="en-US"/>
        </w:rPr>
      </w:pPr>
    </w:p>
    <w:p w:rsidR="00153732" w:rsidRPr="00F13311" w:rsidRDefault="00153732" w:rsidP="00153732">
      <w:pPr>
        <w:spacing w:after="0"/>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VCSE sector </w:t>
      </w:r>
      <w:r w:rsidR="00131473" w:rsidRPr="00F13311">
        <w:rPr>
          <w:rFonts w:ascii="Times New Roman" w:eastAsiaTheme="minorHAnsi" w:hAnsi="Times New Roman" w:cs="Times New Roman"/>
          <w:sz w:val="24"/>
          <w:szCs w:val="24"/>
          <w:lang w:eastAsia="en-US"/>
        </w:rPr>
        <w:t xml:space="preserve">interviewees </w:t>
      </w:r>
      <w:r w:rsidR="002F0389">
        <w:rPr>
          <w:rFonts w:ascii="Times New Roman" w:eastAsiaTheme="minorHAnsi" w:hAnsi="Times New Roman" w:cs="Times New Roman"/>
          <w:sz w:val="24"/>
          <w:szCs w:val="24"/>
          <w:lang w:eastAsia="en-US"/>
        </w:rPr>
        <w:t xml:space="preserve">in three sites </w:t>
      </w:r>
      <w:r w:rsidR="00131473" w:rsidRPr="00F13311">
        <w:rPr>
          <w:rFonts w:ascii="Times New Roman" w:eastAsiaTheme="minorHAnsi" w:hAnsi="Times New Roman" w:cs="Times New Roman"/>
          <w:sz w:val="24"/>
          <w:szCs w:val="24"/>
          <w:lang w:eastAsia="en-US"/>
        </w:rPr>
        <w:t>were</w:t>
      </w:r>
      <w:r w:rsidRPr="00F13311">
        <w:rPr>
          <w:rFonts w:ascii="Times New Roman" w:hAnsi="Times New Roman" w:cs="Times New Roman"/>
          <w:sz w:val="24"/>
          <w:szCs w:val="24"/>
        </w:rPr>
        <w:t xml:space="preserve"> involved specifically </w:t>
      </w:r>
      <w:r w:rsidR="007267E9" w:rsidRPr="00F13311">
        <w:rPr>
          <w:rFonts w:ascii="Times New Roman" w:hAnsi="Times New Roman" w:cs="Times New Roman"/>
          <w:sz w:val="24"/>
          <w:szCs w:val="24"/>
        </w:rPr>
        <w:t xml:space="preserve">in </w:t>
      </w:r>
      <w:r w:rsidRPr="00F13311">
        <w:rPr>
          <w:rFonts w:ascii="Times New Roman" w:hAnsi="Times New Roman" w:cs="Times New Roman"/>
          <w:sz w:val="24"/>
          <w:szCs w:val="24"/>
        </w:rPr>
        <w:t>engag</w:t>
      </w:r>
      <w:r w:rsidR="007267E9" w:rsidRPr="00F13311">
        <w:rPr>
          <w:rFonts w:ascii="Times New Roman" w:hAnsi="Times New Roman" w:cs="Times New Roman"/>
          <w:sz w:val="24"/>
          <w:szCs w:val="24"/>
        </w:rPr>
        <w:t xml:space="preserve">ing underserved </w:t>
      </w:r>
      <w:r w:rsidRPr="00F13311">
        <w:rPr>
          <w:rFonts w:ascii="Times New Roman" w:hAnsi="Times New Roman" w:cs="Times New Roman"/>
          <w:sz w:val="24"/>
          <w:szCs w:val="24"/>
        </w:rPr>
        <w:t xml:space="preserve">groups in this area, working with parents and communities as well as individual children.  A fourth </w:t>
      </w:r>
      <w:r w:rsidR="0011514B" w:rsidRPr="00F13311">
        <w:rPr>
          <w:rFonts w:ascii="Times New Roman" w:hAnsi="Times New Roman" w:cs="Times New Roman"/>
          <w:sz w:val="24"/>
          <w:szCs w:val="24"/>
        </w:rPr>
        <w:t xml:space="preserve">interviewee </w:t>
      </w:r>
      <w:r w:rsidRPr="00F13311">
        <w:rPr>
          <w:rFonts w:ascii="Times New Roman" w:hAnsi="Times New Roman" w:cs="Times New Roman"/>
          <w:sz w:val="24"/>
          <w:szCs w:val="24"/>
        </w:rPr>
        <w:t xml:space="preserve">spoke of a range of services, delivered through a contract with a consortium of VCSE sector organisations.  However, delivery of the service was dependent on referrals from the school nursing service.  The school nursing service was being provided through a contract awarded to a private sector organisation, and there was currently a </w:t>
      </w:r>
      <w:r w:rsidR="00F17F43" w:rsidRPr="00F13311">
        <w:rPr>
          <w:rFonts w:ascii="Times New Roman" w:hAnsi="Times New Roman" w:cs="Times New Roman"/>
          <w:sz w:val="24"/>
          <w:szCs w:val="24"/>
        </w:rPr>
        <w:t>‘</w:t>
      </w:r>
      <w:r w:rsidRPr="00F13311">
        <w:rPr>
          <w:rFonts w:ascii="Times New Roman" w:hAnsi="Times New Roman" w:cs="Times New Roman"/>
          <w:sz w:val="24"/>
          <w:szCs w:val="24"/>
        </w:rPr>
        <w:t>block</w:t>
      </w:r>
      <w:r w:rsidR="00F17F43" w:rsidRPr="00F13311">
        <w:rPr>
          <w:rFonts w:ascii="Times New Roman" w:hAnsi="Times New Roman" w:cs="Times New Roman"/>
          <w:sz w:val="24"/>
          <w:szCs w:val="24"/>
        </w:rPr>
        <w:t>’</w:t>
      </w:r>
      <w:r w:rsidRPr="00F13311">
        <w:rPr>
          <w:rFonts w:ascii="Times New Roman" w:hAnsi="Times New Roman" w:cs="Times New Roman"/>
          <w:sz w:val="24"/>
          <w:szCs w:val="24"/>
        </w:rPr>
        <w:t xml:space="preserve"> because:</w:t>
      </w:r>
    </w:p>
    <w:p w:rsidR="00153732" w:rsidRPr="00F13311" w:rsidRDefault="00153732" w:rsidP="00153732">
      <w:pPr>
        <w:spacing w:after="0"/>
        <w:rPr>
          <w:rFonts w:ascii="Times New Roman" w:hAnsi="Times New Roman" w:cs="Times New Roman"/>
          <w:sz w:val="24"/>
          <w:szCs w:val="24"/>
        </w:rPr>
      </w:pPr>
    </w:p>
    <w:p w:rsidR="00153732" w:rsidRPr="00F13311" w:rsidRDefault="00153732" w:rsidP="00153732">
      <w:pPr>
        <w:ind w:left="720"/>
        <w:rPr>
          <w:rFonts w:ascii="Times New Roman" w:hAnsi="Times New Roman" w:cs="Times New Roman"/>
          <w:i/>
          <w:sz w:val="24"/>
          <w:szCs w:val="24"/>
        </w:rPr>
      </w:pPr>
      <w:r w:rsidRPr="00F13311">
        <w:rPr>
          <w:rFonts w:ascii="Times New Roman" w:hAnsi="Times New Roman" w:cs="Times New Roman"/>
          <w:i/>
          <w:sz w:val="24"/>
          <w:szCs w:val="24"/>
          <w:highlight w:val="white"/>
        </w:rPr>
        <w:t>The school nurses aren’t doing that (i.e. referring) terribly effectively, and we’re being told that they don’t have time to do it and we’re not getting the referrals through in the numbers that we should be</w:t>
      </w:r>
      <w:r w:rsidRPr="00F13311">
        <w:rPr>
          <w:rFonts w:ascii="Times New Roman" w:hAnsi="Times New Roman" w:cs="Times New Roman"/>
          <w:i/>
          <w:sz w:val="24"/>
          <w:szCs w:val="24"/>
        </w:rPr>
        <w:t>.</w:t>
      </w:r>
    </w:p>
    <w:p w:rsidR="00153732" w:rsidRPr="00F13311" w:rsidRDefault="00153732" w:rsidP="00153732">
      <w:pPr>
        <w:rPr>
          <w:rFonts w:ascii="Times New Roman" w:hAnsi="Times New Roman" w:cs="Times New Roman"/>
          <w:sz w:val="24"/>
          <w:szCs w:val="24"/>
        </w:rPr>
      </w:pPr>
      <w:r w:rsidRPr="00F13311">
        <w:rPr>
          <w:rFonts w:ascii="Times New Roman" w:hAnsi="Times New Roman" w:cs="Times New Roman"/>
          <w:sz w:val="24"/>
          <w:szCs w:val="24"/>
        </w:rPr>
        <w:t xml:space="preserve">The </w:t>
      </w:r>
      <w:r w:rsidR="0011514B" w:rsidRPr="00F13311">
        <w:rPr>
          <w:rFonts w:ascii="Times New Roman" w:hAnsi="Times New Roman" w:cs="Times New Roman"/>
          <w:sz w:val="24"/>
          <w:szCs w:val="24"/>
        </w:rPr>
        <w:t xml:space="preserve">interviewee commented that the </w:t>
      </w:r>
      <w:r w:rsidR="00131473" w:rsidRPr="00F13311">
        <w:rPr>
          <w:rFonts w:ascii="Times New Roman" w:hAnsi="Times New Roman" w:cs="Times New Roman"/>
          <w:sz w:val="24"/>
          <w:szCs w:val="24"/>
        </w:rPr>
        <w:t>problem had</w:t>
      </w:r>
      <w:r w:rsidRPr="00F13311">
        <w:rPr>
          <w:rFonts w:ascii="Times New Roman" w:hAnsi="Times New Roman" w:cs="Times New Roman"/>
          <w:sz w:val="24"/>
          <w:szCs w:val="24"/>
        </w:rPr>
        <w:t xml:space="preserve"> been reported to the commissioners ‘to get them to see if they can unblock it’.</w:t>
      </w:r>
    </w:p>
    <w:p w:rsidR="00153732" w:rsidRPr="00F13311" w:rsidRDefault="00153732" w:rsidP="0015373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There was also some criticism of the National Child Measurement Programme, which </w:t>
      </w:r>
      <w:r w:rsidR="00131473" w:rsidRPr="00F13311">
        <w:rPr>
          <w:rFonts w:ascii="Times New Roman" w:eastAsiaTheme="minorHAnsi" w:hAnsi="Times New Roman" w:cs="Times New Roman"/>
          <w:sz w:val="24"/>
          <w:szCs w:val="24"/>
          <w:lang w:eastAsia="en-US"/>
        </w:rPr>
        <w:t>had sometimes</w:t>
      </w:r>
      <w:r w:rsidRPr="00F13311">
        <w:rPr>
          <w:rFonts w:ascii="Times New Roman" w:eastAsiaTheme="minorHAnsi" w:hAnsi="Times New Roman" w:cs="Times New Roman"/>
          <w:sz w:val="24"/>
          <w:szCs w:val="24"/>
          <w:lang w:eastAsia="en-US"/>
        </w:rPr>
        <w:t xml:space="preserve"> creating a backlash among parents</w:t>
      </w:r>
      <w:r w:rsidR="007267E9" w:rsidRPr="00F13311">
        <w:rPr>
          <w:rFonts w:ascii="Times New Roman" w:eastAsiaTheme="minorHAnsi" w:hAnsi="Times New Roman" w:cs="Times New Roman"/>
          <w:sz w:val="24"/>
          <w:szCs w:val="24"/>
          <w:lang w:eastAsia="en-US"/>
        </w:rPr>
        <w:t xml:space="preserve">. Moreover, </w:t>
      </w:r>
      <w:r w:rsidRPr="00F13311">
        <w:rPr>
          <w:rFonts w:ascii="Times New Roman" w:eastAsiaTheme="minorHAnsi" w:hAnsi="Times New Roman" w:cs="Times New Roman"/>
          <w:sz w:val="24"/>
          <w:szCs w:val="24"/>
          <w:lang w:eastAsia="en-US"/>
        </w:rPr>
        <w:t>a follow up programme</w:t>
      </w:r>
      <w:r w:rsidR="001519D1">
        <w:rPr>
          <w:rFonts w:ascii="Times New Roman" w:eastAsiaTheme="minorHAnsi" w:hAnsi="Times New Roman" w:cs="Times New Roman"/>
          <w:sz w:val="24"/>
          <w:szCs w:val="24"/>
          <w:lang w:eastAsia="en-US"/>
        </w:rPr>
        <w:t xml:space="preserve"> was not always available</w:t>
      </w:r>
      <w:r w:rsidRPr="00F13311">
        <w:rPr>
          <w:rFonts w:ascii="Times New Roman" w:eastAsiaTheme="minorHAnsi" w:hAnsi="Times New Roman" w:cs="Times New Roman"/>
          <w:sz w:val="24"/>
          <w:szCs w:val="24"/>
          <w:lang w:eastAsia="en-US"/>
        </w:rPr>
        <w:t>.</w:t>
      </w:r>
    </w:p>
    <w:p w:rsidR="00153732" w:rsidRPr="00F13311" w:rsidRDefault="00153732" w:rsidP="00153732">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 major benefit of the reforms in relation to encouraging healthy weight was the closer relationship between public health teams and local schools, although there could be different levels of engagement by schools within the same authority. Healthy schools initiatives and programmes were widespread, ranging from ‘healthy eating’ school meals services to child obesity programmes supported through school nursing. Other initiatives included:</w:t>
      </w:r>
    </w:p>
    <w:p w:rsidR="00153732" w:rsidRPr="00F13311" w:rsidRDefault="00153732" w:rsidP="00153732">
      <w:pPr>
        <w:numPr>
          <w:ilvl w:val="0"/>
          <w:numId w:val="21"/>
        </w:numPr>
        <w:spacing w:after="0"/>
        <w:contextualSpacing/>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Working across early years providers on play strategies;</w:t>
      </w:r>
    </w:p>
    <w:p w:rsidR="00153732" w:rsidRPr="00F13311" w:rsidRDefault="00153732" w:rsidP="00153732">
      <w:pPr>
        <w:numPr>
          <w:ilvl w:val="0"/>
          <w:numId w:val="21"/>
        </w:numPr>
        <w:spacing w:after="0"/>
        <w:contextualSpacing/>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Regular meetings between public health teams and head teachers; </w:t>
      </w:r>
    </w:p>
    <w:p w:rsidR="00153732" w:rsidRPr="00F13311" w:rsidRDefault="00153732" w:rsidP="00153732">
      <w:pPr>
        <w:numPr>
          <w:ilvl w:val="0"/>
          <w:numId w:val="21"/>
        </w:numPr>
        <w:spacing w:after="0"/>
        <w:contextualSpacing/>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Using children’s centres as a vehicle for delivering public health programmes, including those for healthy weight and exercise;  </w:t>
      </w:r>
    </w:p>
    <w:p w:rsidR="00153732" w:rsidRPr="00F13311" w:rsidRDefault="00153732" w:rsidP="00153732">
      <w:pPr>
        <w:numPr>
          <w:ilvl w:val="0"/>
          <w:numId w:val="21"/>
        </w:numPr>
        <w:contextualSpacing/>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CCG funding the </w:t>
      </w:r>
      <w:r w:rsidR="001519D1">
        <w:rPr>
          <w:rFonts w:ascii="Times New Roman" w:eastAsiaTheme="minorHAnsi" w:hAnsi="Times New Roman" w:cs="Times New Roman"/>
          <w:sz w:val="24"/>
          <w:szCs w:val="24"/>
          <w:lang w:eastAsia="en-US"/>
        </w:rPr>
        <w:t xml:space="preserve">VCSE </w:t>
      </w:r>
      <w:r w:rsidRPr="00F13311">
        <w:rPr>
          <w:rFonts w:ascii="Times New Roman" w:eastAsiaTheme="minorHAnsi" w:hAnsi="Times New Roman" w:cs="Times New Roman"/>
          <w:sz w:val="24"/>
          <w:szCs w:val="24"/>
          <w:lang w:eastAsia="en-US"/>
        </w:rPr>
        <w:t xml:space="preserve">sector to deliver a school-based obesity prevention and programmes around healthy food choices; </w:t>
      </w:r>
    </w:p>
    <w:p w:rsidR="00153732" w:rsidRPr="00F13311" w:rsidRDefault="00153732" w:rsidP="00153732">
      <w:pPr>
        <w:numPr>
          <w:ilvl w:val="0"/>
          <w:numId w:val="21"/>
        </w:numPr>
        <w:contextualSpacing/>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Growing, cooking and eating healthy food in schools and with families;</w:t>
      </w:r>
    </w:p>
    <w:p w:rsidR="00153732" w:rsidRDefault="00153732" w:rsidP="00153732">
      <w:pPr>
        <w:numPr>
          <w:ilvl w:val="0"/>
          <w:numId w:val="21"/>
        </w:numPr>
        <w:contextualSpacing/>
        <w:rPr>
          <w:rFonts w:ascii="Times New Roman" w:eastAsiaTheme="minorHAnsi" w:hAnsi="Times New Roman" w:cs="Times New Roman"/>
          <w:sz w:val="24"/>
          <w:szCs w:val="24"/>
          <w:lang w:eastAsia="en-US"/>
        </w:rPr>
      </w:pPr>
      <w:r w:rsidRPr="00F13311">
        <w:rPr>
          <w:rFonts w:ascii="Times New Roman" w:eastAsia="Calibri" w:hAnsi="Times New Roman" w:cs="Times New Roman"/>
          <w:sz w:val="24"/>
          <w:szCs w:val="24"/>
        </w:rPr>
        <w:t>‘Food for Life’ in schools</w:t>
      </w:r>
      <w:r w:rsidRPr="00F13311">
        <w:rPr>
          <w:rFonts w:ascii="Times New Roman" w:eastAsia="Calibri" w:hAnsi="Times New Roman" w:cs="Times New Roman"/>
          <w:b/>
          <w:sz w:val="24"/>
          <w:szCs w:val="24"/>
        </w:rPr>
        <w:t xml:space="preserve"> </w:t>
      </w:r>
      <w:r w:rsidRPr="00F13311">
        <w:rPr>
          <w:rFonts w:ascii="Times New Roman" w:eastAsia="Calibri" w:hAnsi="Times New Roman" w:cs="Times New Roman"/>
          <w:sz w:val="24"/>
          <w:szCs w:val="24"/>
        </w:rPr>
        <w:t>(Soil Association) in selected primary schools, with a ‘whole school’ approach to healthy eating and nutrition;</w:t>
      </w:r>
      <w:r w:rsidRPr="00F13311">
        <w:rPr>
          <w:rFonts w:ascii="Times New Roman" w:eastAsiaTheme="minorHAnsi" w:hAnsi="Times New Roman" w:cs="Times New Roman"/>
          <w:sz w:val="24"/>
          <w:szCs w:val="24"/>
          <w:lang w:eastAsia="en-US"/>
        </w:rPr>
        <w:t xml:space="preserve"> </w:t>
      </w:r>
    </w:p>
    <w:p w:rsidR="005E0974" w:rsidRPr="00F13311" w:rsidRDefault="005E0974" w:rsidP="00153732">
      <w:pPr>
        <w:numPr>
          <w:ilvl w:val="0"/>
          <w:numId w:val="21"/>
        </w:numPr>
        <w:contextualSpacing/>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A flexible approach to engaging with families, not limited to education or public health professionals</w:t>
      </w:r>
      <w:r w:rsidR="00106ACC">
        <w:rPr>
          <w:rFonts w:ascii="Times New Roman" w:eastAsiaTheme="minorHAnsi" w:hAnsi="Times New Roman" w:cs="Times New Roman"/>
          <w:sz w:val="24"/>
          <w:szCs w:val="24"/>
          <w:lang w:eastAsia="en-US"/>
        </w:rPr>
        <w:t xml:space="preserve">, building on established relationships and reflecting a multi- agency approach; </w:t>
      </w:r>
      <w:r>
        <w:rPr>
          <w:rFonts w:ascii="Times New Roman" w:eastAsiaTheme="minorHAnsi" w:hAnsi="Times New Roman" w:cs="Times New Roman"/>
          <w:sz w:val="24"/>
          <w:szCs w:val="24"/>
          <w:lang w:eastAsia="en-US"/>
        </w:rPr>
        <w:t xml:space="preserve">   </w:t>
      </w:r>
    </w:p>
    <w:p w:rsidR="00153732" w:rsidRPr="00F13311" w:rsidRDefault="00153732" w:rsidP="00153732">
      <w:pPr>
        <w:numPr>
          <w:ilvl w:val="0"/>
          <w:numId w:val="21"/>
        </w:numPr>
        <w:spacing w:after="0"/>
        <w:contextualSpacing/>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Sugar campaign in schools and a series of ‘sugar debates’, changing the school meals service contract in order to comply with sugar reduction objectives. </w:t>
      </w:r>
    </w:p>
    <w:p w:rsidR="00153732" w:rsidRPr="00F13311" w:rsidRDefault="00153732" w:rsidP="00153732">
      <w:pPr>
        <w:spacing w:after="0"/>
        <w:rPr>
          <w:rFonts w:ascii="Times New Roman" w:eastAsiaTheme="minorHAnsi" w:hAnsi="Times New Roman" w:cs="Times New Roman"/>
          <w:sz w:val="24"/>
          <w:szCs w:val="24"/>
          <w:lang w:eastAsia="en-US"/>
        </w:rPr>
      </w:pPr>
    </w:p>
    <w:p w:rsidR="00153732" w:rsidRPr="00F13311" w:rsidRDefault="007267E9" w:rsidP="00153732">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HWBs were not always responsible for oversight of child obesity as this could form part of children and young people’s partnership boards, where these had been retained</w:t>
      </w:r>
      <w:r w:rsidR="00B77EC9">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However, interviewees raised </w:t>
      </w:r>
      <w:r w:rsidR="00153732" w:rsidRPr="00F13311">
        <w:rPr>
          <w:rFonts w:ascii="Times New Roman" w:eastAsiaTheme="minorHAnsi" w:hAnsi="Times New Roman" w:cs="Times New Roman"/>
          <w:sz w:val="24"/>
          <w:szCs w:val="24"/>
          <w:lang w:eastAsia="en-US"/>
        </w:rPr>
        <w:t xml:space="preserve">questions about the effectiveness of local action on child obesity, first because the evidence base for interventions was not considered strong and second because much depended on action at a national level. Obesity was often raised as an example where there was little evidence of </w:t>
      </w:r>
      <w:r w:rsidRPr="00F13311">
        <w:rPr>
          <w:rFonts w:ascii="Times New Roman" w:eastAsiaTheme="minorHAnsi" w:hAnsi="Times New Roman" w:cs="Times New Roman"/>
          <w:sz w:val="24"/>
          <w:szCs w:val="24"/>
          <w:lang w:eastAsia="en-US"/>
        </w:rPr>
        <w:t xml:space="preserve">the </w:t>
      </w:r>
      <w:r w:rsidR="00153732" w:rsidRPr="00F13311">
        <w:rPr>
          <w:rFonts w:ascii="Times New Roman" w:eastAsiaTheme="minorHAnsi" w:hAnsi="Times New Roman" w:cs="Times New Roman"/>
          <w:sz w:val="24"/>
          <w:szCs w:val="24"/>
          <w:lang w:eastAsia="en-US"/>
        </w:rPr>
        <w:t xml:space="preserve">impact of </w:t>
      </w:r>
      <w:r w:rsidRPr="00F13311">
        <w:rPr>
          <w:rFonts w:ascii="Times New Roman" w:eastAsiaTheme="minorHAnsi" w:hAnsi="Times New Roman" w:cs="Times New Roman"/>
          <w:sz w:val="24"/>
          <w:szCs w:val="24"/>
          <w:lang w:eastAsia="en-US"/>
        </w:rPr>
        <w:t xml:space="preserve">public health </w:t>
      </w:r>
      <w:r w:rsidR="00153732" w:rsidRPr="00F13311">
        <w:rPr>
          <w:rFonts w:ascii="Times New Roman" w:eastAsiaTheme="minorHAnsi" w:hAnsi="Times New Roman" w:cs="Times New Roman"/>
          <w:sz w:val="24"/>
          <w:szCs w:val="24"/>
          <w:lang w:eastAsia="en-US"/>
        </w:rPr>
        <w:t xml:space="preserve">interventions.  One interviewee </w:t>
      </w:r>
      <w:r w:rsidRPr="00F13311">
        <w:rPr>
          <w:rFonts w:ascii="Times New Roman" w:eastAsiaTheme="minorHAnsi" w:hAnsi="Times New Roman" w:cs="Times New Roman"/>
          <w:sz w:val="24"/>
          <w:szCs w:val="24"/>
          <w:lang w:eastAsia="en-US"/>
        </w:rPr>
        <w:t>asked</w:t>
      </w:r>
      <w:r w:rsidR="00153732" w:rsidRPr="00F13311">
        <w:rPr>
          <w:rFonts w:ascii="Times New Roman" w:eastAsiaTheme="minorHAnsi" w:hAnsi="Times New Roman" w:cs="Times New Roman"/>
          <w:sz w:val="24"/>
          <w:szCs w:val="24"/>
          <w:lang w:eastAsia="en-US"/>
        </w:rPr>
        <w:t xml:space="preserve">:    </w:t>
      </w:r>
    </w:p>
    <w:p w:rsidR="00153732" w:rsidRPr="00F13311" w:rsidRDefault="00153732" w:rsidP="00153732">
      <w:pPr>
        <w:spacing w:after="0"/>
        <w:rPr>
          <w:rFonts w:ascii="Times New Roman" w:eastAsiaTheme="minorHAnsi" w:hAnsi="Times New Roman" w:cs="Times New Roman"/>
          <w:sz w:val="24"/>
          <w:szCs w:val="24"/>
          <w:lang w:eastAsia="en-US"/>
        </w:rPr>
      </w:pPr>
    </w:p>
    <w:p w:rsidR="00153732" w:rsidRPr="00F13311" w:rsidRDefault="00153732" w:rsidP="00153732">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Do these programmes..... make any difference at all?  Is there any significance?  And it’s quite interesting that so far, as was shared with us yesterday, there’s no positive outcome data for obesity strategies and yet there’s a proliferation of them and an enormous amount of public money spent and I think it highlighted if you like some of the cultural differences... .</w:t>
      </w:r>
    </w:p>
    <w:p w:rsidR="00153732" w:rsidRPr="00F13311" w:rsidRDefault="00153732" w:rsidP="0015373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had implications for how far such programmes were prioritised, as one interviewee commented: </w:t>
      </w:r>
    </w:p>
    <w:p w:rsidR="00153732" w:rsidRPr="00F13311" w:rsidRDefault="00153732" w:rsidP="00153732">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b/>
        <w:t xml:space="preserve">In the local authority we would spend money if we could evidence it had a positive </w:t>
      </w:r>
      <w:r w:rsidRPr="00F13311">
        <w:rPr>
          <w:rFonts w:ascii="Times New Roman" w:eastAsiaTheme="minorHAnsi" w:hAnsi="Times New Roman" w:cs="Times New Roman"/>
          <w:i/>
          <w:sz w:val="24"/>
          <w:szCs w:val="24"/>
          <w:lang w:eastAsia="en-US"/>
        </w:rPr>
        <w:tab/>
        <w:t xml:space="preserve">outcome.  I think sometimes within the health agenda, spending money is an </w:t>
      </w:r>
      <w:r w:rsidRPr="00F13311">
        <w:rPr>
          <w:rFonts w:ascii="Times New Roman" w:eastAsiaTheme="minorHAnsi" w:hAnsi="Times New Roman" w:cs="Times New Roman"/>
          <w:i/>
          <w:sz w:val="24"/>
          <w:szCs w:val="24"/>
          <w:lang w:eastAsia="en-US"/>
        </w:rPr>
        <w:tab/>
        <w:t xml:space="preserve">acknowledgement that the problem has been seen rather than necessarily being able </w:t>
      </w:r>
      <w:r w:rsidRPr="00F13311">
        <w:rPr>
          <w:rFonts w:ascii="Times New Roman" w:eastAsiaTheme="minorHAnsi" w:hAnsi="Times New Roman" w:cs="Times New Roman"/>
          <w:i/>
          <w:sz w:val="24"/>
          <w:szCs w:val="24"/>
          <w:lang w:eastAsia="en-US"/>
        </w:rPr>
        <w:tab/>
        <w:t>to resolve the problem</w:t>
      </w:r>
      <w:r w:rsidR="007267E9" w:rsidRPr="00F13311">
        <w:rPr>
          <w:rFonts w:ascii="Times New Roman" w:eastAsiaTheme="minorHAnsi" w:hAnsi="Times New Roman" w:cs="Times New Roman"/>
          <w:i/>
          <w:sz w:val="24"/>
          <w:szCs w:val="24"/>
          <w:lang w:eastAsia="en-US"/>
        </w:rPr>
        <w:t>.</w:t>
      </w:r>
    </w:p>
    <w:p w:rsidR="00153732" w:rsidRPr="00F13311" w:rsidRDefault="00153732" w:rsidP="0015373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Nonetheless, there was evidence of elected member commitment to addressing child obesity. In one site, a Member noted:  </w:t>
      </w:r>
    </w:p>
    <w:p w:rsidR="00153732" w:rsidRPr="00F13311" w:rsidRDefault="00153732" w:rsidP="00153732">
      <w:pPr>
        <w:ind w:left="720"/>
        <w:jc w:val="both"/>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I made sure when we made our pledges for the ward that I represent that they included health issues and, you know, childhood obesity in particular is an issue in my ward. So that’s one of our pledges. So when we’re having days of action or a stall around different councillor services, I make sure we’ve got a lot of stuff going for health.</w:t>
      </w:r>
    </w:p>
    <w:p w:rsidR="00153732" w:rsidRPr="00F13311" w:rsidRDefault="00153732" w:rsidP="0015373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Other interviewees emphasised the need for national action on planning regulations for fast food outlets and reducing sugar consumption through sugar taxes. Planning decisions related to restriction of fast food outlets were often overturned on appeal, despite Member support. Tensions between the benefits of income generation and the disbenefits of  both fast food outlets and vending machines in schools had hampered developments in some sites, but in one site it was noted that discussions were now taking place on the ‘place aspect’ of people’s health as a result of the reforms.</w:t>
      </w:r>
    </w:p>
    <w:p w:rsidR="00153732" w:rsidRDefault="00153732" w:rsidP="0015373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As further discussed in the section on cross-directorate working</w:t>
      </w:r>
      <w:r w:rsidR="00F17F43" w:rsidRPr="00F13311">
        <w:rPr>
          <w:rFonts w:ascii="Times New Roman" w:eastAsiaTheme="minorHAnsi" w:hAnsi="Times New Roman" w:cs="Times New Roman"/>
          <w:sz w:val="24"/>
          <w:szCs w:val="24"/>
          <w:lang w:eastAsia="en-US"/>
        </w:rPr>
        <w:t xml:space="preserve"> (section 3.8.2)</w:t>
      </w:r>
      <w:r w:rsidRPr="00F13311">
        <w:rPr>
          <w:rFonts w:ascii="Times New Roman" w:eastAsiaTheme="minorHAnsi" w:hAnsi="Times New Roman" w:cs="Times New Roman"/>
          <w:sz w:val="24"/>
          <w:szCs w:val="24"/>
          <w:lang w:eastAsia="en-US"/>
        </w:rPr>
        <w:t xml:space="preserve"> child </w:t>
      </w:r>
      <w:r w:rsidR="001519D1" w:rsidRPr="00F13311">
        <w:rPr>
          <w:rFonts w:ascii="Times New Roman" w:eastAsiaTheme="minorHAnsi" w:hAnsi="Times New Roman" w:cs="Times New Roman"/>
          <w:sz w:val="24"/>
          <w:szCs w:val="24"/>
          <w:lang w:eastAsia="en-US"/>
        </w:rPr>
        <w:t>obesity</w:t>
      </w:r>
      <w:r w:rsidR="001519D1">
        <w:rPr>
          <w:rFonts w:ascii="Times New Roman" w:eastAsiaTheme="minorHAnsi" w:hAnsi="Times New Roman" w:cs="Times New Roman"/>
          <w:sz w:val="24"/>
          <w:szCs w:val="24"/>
          <w:lang w:eastAsia="en-US"/>
        </w:rPr>
        <w:t xml:space="preserve"> in some sites </w:t>
      </w:r>
      <w:r w:rsidRPr="00F13311">
        <w:rPr>
          <w:rFonts w:ascii="Times New Roman" w:eastAsiaTheme="minorHAnsi" w:hAnsi="Times New Roman" w:cs="Times New Roman"/>
          <w:sz w:val="24"/>
          <w:szCs w:val="24"/>
          <w:lang w:eastAsia="en-US"/>
        </w:rPr>
        <w:t xml:space="preserve">had been addressed through initiatives related to restricting planning </w:t>
      </w:r>
      <w:r w:rsidRPr="00F13311">
        <w:rPr>
          <w:rFonts w:ascii="Times New Roman" w:eastAsiaTheme="minorHAnsi" w:hAnsi="Times New Roman" w:cs="Times New Roman"/>
          <w:sz w:val="24"/>
          <w:szCs w:val="24"/>
          <w:lang w:eastAsia="en-US"/>
        </w:rPr>
        <w:lastRenderedPageBreak/>
        <w:t xml:space="preserve">applications for fast food outlets </w:t>
      </w:r>
      <w:r w:rsidR="00847146">
        <w:rPr>
          <w:rFonts w:ascii="Times New Roman" w:eastAsiaTheme="minorHAnsi" w:hAnsi="Times New Roman" w:cs="Times New Roman"/>
          <w:sz w:val="24"/>
          <w:szCs w:val="24"/>
          <w:lang w:eastAsia="en-US"/>
        </w:rPr>
        <w:t xml:space="preserve">(including chicken shops) </w:t>
      </w:r>
      <w:r w:rsidRPr="00F13311">
        <w:rPr>
          <w:rFonts w:ascii="Times New Roman" w:eastAsiaTheme="minorHAnsi" w:hAnsi="Times New Roman" w:cs="Times New Roman"/>
          <w:sz w:val="24"/>
          <w:szCs w:val="24"/>
          <w:lang w:eastAsia="en-US"/>
        </w:rPr>
        <w:t>within a certain distance of schools; provision of sports and exercise facilities and working through sporting networks; working with housing trusts to provide play spaces; and working with local retailers and employers to address the wider environment promoting sugar consumption.  In other sites, there was little evidence of cross-directorate action.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233990" w:rsidTr="00F93300">
        <w:tc>
          <w:tcPr>
            <w:tcW w:w="9242" w:type="dxa"/>
          </w:tcPr>
          <w:p w:rsidR="00233990" w:rsidRPr="00F93300" w:rsidRDefault="00233990" w:rsidP="00F93300">
            <w:pPr>
              <w:pStyle w:val="Caption"/>
              <w:rPr>
                <w:rFonts w:ascii="Times New Roman" w:eastAsia="Times New Roman" w:hAnsi="Times New Roman" w:cs="Times New Roman"/>
                <w:b w:val="0"/>
                <w:sz w:val="24"/>
                <w:szCs w:val="24"/>
              </w:rPr>
            </w:pPr>
            <w:bookmarkStart w:id="40" w:name="_Toc456788825"/>
            <w:r w:rsidRPr="00F93300">
              <w:rPr>
                <w:rFonts w:ascii="Times New Roman" w:hAnsi="Times New Roman" w:cs="Times New Roman"/>
                <w:color w:val="auto"/>
                <w:sz w:val="24"/>
                <w:szCs w:val="24"/>
              </w:rPr>
              <w:t xml:space="preserve">Box </w:t>
            </w:r>
            <w:r w:rsidR="00D9597F" w:rsidRPr="00F93300">
              <w:rPr>
                <w:rFonts w:ascii="Times New Roman" w:hAnsi="Times New Roman" w:cs="Times New Roman"/>
                <w:color w:val="auto"/>
                <w:sz w:val="24"/>
                <w:szCs w:val="24"/>
              </w:rPr>
              <w:fldChar w:fldCharType="begin"/>
            </w:r>
            <w:r w:rsidRPr="00F93300">
              <w:rPr>
                <w:rFonts w:ascii="Times New Roman" w:hAnsi="Times New Roman" w:cs="Times New Roman"/>
                <w:color w:val="auto"/>
                <w:sz w:val="24"/>
                <w:szCs w:val="24"/>
              </w:rPr>
              <w:instrText xml:space="preserve"> SEQ Box \* ARABIC </w:instrText>
            </w:r>
            <w:r w:rsidR="00D9597F" w:rsidRPr="00F93300">
              <w:rPr>
                <w:rFonts w:ascii="Times New Roman" w:hAnsi="Times New Roman" w:cs="Times New Roman"/>
                <w:color w:val="auto"/>
                <w:sz w:val="24"/>
                <w:szCs w:val="24"/>
              </w:rPr>
              <w:fldChar w:fldCharType="separate"/>
            </w:r>
            <w:r w:rsidR="003F6997">
              <w:rPr>
                <w:rFonts w:ascii="Times New Roman" w:hAnsi="Times New Roman" w:cs="Times New Roman"/>
                <w:noProof/>
                <w:color w:val="auto"/>
                <w:sz w:val="24"/>
                <w:szCs w:val="24"/>
              </w:rPr>
              <w:t>1</w:t>
            </w:r>
            <w:r w:rsidR="00D9597F" w:rsidRPr="00F93300">
              <w:rPr>
                <w:rFonts w:ascii="Times New Roman" w:hAnsi="Times New Roman" w:cs="Times New Roman"/>
                <w:color w:val="auto"/>
                <w:sz w:val="24"/>
                <w:szCs w:val="24"/>
              </w:rPr>
              <w:fldChar w:fldCharType="end"/>
            </w:r>
            <w:r w:rsidRPr="00F93300">
              <w:rPr>
                <w:rFonts w:ascii="Times New Roman" w:hAnsi="Times New Roman" w:cs="Times New Roman"/>
                <w:color w:val="auto"/>
                <w:sz w:val="24"/>
                <w:szCs w:val="24"/>
              </w:rPr>
              <w:t>: Prevent</w:t>
            </w:r>
            <w:r w:rsidR="00135B4D">
              <w:rPr>
                <w:rFonts w:ascii="Times New Roman" w:hAnsi="Times New Roman" w:cs="Times New Roman"/>
                <w:color w:val="auto"/>
                <w:sz w:val="24"/>
                <w:szCs w:val="24"/>
              </w:rPr>
              <w:t>ive</w:t>
            </w:r>
            <w:r w:rsidRPr="00F93300">
              <w:rPr>
                <w:rFonts w:ascii="Times New Roman" w:hAnsi="Times New Roman" w:cs="Times New Roman"/>
                <w:color w:val="auto"/>
                <w:sz w:val="24"/>
                <w:szCs w:val="24"/>
              </w:rPr>
              <w:t xml:space="preserve"> services</w:t>
            </w:r>
            <w:bookmarkEnd w:id="40"/>
          </w:p>
          <w:p w:rsidR="00233990" w:rsidRPr="00F13311" w:rsidRDefault="00233990" w:rsidP="00233990">
            <w:pPr>
              <w:rPr>
                <w:rFonts w:ascii="Times New Roman" w:hAnsi="Times New Roman" w:cs="Times New Roman"/>
                <w:b/>
                <w:sz w:val="20"/>
                <w:szCs w:val="20"/>
              </w:rPr>
            </w:pPr>
            <w:r w:rsidRPr="00F13311">
              <w:rPr>
                <w:rFonts w:ascii="Times New Roman" w:eastAsia="Times New Roman" w:hAnsi="Times New Roman" w:cs="Times New Roman"/>
                <w:b/>
                <w:sz w:val="20"/>
                <w:szCs w:val="20"/>
              </w:rPr>
              <w:t xml:space="preserve">Integrated healthy living/wellness services: </w:t>
            </w:r>
            <w:r w:rsidRPr="00F13311">
              <w:rPr>
                <w:rFonts w:ascii="Times New Roman" w:eastAsia="Times New Roman" w:hAnsi="Times New Roman" w:cs="Times New Roman"/>
                <w:sz w:val="20"/>
                <w:szCs w:val="20"/>
              </w:rPr>
              <w:t xml:space="preserve"> a wide range of models had been developed to bring together lifestyle services previously provided separately, including voluntary sector input, GP-led, and a range of providers commissioned to provide specific services. For example, an integrated</w:t>
            </w:r>
            <w:r w:rsidRPr="00F13311">
              <w:rPr>
                <w:rFonts w:ascii="Times New Roman" w:hAnsi="Times New Roman" w:cs="Times New Roman"/>
                <w:sz w:val="20"/>
                <w:szCs w:val="20"/>
              </w:rPr>
              <w:t xml:space="preserve"> wellbeing service was described as a ‘well-used resource’ that brought together full lifestyle checks with other resources available in the council to reflect a ‘broader sense of wellbeing’ and included, for example, counselling support, health trainers and </w:t>
            </w:r>
            <w:r w:rsidR="00847146">
              <w:rPr>
                <w:rFonts w:ascii="Times New Roman" w:hAnsi="Times New Roman" w:cs="Times New Roman"/>
                <w:sz w:val="20"/>
                <w:szCs w:val="20"/>
              </w:rPr>
              <w:t>debt advice</w:t>
            </w:r>
            <w:r w:rsidRPr="00F13311">
              <w:rPr>
                <w:rFonts w:ascii="Times New Roman" w:hAnsi="Times New Roman" w:cs="Times New Roman"/>
                <w:sz w:val="20"/>
                <w:szCs w:val="20"/>
              </w:rPr>
              <w:t>. A range of different options w</w:t>
            </w:r>
            <w:r w:rsidR="00847146">
              <w:rPr>
                <w:rFonts w:ascii="Times New Roman" w:hAnsi="Times New Roman" w:cs="Times New Roman"/>
                <w:sz w:val="20"/>
                <w:szCs w:val="20"/>
              </w:rPr>
              <w:t>as</w:t>
            </w:r>
            <w:r w:rsidRPr="00F13311">
              <w:rPr>
                <w:rFonts w:ascii="Times New Roman" w:hAnsi="Times New Roman" w:cs="Times New Roman"/>
                <w:sz w:val="20"/>
                <w:szCs w:val="20"/>
              </w:rPr>
              <w:t xml:space="preserve"> offered.</w:t>
            </w:r>
            <w:r w:rsidRPr="00F13311">
              <w:rPr>
                <w:rFonts w:ascii="Times New Roman" w:hAnsi="Times New Roman" w:cs="Times New Roman"/>
                <w:b/>
                <w:sz w:val="20"/>
                <w:szCs w:val="20"/>
              </w:rPr>
              <w:t xml:space="preserve"> </w:t>
            </w:r>
          </w:p>
          <w:p w:rsidR="00233990" w:rsidRPr="00F13311" w:rsidRDefault="00233990" w:rsidP="00233990">
            <w:pPr>
              <w:rPr>
                <w:rFonts w:ascii="Times New Roman" w:eastAsia="Calibri" w:hAnsi="Times New Roman" w:cs="Times New Roman"/>
                <w:sz w:val="20"/>
                <w:szCs w:val="20"/>
              </w:rPr>
            </w:pPr>
            <w:r w:rsidRPr="00F13311">
              <w:rPr>
                <w:rFonts w:ascii="Times New Roman" w:hAnsi="Times New Roman" w:cs="Times New Roman"/>
                <w:b/>
                <w:bCs/>
                <w:sz w:val="20"/>
                <w:szCs w:val="20"/>
              </w:rPr>
              <w:t xml:space="preserve">Drugs and Alcohol </w:t>
            </w:r>
            <w:r w:rsidRPr="00F13311">
              <w:rPr>
                <w:rFonts w:ascii="Times New Roman" w:hAnsi="Times New Roman" w:cs="Times New Roman"/>
                <w:bCs/>
                <w:sz w:val="20"/>
                <w:szCs w:val="20"/>
              </w:rPr>
              <w:t xml:space="preserve">(a) recommissioned from a highly professionally-dependent Drugs and Alcohol Service into a more community-orientated model, also using volunteers; (b) </w:t>
            </w:r>
            <w:r w:rsidRPr="00F13311">
              <w:rPr>
                <w:rFonts w:ascii="Times New Roman" w:eastAsia="Times New Roman" w:hAnsi="Times New Roman" w:cs="Times New Roman"/>
                <w:sz w:val="20"/>
                <w:szCs w:val="20"/>
              </w:rPr>
              <w:t>more emphasis on peer support and looking at impact on children, combining third sector and NHS providers; (c)</w:t>
            </w:r>
            <w:r w:rsidRPr="00F13311">
              <w:rPr>
                <w:rFonts w:ascii="Times New Roman" w:hAnsi="Times New Roman" w:cs="Times New Roman"/>
                <w:sz w:val="20"/>
                <w:szCs w:val="20"/>
              </w:rPr>
              <w:t xml:space="preserve"> ‘Water angels’ promoting a glass of water</w:t>
            </w:r>
            <w:r w:rsidR="00847146">
              <w:rPr>
                <w:rFonts w:ascii="Times New Roman" w:hAnsi="Times New Roman" w:cs="Times New Roman"/>
                <w:sz w:val="20"/>
                <w:szCs w:val="20"/>
              </w:rPr>
              <w:t xml:space="preserve"> after each alcoholic drink</w:t>
            </w:r>
            <w:r w:rsidRPr="00F13311">
              <w:rPr>
                <w:rFonts w:ascii="Times New Roman" w:hAnsi="Times New Roman" w:cs="Times New Roman"/>
                <w:sz w:val="20"/>
                <w:szCs w:val="20"/>
              </w:rPr>
              <w:t xml:space="preserve">, where ‘models </w:t>
            </w:r>
            <w:r w:rsidRPr="00F13311">
              <w:rPr>
                <w:rFonts w:ascii="Times New Roman" w:eastAsia="Times New Roman" w:hAnsi="Times New Roman" w:cs="Times New Roman"/>
                <w:sz w:val="20"/>
                <w:szCs w:val="20"/>
              </w:rPr>
              <w:t xml:space="preserve">dressed in white with wings’ go into pubs and clubs. An interviewee noted that ‘the police love it. The bars love it. And it's evaluated extremely well’; (d) change from a </w:t>
            </w:r>
            <w:r w:rsidRPr="00F13311">
              <w:rPr>
                <w:rFonts w:ascii="Times New Roman" w:eastAsia="Calibri" w:hAnsi="Times New Roman" w:cs="Times New Roman"/>
                <w:sz w:val="20"/>
                <w:szCs w:val="20"/>
              </w:rPr>
              <w:t xml:space="preserve">traditional drugs service (with one provider), an alcohol service (with a different VCSE sector provider), plus small contracts </w:t>
            </w:r>
            <w:r w:rsidR="00847146">
              <w:rPr>
                <w:rFonts w:ascii="Times New Roman" w:eastAsia="Calibri" w:hAnsi="Times New Roman" w:cs="Times New Roman"/>
                <w:sz w:val="20"/>
                <w:szCs w:val="20"/>
              </w:rPr>
              <w:t>(</w:t>
            </w:r>
            <w:r w:rsidRPr="00F13311">
              <w:rPr>
                <w:rFonts w:ascii="Times New Roman" w:eastAsia="Calibri" w:hAnsi="Times New Roman" w:cs="Times New Roman"/>
                <w:sz w:val="20"/>
                <w:szCs w:val="20"/>
              </w:rPr>
              <w:t>with pharmacists</w:t>
            </w:r>
            <w:r w:rsidR="00847146">
              <w:rPr>
                <w:rFonts w:ascii="Times New Roman" w:eastAsia="Calibri" w:hAnsi="Times New Roman" w:cs="Times New Roman"/>
                <w:sz w:val="20"/>
                <w:szCs w:val="20"/>
              </w:rPr>
              <w:t>)</w:t>
            </w:r>
            <w:r w:rsidRPr="00F13311">
              <w:rPr>
                <w:rFonts w:ascii="Times New Roman" w:eastAsia="Calibri" w:hAnsi="Times New Roman" w:cs="Times New Roman"/>
                <w:sz w:val="20"/>
                <w:szCs w:val="20"/>
              </w:rPr>
              <w:t xml:space="preserve">, to a single integrated contract for substance misuse. </w:t>
            </w:r>
          </w:p>
          <w:p w:rsidR="00233990" w:rsidRPr="00F13311" w:rsidRDefault="00233990" w:rsidP="00233990">
            <w:pPr>
              <w:rPr>
                <w:rFonts w:ascii="Times New Roman" w:eastAsia="Times New Roman" w:hAnsi="Times New Roman" w:cs="Times New Roman"/>
                <w:b/>
                <w:sz w:val="20"/>
                <w:szCs w:val="20"/>
              </w:rPr>
            </w:pPr>
            <w:r w:rsidRPr="00F13311">
              <w:rPr>
                <w:rFonts w:ascii="Times New Roman" w:eastAsia="Times New Roman" w:hAnsi="Times New Roman" w:cs="Times New Roman"/>
                <w:b/>
                <w:sz w:val="20"/>
                <w:szCs w:val="20"/>
              </w:rPr>
              <w:t>Sexual health services</w:t>
            </w:r>
            <w:r w:rsidRPr="00F13311">
              <w:rPr>
                <w:rFonts w:ascii="Times New Roman" w:eastAsia="Times New Roman" w:hAnsi="Times New Roman" w:cs="Times New Roman"/>
                <w:sz w:val="20"/>
                <w:szCs w:val="20"/>
              </w:rPr>
              <w:t xml:space="preserve">: (a) integrated sexual health services, tied in with </w:t>
            </w:r>
            <w:r w:rsidR="00847146">
              <w:rPr>
                <w:rFonts w:ascii="Times New Roman" w:eastAsia="Times New Roman" w:hAnsi="Times New Roman" w:cs="Times New Roman"/>
                <w:sz w:val="20"/>
                <w:szCs w:val="20"/>
              </w:rPr>
              <w:t xml:space="preserve">VCSE </w:t>
            </w:r>
            <w:r w:rsidRPr="00F13311">
              <w:rPr>
                <w:rFonts w:ascii="Times New Roman" w:eastAsia="Times New Roman" w:hAnsi="Times New Roman" w:cs="Times New Roman"/>
                <w:sz w:val="20"/>
                <w:szCs w:val="20"/>
              </w:rPr>
              <w:t xml:space="preserve">sector for the targeted aspect; (b) use of online information, which  resulted in a drop in demand for  services; (c) initiatives to take account of cross-boundary issues, especially in London where accessing services in central London could double the cost to the local authority; (d) CCG funding of voluntary sector input into sexual health services; (e) </w:t>
            </w:r>
            <w:r w:rsidRPr="00F13311">
              <w:rPr>
                <w:rFonts w:ascii="Times New Roman" w:eastAsia="Calibri" w:hAnsi="Times New Roman" w:cs="Times New Roman"/>
                <w:sz w:val="20"/>
                <w:szCs w:val="20"/>
              </w:rPr>
              <w:t xml:space="preserve">moving services out of the hospital into the community (resulting in a 27% increase in people attending appointments and a 24% reduction in the cost of the appointment).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Offender rehabilitation</w:t>
            </w:r>
            <w:r w:rsidRPr="00F13311">
              <w:rPr>
                <w:rFonts w:ascii="Times New Roman" w:eastAsia="Times New Roman" w:hAnsi="Times New Roman" w:cs="Times New Roman"/>
                <w:sz w:val="20"/>
                <w:szCs w:val="20"/>
              </w:rPr>
              <w:t xml:space="preserve">: restoration projects.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Care service:</w:t>
            </w:r>
            <w:r w:rsidRPr="00F13311">
              <w:rPr>
                <w:rFonts w:ascii="Times New Roman" w:eastAsia="Times New Roman" w:hAnsi="Times New Roman" w:cs="Times New Roman"/>
                <w:sz w:val="20"/>
                <w:szCs w:val="20"/>
              </w:rPr>
              <w:t xml:space="preserve"> provided through a community-based health and social care charity to include a healthy living centre (and including health checks).  Proved successful in reaching disadvantaged groups and funded through a range of commissioners and grant-giving bodies.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Incentive schemes</w:t>
            </w:r>
            <w:r w:rsidRPr="00F13311">
              <w:rPr>
                <w:rFonts w:ascii="Times New Roman" w:eastAsia="Times New Roman" w:hAnsi="Times New Roman" w:cs="Times New Roman"/>
                <w:sz w:val="20"/>
                <w:szCs w:val="20"/>
              </w:rPr>
              <w:t xml:space="preserve">: (a) social impact bond, where a proportion of the saving to the health service from a healthy living charity is recycled and pays for the activity; (b) higher rate of payments for smoking cessation for those in manual occupations. </w:t>
            </w:r>
          </w:p>
          <w:p w:rsidR="00233990" w:rsidRPr="00F13311" w:rsidRDefault="00233990" w:rsidP="00233990">
            <w:pPr>
              <w:rPr>
                <w:rFonts w:ascii="Times New Roman" w:eastAsia="Times New Roman" w:hAnsi="Times New Roman" w:cs="Times New Roman"/>
                <w:sz w:val="20"/>
                <w:szCs w:val="20"/>
              </w:rPr>
            </w:pPr>
            <w:r w:rsidRPr="00F13311">
              <w:rPr>
                <w:rFonts w:ascii="Times New Roman" w:hAnsi="Times New Roman" w:cs="Times New Roman"/>
                <w:b/>
                <w:sz w:val="20"/>
                <w:szCs w:val="20"/>
              </w:rPr>
              <w:t xml:space="preserve">Integrated services for children: </w:t>
            </w:r>
            <w:r w:rsidRPr="00F13311">
              <w:rPr>
                <w:rFonts w:ascii="Times New Roman" w:hAnsi="Times New Roman" w:cs="Times New Roman"/>
                <w:sz w:val="20"/>
                <w:szCs w:val="20"/>
              </w:rPr>
              <w:t>(a) school nursing and health visitor services and CAMHS provided in an integrated way through a private provider; (b) r</w:t>
            </w:r>
            <w:r w:rsidRPr="00F13311">
              <w:rPr>
                <w:rFonts w:ascii="Times New Roman" w:eastAsia="Times New Roman" w:hAnsi="Times New Roman" w:cs="Times New Roman"/>
                <w:sz w:val="20"/>
                <w:szCs w:val="20"/>
              </w:rPr>
              <w:t xml:space="preserve">edesign of health visiting and school nursing, involving skill mix changes, a focus on outcomes and working across local authority services, such as children’s centres, in order to provide an integrated service; (c) Lottery-funded projects for children, to give the best start for disadvantaged children in highest demand areas.   </w:t>
            </w:r>
          </w:p>
          <w:p w:rsidR="00233990" w:rsidRPr="00F13311" w:rsidRDefault="00233990" w:rsidP="00233990">
            <w:pPr>
              <w:rPr>
                <w:rFonts w:ascii="Times New Roman" w:hAnsi="Times New Roman" w:cs="Times New Roman"/>
                <w:sz w:val="20"/>
                <w:szCs w:val="20"/>
              </w:rPr>
            </w:pPr>
            <w:r w:rsidRPr="00F13311">
              <w:rPr>
                <w:rFonts w:ascii="Times New Roman" w:eastAsia="Times New Roman" w:hAnsi="Times New Roman" w:cs="Times New Roman"/>
                <w:b/>
                <w:sz w:val="20"/>
                <w:szCs w:val="20"/>
              </w:rPr>
              <w:t>Children and young people</w:t>
            </w:r>
            <w:r w:rsidRPr="00F13311">
              <w:rPr>
                <w:rFonts w:ascii="Times New Roman" w:eastAsia="Times New Roman" w:hAnsi="Times New Roman" w:cs="Times New Roman"/>
                <w:sz w:val="20"/>
                <w:szCs w:val="20"/>
              </w:rPr>
              <w:t>: (a) online counselling services for children and young people (predates reforms); (b) healthy schools programmes; (c) healthy schools teams, a central team supporting schools, including for emotional health; (d) interactive online drama, developed through workshops, allowing young people to play out dramas online and outcomes are filmed  based on the young person’s decisions. Topics include gang violence; (e) initiative across the CCG and local authority to encourage primary school children in disadvantaged areas in use of inhalers, to reduce hospital admissions</w:t>
            </w:r>
            <w:r w:rsidR="00847146">
              <w:rPr>
                <w:rFonts w:ascii="Times New Roman" w:eastAsia="Times New Roman" w:hAnsi="Times New Roman" w:cs="Times New Roman"/>
                <w:sz w:val="20"/>
                <w:szCs w:val="20"/>
              </w:rPr>
              <w:t xml:space="preserve"> for asthma</w:t>
            </w:r>
            <w:r w:rsidRPr="00F13311">
              <w:rPr>
                <w:rFonts w:ascii="Times New Roman" w:eastAsia="Times New Roman" w:hAnsi="Times New Roman" w:cs="Times New Roman"/>
                <w:sz w:val="20"/>
                <w:szCs w:val="20"/>
              </w:rPr>
              <w:t>; (f) recycling through a schools initiative, thereby influencing parents; (g) N</w:t>
            </w:r>
            <w:r w:rsidRPr="00F13311">
              <w:rPr>
                <w:rFonts w:ascii="Times New Roman" w:hAnsi="Times New Roman" w:cs="Times New Roman"/>
                <w:sz w:val="20"/>
                <w:szCs w:val="20"/>
              </w:rPr>
              <w:t xml:space="preserve">ational Child Measurement programme followed up with family-based intensive support, taking account of social and economic circumstances of the family.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 xml:space="preserve">Access to lifestyle services and/or social care:  </w:t>
            </w:r>
            <w:r w:rsidRPr="00F13311">
              <w:rPr>
                <w:rFonts w:ascii="Times New Roman" w:eastAsia="Times New Roman" w:hAnsi="Times New Roman" w:cs="Times New Roman"/>
                <w:sz w:val="20"/>
                <w:szCs w:val="20"/>
              </w:rPr>
              <w:t>(a)</w:t>
            </w:r>
            <w:r w:rsidRPr="00F13311">
              <w:rPr>
                <w:rFonts w:ascii="Times New Roman" w:eastAsia="Times New Roman" w:hAnsi="Times New Roman" w:cs="Times New Roman"/>
                <w:b/>
                <w:sz w:val="20"/>
                <w:szCs w:val="20"/>
              </w:rPr>
              <w:t xml:space="preserve"> </w:t>
            </w:r>
            <w:r w:rsidRPr="00F13311">
              <w:rPr>
                <w:rFonts w:ascii="Times New Roman" w:eastAsia="Times New Roman" w:hAnsi="Times New Roman" w:cs="Times New Roman"/>
                <w:sz w:val="20"/>
                <w:szCs w:val="20"/>
              </w:rPr>
              <w:t>telephone hub for referral to lifestyle services; (b) clearing house for referral to lifestyle services with the choice of providers; (c)</w:t>
            </w:r>
            <w:r w:rsidR="00847146">
              <w:rPr>
                <w:rFonts w:ascii="Times New Roman" w:eastAsia="Times New Roman" w:hAnsi="Times New Roman" w:cs="Times New Roman"/>
                <w:sz w:val="20"/>
                <w:szCs w:val="20"/>
              </w:rPr>
              <w:t xml:space="preserve"> </w:t>
            </w:r>
            <w:r w:rsidRPr="00F13311">
              <w:rPr>
                <w:rFonts w:ascii="Times New Roman" w:eastAsia="Times New Roman" w:hAnsi="Times New Roman" w:cs="Times New Roman"/>
                <w:sz w:val="20"/>
                <w:szCs w:val="20"/>
              </w:rPr>
              <w:t xml:space="preserve">advice and access to lifestyle services from shopping centre in a deprived area; (d) locality-based, one-stop-shop wellbeing services for referral from GPs, covering a wide range of lifestyle services, including depression, anxiety and obesity, and links into council services; (e) health and wellbeing hubs at district level, acting as a signposting facility and providing lifestyle (and some drug)- related services and social prescribing, working in liaison with district housing (funded through the public health grant).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 xml:space="preserve">Information sources: </w:t>
            </w:r>
            <w:r w:rsidRPr="00F13311">
              <w:rPr>
                <w:rFonts w:ascii="Times New Roman" w:eastAsia="Times New Roman" w:hAnsi="Times New Roman" w:cs="Times New Roman"/>
                <w:sz w:val="20"/>
                <w:szCs w:val="20"/>
              </w:rPr>
              <w:t>all C</w:t>
            </w:r>
            <w:r w:rsidR="00847146">
              <w:rPr>
                <w:rFonts w:ascii="Times New Roman" w:eastAsia="Times New Roman" w:hAnsi="Times New Roman" w:cs="Times New Roman"/>
                <w:sz w:val="20"/>
                <w:szCs w:val="20"/>
              </w:rPr>
              <w:t xml:space="preserve">itizen Advice Bureau </w:t>
            </w:r>
            <w:r w:rsidRPr="00F13311">
              <w:rPr>
                <w:rFonts w:ascii="Times New Roman" w:eastAsia="Times New Roman" w:hAnsi="Times New Roman" w:cs="Times New Roman"/>
                <w:sz w:val="20"/>
                <w:szCs w:val="20"/>
              </w:rPr>
              <w:t>users asked if areas of concern related to health or social care and information are communicated to local Healthwatch and through them to commissioners, if relevant to health and wellbeing.</w:t>
            </w:r>
          </w:p>
          <w:p w:rsidR="00233990"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Community facilities:</w:t>
            </w:r>
            <w:r w:rsidRPr="00F13311">
              <w:rPr>
                <w:rFonts w:ascii="Times New Roman" w:eastAsia="Times New Roman" w:hAnsi="Times New Roman" w:cs="Times New Roman"/>
                <w:sz w:val="20"/>
                <w:szCs w:val="20"/>
              </w:rPr>
              <w:t xml:space="preserve"> developing community centres in deprived areas (lottery funded) with </w:t>
            </w:r>
            <w:r w:rsidR="00847146">
              <w:rPr>
                <w:rFonts w:ascii="Times New Roman" w:eastAsia="Times New Roman" w:hAnsi="Times New Roman" w:cs="Times New Roman"/>
                <w:sz w:val="20"/>
                <w:szCs w:val="20"/>
              </w:rPr>
              <w:t xml:space="preserve">a </w:t>
            </w:r>
            <w:r w:rsidRPr="00F13311">
              <w:rPr>
                <w:rFonts w:ascii="Times New Roman" w:eastAsia="Times New Roman" w:hAnsi="Times New Roman" w:cs="Times New Roman"/>
                <w:sz w:val="20"/>
                <w:szCs w:val="20"/>
              </w:rPr>
              <w:t>wide range of services (from selling fresh fruit and vegetables to line dancing)</w:t>
            </w:r>
            <w:r w:rsidR="005E0974">
              <w:rPr>
                <w:rFonts w:ascii="Times New Roman" w:eastAsia="Times New Roman" w:hAnsi="Times New Roman" w:cs="Times New Roman"/>
                <w:sz w:val="20"/>
                <w:szCs w:val="20"/>
              </w:rPr>
              <w:t xml:space="preserve">; community ownership of leisure facilities. </w:t>
            </w:r>
          </w:p>
          <w:p w:rsidR="005E0974" w:rsidRPr="00C74A40" w:rsidRDefault="005E0974" w:rsidP="00233990">
            <w:pPr>
              <w:rPr>
                <w:rFonts w:ascii="Times New Roman" w:eastAsia="Times New Roman" w:hAnsi="Times New Roman" w:cs="Times New Roman"/>
                <w:b/>
                <w:sz w:val="20"/>
                <w:szCs w:val="20"/>
              </w:rPr>
            </w:pPr>
            <w:r w:rsidRPr="00C74A40">
              <w:rPr>
                <w:rFonts w:ascii="Times New Roman" w:eastAsia="Times New Roman" w:hAnsi="Times New Roman" w:cs="Times New Roman"/>
                <w:b/>
                <w:sz w:val="20"/>
                <w:szCs w:val="20"/>
              </w:rPr>
              <w:lastRenderedPageBreak/>
              <w:t>Community projects</w:t>
            </w:r>
            <w:r>
              <w:rPr>
                <w:rFonts w:ascii="Times New Roman" w:eastAsia="Times New Roman" w:hAnsi="Times New Roman" w:cs="Times New Roman"/>
                <w:b/>
                <w:sz w:val="20"/>
                <w:szCs w:val="20"/>
              </w:rPr>
              <w:t xml:space="preserve"> for physical and mental health: </w:t>
            </w:r>
            <w:r w:rsidRPr="00C74A40">
              <w:rPr>
                <w:rFonts w:ascii="Times New Roman" w:eastAsia="Times New Roman" w:hAnsi="Times New Roman" w:cs="Times New Roman"/>
                <w:sz w:val="20"/>
                <w:szCs w:val="20"/>
              </w:rPr>
              <w:t>community drumming; social enterprises</w:t>
            </w:r>
            <w:r>
              <w:rPr>
                <w:rFonts w:ascii="Times New Roman" w:eastAsia="Times New Roman" w:hAnsi="Times New Roman" w:cs="Times New Roman"/>
                <w:sz w:val="20"/>
                <w:szCs w:val="20"/>
              </w:rPr>
              <w:t>.</w:t>
            </w:r>
            <w:r>
              <w:rPr>
                <w:rFonts w:ascii="Times New Roman" w:eastAsia="Times New Roman" w:hAnsi="Times New Roman" w:cs="Times New Roman"/>
                <w:b/>
                <w:sz w:val="20"/>
                <w:szCs w:val="20"/>
              </w:rPr>
              <w:t xml:space="preserve">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 xml:space="preserve">Gardening groups: </w:t>
            </w:r>
            <w:r w:rsidRPr="00F13311">
              <w:rPr>
                <w:rFonts w:ascii="Times New Roman" w:eastAsia="Times New Roman" w:hAnsi="Times New Roman" w:cs="Times New Roman"/>
                <w:sz w:val="20"/>
                <w:szCs w:val="20"/>
              </w:rPr>
              <w:t xml:space="preserve">(a) using volunteers (plants provided by the local authority) which promotes exercise, improves the area and reduces vandalism and antisocial behaviour; (b) dementia day care combined with allotment/gardening activities; (c) gardening and environmental activities for people with mental health problems.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Training initiatives</w:t>
            </w:r>
            <w:r w:rsidRPr="00F13311">
              <w:rPr>
                <w:rFonts w:ascii="Times New Roman" w:eastAsia="Times New Roman" w:hAnsi="Times New Roman" w:cs="Times New Roman"/>
                <w:sz w:val="20"/>
                <w:szCs w:val="20"/>
              </w:rPr>
              <w:t xml:space="preserve">: (a) training in brief interventions (e.g. for alcohol) plus an app to help those carrying them out and signposting to relevant services.   </w:t>
            </w:r>
          </w:p>
          <w:p w:rsidR="00233990" w:rsidRPr="00F13311" w:rsidRDefault="00233990" w:rsidP="00233990">
            <w:pPr>
              <w:rPr>
                <w:rFonts w:ascii="Times New Roman" w:hAnsi="Times New Roman" w:cs="Times New Roman"/>
                <w:sz w:val="20"/>
                <w:szCs w:val="20"/>
              </w:rPr>
            </w:pPr>
            <w:r w:rsidRPr="00F13311">
              <w:rPr>
                <w:rFonts w:ascii="Times New Roman" w:eastAsia="Times New Roman" w:hAnsi="Times New Roman" w:cs="Times New Roman"/>
                <w:b/>
                <w:sz w:val="20"/>
                <w:szCs w:val="20"/>
              </w:rPr>
              <w:t xml:space="preserve">Exercise and leisure: </w:t>
            </w:r>
            <w:r w:rsidRPr="00F13311">
              <w:rPr>
                <w:rFonts w:ascii="Times New Roman" w:eastAsia="Times New Roman" w:hAnsi="Times New Roman" w:cs="Times New Roman"/>
                <w:sz w:val="20"/>
                <w:szCs w:val="20"/>
              </w:rPr>
              <w:t>(a)</w:t>
            </w:r>
            <w:r w:rsidRPr="00F13311">
              <w:rPr>
                <w:rFonts w:ascii="Times New Roman" w:eastAsia="Times New Roman" w:hAnsi="Times New Roman" w:cs="Times New Roman"/>
                <w:b/>
                <w:sz w:val="20"/>
                <w:szCs w:val="20"/>
              </w:rPr>
              <w:t xml:space="preserve"> </w:t>
            </w:r>
            <w:r w:rsidRPr="00F13311">
              <w:rPr>
                <w:rFonts w:ascii="Times New Roman" w:eastAsia="Times New Roman" w:hAnsi="Times New Roman" w:cs="Times New Roman"/>
                <w:sz w:val="20"/>
                <w:szCs w:val="20"/>
              </w:rPr>
              <w:t xml:space="preserve">free weekend swimming (predates reforms), shown to increase uptake amongst disadvantaged groups; (b) walking group for Asian women; (c) parks activities include guided walking, also with impact on social isolation and hard to reach groups; (d) free leisure activities on GP referral; (e) park rangers organising walks for older people (if referred from the NHS); (f) Healthy walks – could lead to development of community assets through making contacts between people; (g) joint work across district council and charity to ensure parks and beaches are well used; (h)  ‘Good gym’, a ‘purposeful use of energy’, via a social enterprise, where people run between good deeds to help people referred from social services (via Instagram); (i) encouraging women to get into sport and exercise;  (j) outdoor gyms;  (k) healthy walks; (l) Green gym (promoted though council website); street dance in schools (funded by public health grant); </w:t>
            </w:r>
            <w:r w:rsidRPr="00F13311">
              <w:rPr>
                <w:rFonts w:ascii="Times New Roman" w:hAnsi="Times New Roman" w:cs="Times New Roman"/>
                <w:sz w:val="20"/>
                <w:szCs w:val="20"/>
              </w:rPr>
              <w:t xml:space="preserve"> exercise in school breaks and early morning exercise with teachers  before school starts (externally funded); basketball court.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Smoking and tobacco control</w:t>
            </w:r>
            <w:r w:rsidRPr="00F13311">
              <w:rPr>
                <w:rFonts w:ascii="Times New Roman" w:eastAsia="Times New Roman" w:hAnsi="Times New Roman" w:cs="Times New Roman"/>
                <w:sz w:val="20"/>
                <w:szCs w:val="20"/>
              </w:rPr>
              <w:t xml:space="preserve">: smoke-free play areas. </w:t>
            </w:r>
          </w:p>
          <w:p w:rsidR="00233990" w:rsidRPr="00F13311" w:rsidRDefault="00233990" w:rsidP="00233990">
            <w:pPr>
              <w:rPr>
                <w:rFonts w:ascii="Times New Roman" w:eastAsia="Calibri" w:hAnsi="Times New Roman" w:cs="Times New Roman"/>
                <w:sz w:val="20"/>
                <w:szCs w:val="20"/>
              </w:rPr>
            </w:pPr>
            <w:r w:rsidRPr="00F13311">
              <w:rPr>
                <w:rFonts w:ascii="Times New Roman" w:eastAsia="Times New Roman" w:hAnsi="Times New Roman" w:cs="Times New Roman"/>
                <w:b/>
                <w:sz w:val="20"/>
                <w:szCs w:val="20"/>
              </w:rPr>
              <w:t>Social isolation</w:t>
            </w:r>
            <w:r w:rsidRPr="00F13311">
              <w:rPr>
                <w:rFonts w:ascii="Times New Roman" w:eastAsia="Times New Roman" w:hAnsi="Times New Roman" w:cs="Times New Roman"/>
                <w:sz w:val="20"/>
                <w:szCs w:val="20"/>
              </w:rPr>
              <w:t xml:space="preserve">: (a) social enterprise tackling social isolation and ‘driven by local entrepreneurs’ and where referrals can be made through health and social care (public health funding used as catalyst); (b) library-based activities (e.g. knitting groups); (c) </w:t>
            </w:r>
            <w:r w:rsidRPr="00F13311">
              <w:rPr>
                <w:rFonts w:ascii="Times New Roman" w:eastAsia="Calibri" w:hAnsi="Times New Roman" w:cs="Times New Roman"/>
                <w:sz w:val="20"/>
                <w:szCs w:val="20"/>
              </w:rPr>
              <w:t xml:space="preserve">developing community capacity and setting up community groups for  befriending services and supporting development of community centres. </w:t>
            </w:r>
          </w:p>
          <w:p w:rsidR="00233990" w:rsidRPr="00F13311" w:rsidRDefault="00233990" w:rsidP="00233990">
            <w:pPr>
              <w:rPr>
                <w:rFonts w:ascii="Times New Roman" w:hAnsi="Times New Roman" w:cs="Times New Roman"/>
                <w:sz w:val="20"/>
                <w:szCs w:val="20"/>
              </w:rPr>
            </w:pPr>
            <w:r w:rsidRPr="00F13311">
              <w:rPr>
                <w:rFonts w:ascii="Times New Roman" w:eastAsia="Times New Roman" w:hAnsi="Times New Roman" w:cs="Times New Roman"/>
                <w:b/>
                <w:sz w:val="20"/>
                <w:szCs w:val="20"/>
              </w:rPr>
              <w:t xml:space="preserve">Food and healthy eating: </w:t>
            </w:r>
            <w:r w:rsidRPr="00F13311">
              <w:rPr>
                <w:rFonts w:ascii="Times New Roman" w:eastAsia="Times New Roman" w:hAnsi="Times New Roman" w:cs="Times New Roman"/>
                <w:sz w:val="20"/>
                <w:szCs w:val="20"/>
              </w:rPr>
              <w:t xml:space="preserve"> (a) raising awareness about sugar; (b) volunteers setting up ‘cook and eat’ sessions in community venues; (c) targeting weight management services in areas of high deprivation;  (d) contacting restaurants over levels of salt and fat; (e) encouraging local food manufacturers to produce  healthier food (e.g. healthier pies); (f) further development of weight management services and single access point for residents for a wide range of weight management programmes offered by different providers  and also targeted to groups less likely to engage; (g) growing food in schools for school kitchens; (h) free hot meals in park, run by volunteers,  in a deprived part of the borough; (i) community-based diet and physical activity service; (j) food </w:t>
            </w:r>
            <w:r w:rsidRPr="00F13311">
              <w:rPr>
                <w:rFonts w:ascii="Times New Roman" w:hAnsi="Times New Roman" w:cs="Times New Roman"/>
                <w:sz w:val="20"/>
                <w:szCs w:val="20"/>
              </w:rPr>
              <w:t xml:space="preserve">summit  (including public health and the voluntary sector); community food classes (as part of adult education), bringing families together.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Heart Health</w:t>
            </w:r>
            <w:r w:rsidRPr="00F13311">
              <w:rPr>
                <w:rFonts w:ascii="Times New Roman" w:eastAsia="Times New Roman" w:hAnsi="Times New Roman" w:cs="Times New Roman"/>
                <w:sz w:val="20"/>
                <w:szCs w:val="20"/>
              </w:rPr>
              <w:t xml:space="preserve">: borough-wide initiative. </w:t>
            </w:r>
          </w:p>
          <w:p w:rsidR="00233990" w:rsidRPr="00F13311" w:rsidRDefault="00233990" w:rsidP="00233990">
            <w:pPr>
              <w:rPr>
                <w:rFonts w:ascii="Times New Roman" w:eastAsia="Times New Roman" w:hAnsi="Times New Roman" w:cs="Times New Roman"/>
                <w:b/>
                <w:sz w:val="20"/>
                <w:szCs w:val="20"/>
              </w:rPr>
            </w:pPr>
            <w:r w:rsidRPr="00F13311">
              <w:rPr>
                <w:rFonts w:ascii="Times New Roman" w:eastAsia="Times New Roman" w:hAnsi="Times New Roman" w:cs="Times New Roman"/>
                <w:b/>
                <w:sz w:val="20"/>
                <w:szCs w:val="20"/>
              </w:rPr>
              <w:t>Healthy business awards</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 xml:space="preserve">Social prescribing: </w:t>
            </w:r>
            <w:r w:rsidRPr="00F13311">
              <w:rPr>
                <w:rFonts w:ascii="Times New Roman" w:eastAsia="Times New Roman" w:hAnsi="Times New Roman" w:cs="Times New Roman"/>
                <w:sz w:val="20"/>
                <w:szCs w:val="20"/>
              </w:rPr>
              <w:t xml:space="preserve">(a) community link workers in </w:t>
            </w:r>
            <w:r w:rsidR="00847146">
              <w:rPr>
                <w:rFonts w:ascii="Times New Roman" w:eastAsia="Times New Roman" w:hAnsi="Times New Roman" w:cs="Times New Roman"/>
                <w:sz w:val="20"/>
                <w:szCs w:val="20"/>
              </w:rPr>
              <w:t>primary care</w:t>
            </w:r>
            <w:r w:rsidRPr="00F13311">
              <w:rPr>
                <w:rFonts w:ascii="Times New Roman" w:eastAsia="Times New Roman" w:hAnsi="Times New Roman" w:cs="Times New Roman"/>
                <w:sz w:val="20"/>
                <w:szCs w:val="20"/>
              </w:rPr>
              <w:t xml:space="preserve">; (b) social prescribing funded by </w:t>
            </w:r>
            <w:r w:rsidR="00847146">
              <w:rPr>
                <w:rFonts w:ascii="Times New Roman" w:eastAsia="Times New Roman" w:hAnsi="Times New Roman" w:cs="Times New Roman"/>
                <w:sz w:val="20"/>
                <w:szCs w:val="20"/>
              </w:rPr>
              <w:t>CCGs</w:t>
            </w:r>
            <w:r w:rsidRPr="00F13311">
              <w:rPr>
                <w:rFonts w:ascii="Times New Roman" w:eastAsia="Times New Roman" w:hAnsi="Times New Roman" w:cs="Times New Roman"/>
                <w:sz w:val="20"/>
                <w:szCs w:val="20"/>
              </w:rPr>
              <w:t xml:space="preserve"> and delivered by the voluntary sector; social prescribing project, mainly for people with mental health problems. </w:t>
            </w:r>
          </w:p>
          <w:p w:rsidR="00233990" w:rsidRPr="00F13311" w:rsidRDefault="00233990" w:rsidP="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 xml:space="preserve">Targeting of services: </w:t>
            </w:r>
            <w:r w:rsidRPr="00F13311">
              <w:rPr>
                <w:rFonts w:ascii="Times New Roman" w:eastAsia="Times New Roman" w:hAnsi="Times New Roman" w:cs="Times New Roman"/>
                <w:sz w:val="20"/>
                <w:szCs w:val="20"/>
              </w:rPr>
              <w:t>(a) targeting</w:t>
            </w:r>
            <w:r w:rsidRPr="00F13311">
              <w:rPr>
                <w:rFonts w:ascii="Times New Roman" w:eastAsia="Times New Roman" w:hAnsi="Times New Roman" w:cs="Times New Roman"/>
                <w:b/>
                <w:sz w:val="20"/>
                <w:szCs w:val="20"/>
              </w:rPr>
              <w:t xml:space="preserve"> </w:t>
            </w:r>
            <w:r w:rsidRPr="00F13311">
              <w:rPr>
                <w:rFonts w:ascii="Times New Roman" w:eastAsia="Times New Roman" w:hAnsi="Times New Roman" w:cs="Times New Roman"/>
                <w:sz w:val="20"/>
                <w:szCs w:val="20"/>
              </w:rPr>
              <w:t xml:space="preserve">services to ensure higher take up from those with greatest levels of need; (b) health trainer services only available in disadvantaged areas of the borough. </w:t>
            </w:r>
          </w:p>
          <w:p w:rsidR="00233990" w:rsidRDefault="00233990">
            <w:pPr>
              <w:rPr>
                <w:rFonts w:ascii="Times New Roman" w:eastAsia="Times New Roman" w:hAnsi="Times New Roman" w:cs="Times New Roman"/>
                <w:sz w:val="20"/>
                <w:szCs w:val="20"/>
              </w:rPr>
            </w:pPr>
            <w:r w:rsidRPr="00F13311">
              <w:rPr>
                <w:rFonts w:ascii="Times New Roman" w:eastAsia="Times New Roman" w:hAnsi="Times New Roman" w:cs="Times New Roman"/>
                <w:b/>
                <w:sz w:val="20"/>
                <w:szCs w:val="20"/>
              </w:rPr>
              <w:t>Wider public health workforce</w:t>
            </w:r>
            <w:r w:rsidRPr="00F13311">
              <w:rPr>
                <w:rFonts w:ascii="Times New Roman" w:eastAsia="Times New Roman" w:hAnsi="Times New Roman" w:cs="Times New Roman"/>
                <w:sz w:val="20"/>
                <w:szCs w:val="20"/>
              </w:rPr>
              <w:t>: fire service providing health promotion</w:t>
            </w:r>
            <w:r w:rsidR="00847146">
              <w:rPr>
                <w:rFonts w:ascii="Times New Roman" w:eastAsia="Times New Roman" w:hAnsi="Times New Roman" w:cs="Times New Roman"/>
                <w:sz w:val="20"/>
                <w:szCs w:val="20"/>
              </w:rPr>
              <w:t>.</w:t>
            </w:r>
          </w:p>
          <w:p w:rsidR="00201775" w:rsidRDefault="00201775">
            <w:pPr>
              <w:rPr>
                <w:rFonts w:ascii="Times New Roman" w:hAnsi="Times New Roman" w:cs="Times New Roman"/>
                <w:sz w:val="24"/>
                <w:szCs w:val="24"/>
              </w:rPr>
            </w:pPr>
          </w:p>
        </w:tc>
      </w:tr>
    </w:tbl>
    <w:p w:rsidR="00340626" w:rsidRPr="00F13311" w:rsidRDefault="00340626" w:rsidP="008635C8">
      <w:pPr>
        <w:rPr>
          <w:rFonts w:ascii="Times New Roman" w:eastAsiaTheme="majorEastAsia" w:hAnsi="Times New Roman" w:cs="Times New Roman"/>
          <w:b/>
          <w:bCs/>
          <w:sz w:val="24"/>
          <w:szCs w:val="24"/>
          <w:lang w:eastAsia="en-US"/>
        </w:rPr>
      </w:pPr>
    </w:p>
    <w:p w:rsidR="00BE1F44" w:rsidRPr="00F13311" w:rsidRDefault="00BE1F44" w:rsidP="00BE1F44">
      <w:pPr>
        <w:spacing w:after="0"/>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While the</w:t>
      </w:r>
      <w:r w:rsidR="007267E9" w:rsidRPr="00F13311">
        <w:rPr>
          <w:rFonts w:ascii="Times New Roman" w:eastAsia="Times New Roman" w:hAnsi="Times New Roman" w:cs="Times New Roman"/>
          <w:sz w:val="24"/>
          <w:szCs w:val="24"/>
        </w:rPr>
        <w:t xml:space="preserve">se initiatives </w:t>
      </w:r>
      <w:r w:rsidRPr="00F13311">
        <w:rPr>
          <w:rFonts w:ascii="Times New Roman" w:eastAsia="Times New Roman" w:hAnsi="Times New Roman" w:cs="Times New Roman"/>
          <w:sz w:val="24"/>
          <w:szCs w:val="24"/>
        </w:rPr>
        <w:t xml:space="preserve">illustrate a wide range of approaches, many predated the reforms and changes were difficult to discern, as pointed out by one interviewee: </w:t>
      </w:r>
    </w:p>
    <w:p w:rsidR="00BE1F44" w:rsidRPr="00F13311" w:rsidRDefault="00BE1F44" w:rsidP="00BE1F44">
      <w:pPr>
        <w:spacing w:after="0"/>
        <w:rPr>
          <w:rFonts w:ascii="Times New Roman" w:eastAsia="Times New Roman" w:hAnsi="Times New Roman" w:cs="Times New Roman"/>
          <w:sz w:val="24"/>
          <w:szCs w:val="24"/>
        </w:rPr>
      </w:pPr>
    </w:p>
    <w:p w:rsidR="00BE1F44" w:rsidRPr="00F13311" w:rsidRDefault="00BE1F44" w:rsidP="00BE1F44">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ab/>
        <w:t xml:space="preserve">If a whole new team had arrived in 2013 and I'd got introduced to a whole new bunch </w:t>
      </w:r>
      <w:r w:rsidRPr="00F13311">
        <w:rPr>
          <w:rFonts w:ascii="Times New Roman" w:eastAsiaTheme="minorHAnsi" w:hAnsi="Times New Roman" w:cs="Times New Roman"/>
          <w:i/>
          <w:sz w:val="24"/>
          <w:szCs w:val="24"/>
          <w:lang w:eastAsia="en-US"/>
        </w:rPr>
        <w:tab/>
        <w:t xml:space="preserve">of people and they had a completely different approach, then I would be able to say </w:t>
      </w:r>
      <w:r w:rsidRPr="00F13311">
        <w:rPr>
          <w:rFonts w:ascii="Times New Roman" w:eastAsiaTheme="minorHAnsi" w:hAnsi="Times New Roman" w:cs="Times New Roman"/>
          <w:i/>
          <w:sz w:val="24"/>
          <w:szCs w:val="24"/>
          <w:lang w:eastAsia="en-US"/>
        </w:rPr>
        <w:tab/>
        <w:t xml:space="preserve">oh well, that changed and that changed and that changed.  But it's very hard to </w:t>
      </w:r>
      <w:r w:rsidRPr="00F13311">
        <w:rPr>
          <w:rFonts w:ascii="Times New Roman" w:eastAsiaTheme="minorHAnsi" w:hAnsi="Times New Roman" w:cs="Times New Roman"/>
          <w:i/>
          <w:sz w:val="24"/>
          <w:szCs w:val="24"/>
          <w:lang w:eastAsia="en-US"/>
        </w:rPr>
        <w:tab/>
        <w:t xml:space="preserve">discern, you know, what changed on the ground and what changed in terms of </w:t>
      </w:r>
      <w:r w:rsidRPr="00F13311">
        <w:rPr>
          <w:rFonts w:ascii="Times New Roman" w:eastAsiaTheme="minorHAnsi" w:hAnsi="Times New Roman" w:cs="Times New Roman"/>
          <w:i/>
          <w:sz w:val="24"/>
          <w:szCs w:val="24"/>
          <w:lang w:eastAsia="en-US"/>
        </w:rPr>
        <w:tab/>
        <w:t>relationships because, actually, by and large, it's more of a continuum.</w:t>
      </w:r>
    </w:p>
    <w:p w:rsidR="00BE1F44" w:rsidRPr="00F13311" w:rsidRDefault="00BE1F44" w:rsidP="00BE1F44">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the same way, some public health departments had previously worked closely with local authorities and the voluntary sector, ‘working with residents at the kind of neighbourhood level of being involved in community development work’. The reforms had not led to great changes in this case, although it was argued that this might not be the case for authorities </w:t>
      </w:r>
      <w:r w:rsidRPr="00F13311">
        <w:rPr>
          <w:rFonts w:ascii="Times New Roman" w:eastAsiaTheme="minorHAnsi" w:hAnsi="Times New Roman" w:cs="Times New Roman"/>
          <w:sz w:val="24"/>
          <w:szCs w:val="24"/>
          <w:lang w:eastAsia="en-US"/>
        </w:rPr>
        <w:lastRenderedPageBreak/>
        <w:t xml:space="preserve">where the public health department had no history of </w:t>
      </w:r>
      <w:r w:rsidR="00847146">
        <w:rPr>
          <w:rFonts w:ascii="Times New Roman" w:eastAsiaTheme="minorHAnsi" w:hAnsi="Times New Roman" w:cs="Times New Roman"/>
          <w:sz w:val="24"/>
          <w:szCs w:val="24"/>
          <w:lang w:eastAsia="en-US"/>
        </w:rPr>
        <w:t xml:space="preserve">partnership work for </w:t>
      </w:r>
      <w:r w:rsidRPr="00F13311">
        <w:rPr>
          <w:rFonts w:ascii="Times New Roman" w:eastAsiaTheme="minorHAnsi" w:hAnsi="Times New Roman" w:cs="Times New Roman"/>
          <w:sz w:val="24"/>
          <w:szCs w:val="24"/>
          <w:lang w:eastAsia="en-US"/>
        </w:rPr>
        <w:t xml:space="preserve">community development.  </w:t>
      </w:r>
    </w:p>
    <w:p w:rsidR="0018206B" w:rsidRPr="00F13311" w:rsidRDefault="002B09EC">
      <w:pPr>
        <w:spacing w:after="0"/>
        <w:rPr>
          <w:rFonts w:ascii="Times New Roman" w:eastAsiaTheme="majorEastAsia" w:hAnsi="Times New Roman" w:cs="Times New Roman"/>
          <w:b/>
          <w:bCs/>
          <w:i/>
          <w:sz w:val="24"/>
          <w:szCs w:val="24"/>
          <w:lang w:eastAsia="en-US"/>
        </w:rPr>
      </w:pPr>
      <w:r w:rsidRPr="00F13311">
        <w:rPr>
          <w:rFonts w:ascii="Times New Roman" w:eastAsiaTheme="minorHAnsi" w:hAnsi="Times New Roman" w:cs="Times New Roman"/>
          <w:b/>
          <w:i/>
          <w:sz w:val="24"/>
          <w:szCs w:val="24"/>
          <w:lang w:eastAsia="en-US"/>
        </w:rPr>
        <w:t>3.6.</w:t>
      </w:r>
      <w:r w:rsidR="00EE7BC4" w:rsidRPr="00F13311">
        <w:rPr>
          <w:rFonts w:ascii="Times New Roman" w:eastAsiaTheme="minorHAnsi" w:hAnsi="Times New Roman" w:cs="Times New Roman"/>
          <w:b/>
          <w:i/>
          <w:sz w:val="24"/>
          <w:szCs w:val="24"/>
          <w:lang w:eastAsia="en-US"/>
        </w:rPr>
        <w:t>5</w:t>
      </w:r>
      <w:r w:rsidRPr="00F13311">
        <w:rPr>
          <w:rFonts w:ascii="Times New Roman" w:eastAsiaTheme="minorHAnsi" w:hAnsi="Times New Roman" w:cs="Times New Roman"/>
          <w:b/>
          <w:i/>
          <w:sz w:val="24"/>
          <w:szCs w:val="24"/>
          <w:lang w:eastAsia="en-US"/>
        </w:rPr>
        <w:t xml:space="preserve"> </w:t>
      </w:r>
      <w:r w:rsidRPr="00F13311">
        <w:rPr>
          <w:rFonts w:ascii="Times New Roman" w:eastAsiaTheme="majorEastAsia" w:hAnsi="Times New Roman" w:cs="Times New Roman"/>
          <w:b/>
          <w:bCs/>
          <w:i/>
          <w:sz w:val="24"/>
          <w:szCs w:val="24"/>
          <w:lang w:eastAsia="en-US"/>
        </w:rPr>
        <w:t>Community engagement and co-design of preventive services</w:t>
      </w:r>
    </w:p>
    <w:p w:rsidR="003E765A" w:rsidRPr="00F13311" w:rsidRDefault="000859EB" w:rsidP="006B01A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One of the rationales for the reforms was that </w:t>
      </w:r>
      <w:r w:rsidR="007C7364" w:rsidRPr="00F13311">
        <w:rPr>
          <w:rFonts w:ascii="Times New Roman" w:eastAsiaTheme="minorHAnsi" w:hAnsi="Times New Roman" w:cs="Times New Roman"/>
          <w:sz w:val="24"/>
          <w:szCs w:val="24"/>
          <w:lang w:eastAsia="en-US"/>
        </w:rPr>
        <w:t xml:space="preserve">local authorities </w:t>
      </w:r>
      <w:r w:rsidRPr="00F13311">
        <w:rPr>
          <w:rFonts w:ascii="Times New Roman" w:eastAsiaTheme="minorHAnsi" w:hAnsi="Times New Roman" w:cs="Times New Roman"/>
          <w:sz w:val="24"/>
          <w:szCs w:val="24"/>
          <w:lang w:eastAsia="en-US"/>
        </w:rPr>
        <w:t>were closer to local communities than the NHS</w:t>
      </w:r>
      <w:r w:rsidR="00BE1F4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with well-established routes for community engagement</w:t>
      </w:r>
      <w:r w:rsidR="009E43A2" w:rsidRPr="00F13311">
        <w:rPr>
          <w:rFonts w:ascii="Times New Roman" w:eastAsiaTheme="minorHAnsi" w:hAnsi="Times New Roman" w:cs="Times New Roman"/>
          <w:sz w:val="24"/>
          <w:szCs w:val="24"/>
          <w:lang w:eastAsia="en-US"/>
        </w:rPr>
        <w:t xml:space="preserve"> and co- design</w:t>
      </w:r>
      <w:r w:rsidRPr="00F13311">
        <w:rPr>
          <w:rFonts w:ascii="Times New Roman" w:eastAsiaTheme="minorHAnsi" w:hAnsi="Times New Roman" w:cs="Times New Roman"/>
          <w:sz w:val="24"/>
          <w:szCs w:val="24"/>
          <w:lang w:eastAsia="en-US"/>
        </w:rPr>
        <w:t xml:space="preserve">. </w:t>
      </w:r>
      <w:r w:rsidR="003E765A" w:rsidRPr="00F13311">
        <w:rPr>
          <w:rFonts w:ascii="Times New Roman" w:eastAsiaTheme="minorHAnsi" w:hAnsi="Times New Roman" w:cs="Times New Roman"/>
          <w:sz w:val="24"/>
          <w:szCs w:val="24"/>
          <w:lang w:eastAsia="en-US"/>
        </w:rPr>
        <w:t xml:space="preserve">Some interviewees considered that public health services had often adopted an intervention model which involved ‘doing things to people’ rather than working with them and that interventions should be rooted in broader community-based </w:t>
      </w:r>
      <w:r w:rsidR="00847146">
        <w:rPr>
          <w:rFonts w:ascii="Times New Roman" w:eastAsiaTheme="minorHAnsi" w:hAnsi="Times New Roman" w:cs="Times New Roman"/>
          <w:sz w:val="24"/>
          <w:szCs w:val="24"/>
          <w:lang w:eastAsia="en-US"/>
        </w:rPr>
        <w:t xml:space="preserve">activities </w:t>
      </w:r>
      <w:r w:rsidR="003E765A" w:rsidRPr="00F13311">
        <w:rPr>
          <w:rFonts w:ascii="Times New Roman" w:eastAsiaTheme="minorHAnsi" w:hAnsi="Times New Roman" w:cs="Times New Roman"/>
          <w:sz w:val="24"/>
          <w:szCs w:val="24"/>
          <w:lang w:eastAsia="en-US"/>
        </w:rPr>
        <w:t xml:space="preserve">already in place. </w:t>
      </w:r>
    </w:p>
    <w:p w:rsidR="00B44ACE" w:rsidRPr="00F13311" w:rsidRDefault="006B01A1" w:rsidP="00B44ACE">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Local authority engagement mechanisms were extensive. At a general level, this was promoted through member involvement in their wards and local area committees. There were also specific consultation mechanisms for particular groups. For children, for example, there could be a youth cabinet, youth forum and school councils, parent/carer groups in children’s centres, a children in care council, involvement of parents and young people in designing services for children with disabilities, initiatives to involve young people in mental health services redesign and electronic systems for user feedback for children and adolescents. More generally, there were citizen’s panels and </w:t>
      </w:r>
      <w:r w:rsidRPr="00F13311">
        <w:rPr>
          <w:rFonts w:ascii="Times New Roman" w:eastAsia="Calibri" w:hAnsi="Times New Roman" w:cs="Times New Roman"/>
          <w:sz w:val="24"/>
          <w:szCs w:val="24"/>
        </w:rPr>
        <w:t>groups for those with particular needs, such as people with learning disabilities and parents and carers of children with disabilities</w:t>
      </w:r>
      <w:r w:rsidRPr="00F13311">
        <w:rPr>
          <w:rFonts w:ascii="Times New Roman" w:eastAsia="Calibri" w:hAnsi="Times New Roman" w:cs="Times New Roman"/>
          <w:i/>
          <w:sz w:val="24"/>
          <w:szCs w:val="24"/>
        </w:rPr>
        <w:t xml:space="preserve">. </w:t>
      </w:r>
      <w:r w:rsidRPr="00F13311">
        <w:rPr>
          <w:rFonts w:ascii="Times New Roman" w:eastAsia="Calibri" w:hAnsi="Times New Roman" w:cs="Times New Roman"/>
          <w:sz w:val="24"/>
          <w:szCs w:val="24"/>
        </w:rPr>
        <w:t>Other routes for engaging with local people included c</w:t>
      </w:r>
      <w:r w:rsidRPr="00F13311">
        <w:rPr>
          <w:rFonts w:ascii="Times New Roman" w:eastAsiaTheme="minorHAnsi" w:hAnsi="Times New Roman" w:cs="Times New Roman"/>
          <w:sz w:val="24"/>
          <w:szCs w:val="24"/>
          <w:lang w:eastAsia="en-US"/>
        </w:rPr>
        <w:t>ommunity health champions, patient participation groups, and members of Foundation Trusts, faith networks, amateur sports clubs and ad hoc targeted groups.</w:t>
      </w:r>
      <w:r w:rsidR="00B44ACE" w:rsidRPr="00F13311">
        <w:rPr>
          <w:rFonts w:ascii="Times New Roman" w:eastAsiaTheme="minorHAnsi" w:hAnsi="Times New Roman" w:cs="Times New Roman"/>
          <w:sz w:val="24"/>
          <w:szCs w:val="24"/>
          <w:lang w:eastAsia="en-US"/>
        </w:rPr>
        <w:t xml:space="preserve"> </w:t>
      </w:r>
    </w:p>
    <w:p w:rsidR="00B44ACE" w:rsidRPr="00F13311" w:rsidRDefault="00B44ACE" w:rsidP="00B44ACE">
      <w:pPr>
        <w:spacing w:after="0"/>
        <w:rPr>
          <w:rFonts w:ascii="Times New Roman" w:eastAsiaTheme="minorHAnsi" w:hAnsi="Times New Roman" w:cs="Times New Roman"/>
          <w:sz w:val="24"/>
          <w:szCs w:val="24"/>
          <w:lang w:eastAsia="en-US"/>
        </w:rPr>
      </w:pPr>
    </w:p>
    <w:p w:rsidR="00212D60" w:rsidRPr="00F13311" w:rsidRDefault="00B44ACE">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Co-design of services and extensive consultation arrangements were already well-established as part of commissioning processes in local authorities and it was argued that public health could benefit from the links that were in place with local communities and with schools. Sexual health services and drugs and alcohol services were described as having been recently recommissioned through co-design.  Local Healthwatch had specific engagement contracts in some sites and had developed engagement strategies for children and young people, for example, in addition to carrying out their mandate of providing a voice for seldom heard groups such as asylum seekers and refugees. Interviewees also argued that the creation of CCGs as part of the reforms had also helped promote co-design. They</w:t>
      </w:r>
      <w:r w:rsidR="003E765A" w:rsidRPr="00F13311">
        <w:rPr>
          <w:rFonts w:ascii="Times New Roman" w:eastAsiaTheme="minorHAnsi" w:hAnsi="Times New Roman" w:cs="Times New Roman"/>
          <w:sz w:val="24"/>
          <w:szCs w:val="24"/>
          <w:lang w:eastAsia="en-US"/>
        </w:rPr>
        <w:t xml:space="preserve"> had patient participation groups for each practice and in one case, groups were being linked across neighbourhoods with planned involvement in neighbourhood development. </w:t>
      </w:r>
    </w:p>
    <w:p w:rsidR="00212D60" w:rsidRPr="00F13311" w:rsidRDefault="00212D60">
      <w:pPr>
        <w:spacing w:after="0"/>
        <w:rPr>
          <w:rFonts w:ascii="Times New Roman" w:eastAsiaTheme="minorHAnsi" w:hAnsi="Times New Roman" w:cs="Times New Roman"/>
          <w:sz w:val="24"/>
          <w:szCs w:val="24"/>
          <w:lang w:eastAsia="en-US"/>
        </w:rPr>
      </w:pPr>
    </w:p>
    <w:p w:rsidR="006B01A1" w:rsidRPr="00F13311" w:rsidRDefault="006B01A1" w:rsidP="006B01A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There was a view that services transferred from the NHS would benefit from greater engagement, with health visiting cited as an example. One interviewee commented:</w:t>
      </w:r>
    </w:p>
    <w:p w:rsidR="006B01A1" w:rsidRPr="00F13311" w:rsidRDefault="006B01A1" w:rsidP="006B01A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ab/>
        <w:t xml:space="preserve">We’re about to do a survey of parents who use health visiting services to really find </w:t>
      </w:r>
      <w:r w:rsidRPr="00F13311">
        <w:rPr>
          <w:rFonts w:ascii="Times New Roman" w:eastAsiaTheme="minorHAnsi" w:hAnsi="Times New Roman" w:cs="Times New Roman"/>
          <w:i/>
          <w:sz w:val="24"/>
          <w:szCs w:val="24"/>
          <w:lang w:eastAsia="en-US"/>
        </w:rPr>
        <w:tab/>
        <w:t xml:space="preserve">out what benefits they see from the service, what they would like to be different, the </w:t>
      </w:r>
      <w:r w:rsidRPr="00F13311">
        <w:rPr>
          <w:rFonts w:ascii="Times New Roman" w:eastAsiaTheme="minorHAnsi" w:hAnsi="Times New Roman" w:cs="Times New Roman"/>
          <w:i/>
          <w:sz w:val="24"/>
          <w:szCs w:val="24"/>
          <w:lang w:eastAsia="en-US"/>
        </w:rPr>
        <w:tab/>
        <w:t xml:space="preserve">kinds of questions that they want to ask health visitors and the sort of issues that they </w:t>
      </w:r>
      <w:r w:rsidRPr="00F13311">
        <w:rPr>
          <w:rFonts w:ascii="Times New Roman" w:eastAsiaTheme="minorHAnsi" w:hAnsi="Times New Roman" w:cs="Times New Roman"/>
          <w:i/>
          <w:sz w:val="24"/>
          <w:szCs w:val="24"/>
          <w:lang w:eastAsia="en-US"/>
        </w:rPr>
        <w:tab/>
        <w:t>want support with so that we can think about how we do that differently in the future</w:t>
      </w:r>
      <w:r w:rsidRPr="00F13311">
        <w:rPr>
          <w:rFonts w:ascii="Times New Roman" w:eastAsiaTheme="minorHAnsi" w:hAnsi="Times New Roman" w:cs="Times New Roman"/>
          <w:sz w:val="24"/>
          <w:szCs w:val="24"/>
          <w:lang w:eastAsia="en-US"/>
        </w:rPr>
        <w:t xml:space="preserve">.  </w:t>
      </w:r>
    </w:p>
    <w:p w:rsidR="006B01A1" w:rsidRPr="00F13311" w:rsidRDefault="003E765A">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lastRenderedPageBreak/>
        <w:t>Interviewees highlighted greater engagement since the reforms in relation to the JSNA an</w:t>
      </w:r>
      <w:r w:rsidR="00B44ACE" w:rsidRPr="00F13311">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 xml:space="preserve"> co-design of services. </w:t>
      </w:r>
    </w:p>
    <w:p w:rsidR="006B01A1" w:rsidRPr="00F13311" w:rsidRDefault="006B01A1">
      <w:pPr>
        <w:spacing w:after="0"/>
        <w:rPr>
          <w:rFonts w:ascii="Times New Roman" w:eastAsiaTheme="minorHAnsi" w:hAnsi="Times New Roman" w:cs="Times New Roman"/>
          <w:sz w:val="24"/>
          <w:szCs w:val="24"/>
          <w:lang w:eastAsia="en-US"/>
        </w:rPr>
      </w:pPr>
    </w:p>
    <w:p w:rsidR="00B44ACE" w:rsidRPr="00F13311" w:rsidRDefault="00B44ACE">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Community engagement in the JSNA </w:t>
      </w:r>
    </w:p>
    <w:p w:rsidR="0018206B" w:rsidRPr="00F13311" w:rsidRDefault="003E765A">
      <w:pPr>
        <w:spacing w:after="0"/>
        <w:rPr>
          <w:rFonts w:ascii="Times New Roman" w:eastAsia="Calibri" w:hAnsi="Times New Roman" w:cs="Times New Roman"/>
          <w:i/>
          <w:sz w:val="24"/>
          <w:szCs w:val="24"/>
          <w:lang w:eastAsia="en-US"/>
        </w:rPr>
      </w:pPr>
      <w:r w:rsidRPr="00F13311">
        <w:rPr>
          <w:rFonts w:ascii="Times New Roman" w:eastAsiaTheme="minorHAnsi" w:hAnsi="Times New Roman" w:cs="Times New Roman"/>
          <w:sz w:val="24"/>
          <w:szCs w:val="24"/>
          <w:lang w:eastAsia="en-US"/>
        </w:rPr>
        <w:t>I</w:t>
      </w:r>
      <w:r w:rsidR="000859EB" w:rsidRPr="00F13311">
        <w:rPr>
          <w:rFonts w:ascii="Times New Roman" w:eastAsiaTheme="minorHAnsi" w:hAnsi="Times New Roman" w:cs="Times New Roman"/>
          <w:sz w:val="24"/>
          <w:szCs w:val="24"/>
          <w:lang w:eastAsia="en-US"/>
        </w:rPr>
        <w:t xml:space="preserve">nterviewees in some (although not all) sites considered there was greater community engagement in developing the JSNA since the reforms. A DPH noted:  </w:t>
      </w:r>
    </w:p>
    <w:p w:rsidR="0018206B" w:rsidRPr="00F13311" w:rsidRDefault="000859EB">
      <w:pPr>
        <w:spacing w:after="0"/>
        <w:rPr>
          <w:rFonts w:ascii="Times New Roman" w:eastAsia="Calibri" w:hAnsi="Times New Roman" w:cs="Times New Roman"/>
          <w:i/>
          <w:sz w:val="24"/>
          <w:szCs w:val="24"/>
          <w:lang w:eastAsia="en-US"/>
        </w:rPr>
      </w:pPr>
      <w:r w:rsidRPr="00F13311">
        <w:rPr>
          <w:rFonts w:ascii="Times New Roman" w:eastAsia="Calibri" w:hAnsi="Times New Roman" w:cs="Times New Roman"/>
          <w:i/>
          <w:sz w:val="24"/>
          <w:szCs w:val="24"/>
          <w:lang w:eastAsia="en-US"/>
        </w:rPr>
        <w:t xml:space="preserve"> </w:t>
      </w:r>
      <w:r w:rsidRPr="00F13311">
        <w:rPr>
          <w:rFonts w:ascii="Times New Roman" w:eastAsia="Calibri" w:hAnsi="Times New Roman" w:cs="Times New Roman"/>
          <w:i/>
          <w:sz w:val="24"/>
          <w:szCs w:val="24"/>
          <w:lang w:eastAsia="en-US"/>
        </w:rPr>
        <w:tab/>
      </w:r>
    </w:p>
    <w:p w:rsidR="00340626" w:rsidRPr="00F13311" w:rsidRDefault="000C7300">
      <w:pPr>
        <w:rPr>
          <w:rFonts w:ascii="Times New Roman" w:eastAsiaTheme="minorHAnsi" w:hAnsi="Times New Roman" w:cs="Times New Roman"/>
          <w:i/>
          <w:sz w:val="24"/>
          <w:szCs w:val="24"/>
          <w:lang w:eastAsia="en-US"/>
        </w:rPr>
      </w:pPr>
      <w:r w:rsidRPr="00F13311">
        <w:rPr>
          <w:rFonts w:ascii="Times New Roman" w:eastAsia="Calibri" w:hAnsi="Times New Roman" w:cs="Times New Roman"/>
          <w:i/>
          <w:sz w:val="24"/>
          <w:szCs w:val="24"/>
          <w:lang w:eastAsia="en-US"/>
        </w:rPr>
        <w:tab/>
      </w:r>
      <w:r w:rsidR="000859EB" w:rsidRPr="00F13311">
        <w:rPr>
          <w:rFonts w:ascii="Times New Roman" w:eastAsia="Calibri" w:hAnsi="Times New Roman" w:cs="Times New Roman"/>
          <w:i/>
          <w:sz w:val="24"/>
          <w:szCs w:val="24"/>
          <w:lang w:eastAsia="en-US"/>
        </w:rPr>
        <w:t xml:space="preserve">So in terms of our JSNA chapters, our needs assessments in terms of commissioning </w:t>
      </w:r>
      <w:r w:rsidR="000859EB" w:rsidRPr="00F13311">
        <w:rPr>
          <w:rFonts w:ascii="Times New Roman" w:eastAsia="Calibri" w:hAnsi="Times New Roman" w:cs="Times New Roman"/>
          <w:i/>
          <w:sz w:val="24"/>
          <w:szCs w:val="24"/>
          <w:lang w:eastAsia="en-US"/>
        </w:rPr>
        <w:tab/>
        <w:t xml:space="preserve">services, we've probably consulted with local people and with stakeholders, probably </w:t>
      </w:r>
      <w:r w:rsidR="000859EB" w:rsidRPr="00F13311">
        <w:rPr>
          <w:rFonts w:ascii="Times New Roman" w:eastAsia="Calibri" w:hAnsi="Times New Roman" w:cs="Times New Roman"/>
          <w:i/>
          <w:sz w:val="24"/>
          <w:szCs w:val="24"/>
          <w:lang w:eastAsia="en-US"/>
        </w:rPr>
        <w:tab/>
        <w:t xml:space="preserve">more broadly than we might have done before because of that relationship. It's still </w:t>
      </w:r>
      <w:r w:rsidR="000859EB" w:rsidRPr="00F13311">
        <w:rPr>
          <w:rFonts w:ascii="Times New Roman" w:eastAsia="Calibri" w:hAnsi="Times New Roman" w:cs="Times New Roman"/>
          <w:i/>
          <w:sz w:val="24"/>
          <w:szCs w:val="24"/>
          <w:lang w:eastAsia="en-US"/>
        </w:rPr>
        <w:tab/>
        <w:t xml:space="preserve">developing, so our councillors are very interested in supporting the commissioning of </w:t>
      </w:r>
      <w:r w:rsidR="000859EB" w:rsidRPr="00F13311">
        <w:rPr>
          <w:rFonts w:ascii="Times New Roman" w:eastAsia="Calibri" w:hAnsi="Times New Roman" w:cs="Times New Roman"/>
          <w:i/>
          <w:sz w:val="24"/>
          <w:szCs w:val="24"/>
          <w:lang w:eastAsia="en-US"/>
        </w:rPr>
        <w:tab/>
        <w:t>local services.</w:t>
      </w:r>
    </w:p>
    <w:p w:rsidR="00847146" w:rsidRPr="00F13311" w:rsidRDefault="00847146" w:rsidP="00847146">
      <w:pPr>
        <w:rPr>
          <w:rFonts w:ascii="Times New Roman" w:hAnsi="Times New Roman" w:cs="Times New Roman"/>
          <w:sz w:val="24"/>
          <w:szCs w:val="24"/>
        </w:rPr>
      </w:pPr>
      <w:r w:rsidRPr="00F13311">
        <w:rPr>
          <w:rFonts w:ascii="Times New Roman" w:hAnsi="Times New Roman" w:cs="Times New Roman"/>
          <w:sz w:val="24"/>
          <w:szCs w:val="24"/>
        </w:rPr>
        <w:t>A VCSE sector interviewee from a site that did not have VCSE sector representation on the HWB nonetheless believed that there was now wider stakeholder engagement and co-production, giving an example of the process to refresh the JSNA. The interviewee was a member of a JSNA review board and consequently had an ‘opportunity to feed in and to have discussion and debate’. The ability to influence was mentioned by other interviewees, through public health attending VCSE forum meetings, consulting on the JSNA and through face-to-face meetings with small groups.  However, there were also interviewees who felt that there was less ‘ongoing dialogue’ and fewer opportunities to influence.  One interviewee also observed that, even though public health had a culture of:</w:t>
      </w:r>
    </w:p>
    <w:p w:rsidR="00847146" w:rsidRPr="00F13311" w:rsidRDefault="00847146" w:rsidP="00847146">
      <w:pPr>
        <w:ind w:left="720"/>
        <w:rPr>
          <w:rFonts w:ascii="Times New Roman" w:hAnsi="Times New Roman" w:cs="Times New Roman"/>
          <w:i/>
          <w:sz w:val="24"/>
          <w:szCs w:val="24"/>
        </w:rPr>
      </w:pPr>
      <w:r w:rsidRPr="00F13311">
        <w:rPr>
          <w:rFonts w:ascii="Times New Roman" w:hAnsi="Times New Roman" w:cs="Times New Roman"/>
          <w:i/>
          <w:sz w:val="24"/>
          <w:szCs w:val="24"/>
        </w:rPr>
        <w:t>informing us of their good ideas and where they want to go; what they’re not at all good at is real consultation … . There’s never, never really been challenge and a real consultation saying ‘seriously, blank piece of paper, what do we do’.</w:t>
      </w:r>
    </w:p>
    <w:p w:rsidR="003E765A" w:rsidRPr="00F13311" w:rsidRDefault="003E765A" w:rsidP="003E765A">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another site, there was community engagement in discussion of HWB priorities, including: ‘Health talk’ events in order to discuss strategic priorities and the allocation of resources; a public website with discussion threads; and local community organisations gauging community insight (funded through public health). In one site, it was planned for localities to have their own HWBs.</w:t>
      </w:r>
      <w:r w:rsidR="000E5C97">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 A CCG interviewee stated: </w:t>
      </w:r>
    </w:p>
    <w:p w:rsidR="003E765A" w:rsidRPr="00F13311" w:rsidRDefault="003E765A" w:rsidP="003E765A">
      <w:pPr>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b/>
          <w:sz w:val="24"/>
          <w:szCs w:val="24"/>
          <w:lang w:eastAsia="en-US"/>
        </w:rPr>
        <w:tab/>
      </w:r>
      <w:r w:rsidRPr="00F13311">
        <w:rPr>
          <w:rFonts w:ascii="Times New Roman" w:eastAsiaTheme="minorHAnsi" w:hAnsi="Times New Roman" w:cs="Times New Roman"/>
          <w:i/>
          <w:sz w:val="24"/>
          <w:szCs w:val="24"/>
          <w:lang w:eastAsia="en-US"/>
        </w:rPr>
        <w:t xml:space="preserve">So we’d be hoping to bring the leaders across localities together.  So that would be </w:t>
      </w:r>
      <w:r w:rsidRPr="00F13311">
        <w:rPr>
          <w:rFonts w:ascii="Times New Roman" w:eastAsiaTheme="minorHAnsi" w:hAnsi="Times New Roman" w:cs="Times New Roman"/>
          <w:i/>
          <w:sz w:val="24"/>
          <w:szCs w:val="24"/>
          <w:lang w:eastAsia="en-US"/>
        </w:rPr>
        <w:tab/>
        <w:t xml:space="preserve">your local councillors, wouldn’t it?  It would be general practices as commissioners </w:t>
      </w:r>
      <w:r w:rsidRPr="00F13311">
        <w:rPr>
          <w:rFonts w:ascii="Times New Roman" w:eastAsiaTheme="minorHAnsi" w:hAnsi="Times New Roman" w:cs="Times New Roman"/>
          <w:i/>
          <w:sz w:val="24"/>
          <w:szCs w:val="24"/>
          <w:lang w:eastAsia="en-US"/>
        </w:rPr>
        <w:tab/>
        <w:t>and providers.  And that would be interesting.</w:t>
      </w:r>
    </w:p>
    <w:p w:rsidR="009E43A2" w:rsidRPr="00F13311" w:rsidRDefault="009E43A2" w:rsidP="009E43A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w:t>
      </w:r>
      <w:r w:rsidR="00B44ACE" w:rsidRPr="00F13311">
        <w:rPr>
          <w:rFonts w:ascii="Times New Roman" w:eastAsiaTheme="minorHAnsi" w:hAnsi="Times New Roman" w:cs="Times New Roman"/>
          <w:sz w:val="24"/>
          <w:szCs w:val="24"/>
          <w:lang w:eastAsia="en-US"/>
        </w:rPr>
        <w:t xml:space="preserve">another </w:t>
      </w:r>
      <w:r w:rsidRPr="00F13311">
        <w:rPr>
          <w:rFonts w:ascii="Times New Roman" w:eastAsiaTheme="minorHAnsi" w:hAnsi="Times New Roman" w:cs="Times New Roman"/>
          <w:sz w:val="24"/>
          <w:szCs w:val="24"/>
          <w:lang w:eastAsia="en-US"/>
        </w:rPr>
        <w:t>site, the annual DPH report was being presented as a film, rather than a written report, involving local people and drawing on the experience of community champions</w:t>
      </w:r>
      <w:r w:rsidR="007061CA">
        <w:rPr>
          <w:rFonts w:ascii="Times New Roman" w:eastAsiaTheme="minorHAnsi" w:hAnsi="Times New Roman" w:cs="Times New Roman"/>
          <w:sz w:val="24"/>
          <w:szCs w:val="24"/>
          <w:lang w:eastAsia="en-US"/>
        </w:rPr>
        <w:t xml:space="preserve"> and in a further site the report included interactive diagrams and videos</w:t>
      </w:r>
      <w:r w:rsidRPr="00F13311">
        <w:rPr>
          <w:rFonts w:ascii="Times New Roman" w:eastAsiaTheme="minorHAnsi" w:hAnsi="Times New Roman" w:cs="Times New Roman"/>
          <w:sz w:val="24"/>
          <w:szCs w:val="24"/>
          <w:lang w:eastAsia="en-US"/>
        </w:rPr>
        <w:t xml:space="preserve">. </w:t>
      </w:r>
    </w:p>
    <w:p w:rsidR="009E43A2" w:rsidRPr="00F13311" w:rsidRDefault="009E43A2" w:rsidP="009E43A2">
      <w:pPr>
        <w:rPr>
          <w:rFonts w:ascii="Times New Roman" w:eastAsia="Calibri" w:hAnsi="Times New Roman" w:cs="Times New Roman"/>
          <w:sz w:val="24"/>
          <w:szCs w:val="24"/>
        </w:rPr>
      </w:pPr>
      <w:r w:rsidRPr="00F13311">
        <w:rPr>
          <w:rFonts w:ascii="Times New Roman" w:eastAsiaTheme="minorHAnsi" w:hAnsi="Times New Roman" w:cs="Times New Roman"/>
          <w:sz w:val="24"/>
          <w:szCs w:val="24"/>
          <w:lang w:eastAsia="en-US"/>
        </w:rPr>
        <w:t>Scepticism was expressed by some interviewees over whether there had been changes in services as a result of greater engagement since the reforms</w:t>
      </w:r>
      <w:r w:rsidR="00847146">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Local Healthwatch and VCSE sector interviewees were sometimes critical of the level of engagement </w:t>
      </w:r>
      <w:r w:rsidR="00D33D21" w:rsidRPr="00F13311">
        <w:rPr>
          <w:rFonts w:ascii="Times New Roman" w:eastAsiaTheme="minorHAnsi" w:hAnsi="Times New Roman" w:cs="Times New Roman"/>
          <w:sz w:val="24"/>
          <w:szCs w:val="24"/>
          <w:lang w:eastAsia="en-US"/>
        </w:rPr>
        <w:t xml:space="preserve">with public health teams and of willingness to </w:t>
      </w:r>
      <w:r w:rsidRPr="00F13311">
        <w:rPr>
          <w:rFonts w:ascii="Times New Roman" w:eastAsiaTheme="minorHAnsi" w:hAnsi="Times New Roman" w:cs="Times New Roman"/>
          <w:sz w:val="24"/>
          <w:szCs w:val="24"/>
          <w:lang w:eastAsia="en-US"/>
        </w:rPr>
        <w:t>build on research carried out through the sector. In one site, local Healthwatch considered that public health was ‘</w:t>
      </w:r>
      <w:r w:rsidRPr="00F13311">
        <w:rPr>
          <w:rFonts w:ascii="Times New Roman" w:eastAsia="Calibri" w:hAnsi="Times New Roman" w:cs="Times New Roman"/>
          <w:sz w:val="24"/>
          <w:szCs w:val="24"/>
          <w:lang w:eastAsia="en-US"/>
        </w:rPr>
        <w:t xml:space="preserve">remote’, not aware of what life was like ‘on </w:t>
      </w:r>
      <w:r w:rsidRPr="00F13311">
        <w:rPr>
          <w:rFonts w:ascii="Times New Roman" w:eastAsia="Calibri" w:hAnsi="Times New Roman" w:cs="Times New Roman"/>
          <w:sz w:val="24"/>
          <w:szCs w:val="24"/>
          <w:lang w:eastAsia="en-US"/>
        </w:rPr>
        <w:lastRenderedPageBreak/>
        <w:t xml:space="preserve">the ground’ and Healthwatch  therefore wanted more input into providing information for communities. </w:t>
      </w:r>
    </w:p>
    <w:p w:rsidR="00FA1258" w:rsidRPr="00F13311" w:rsidRDefault="000859EB" w:rsidP="000B3031">
      <w:pPr>
        <w:tabs>
          <w:tab w:val="left" w:pos="426"/>
        </w:tabs>
        <w:spacing w:after="0"/>
        <w:rPr>
          <w:rFonts w:ascii="Times New Roman" w:eastAsiaTheme="minorHAnsi" w:hAnsi="Times New Roman" w:cs="Times New Roman"/>
          <w:i/>
          <w:sz w:val="24"/>
          <w:szCs w:val="24"/>
          <w:lang w:eastAsia="en-US"/>
        </w:rPr>
      </w:pPr>
      <w:r w:rsidRPr="00F13311">
        <w:rPr>
          <w:rFonts w:ascii="Times New Roman" w:eastAsia="Calibri" w:hAnsi="Times New Roman" w:cs="Times New Roman"/>
          <w:i/>
          <w:sz w:val="24"/>
          <w:szCs w:val="24"/>
        </w:rPr>
        <w:t>C</w:t>
      </w:r>
      <w:r w:rsidRPr="00F13311">
        <w:rPr>
          <w:rFonts w:ascii="Times New Roman" w:eastAsiaTheme="minorHAnsi" w:hAnsi="Times New Roman" w:cs="Times New Roman"/>
          <w:i/>
          <w:sz w:val="24"/>
          <w:szCs w:val="24"/>
          <w:lang w:eastAsia="en-US"/>
        </w:rPr>
        <w:t>o-design of services</w:t>
      </w:r>
    </w:p>
    <w:p w:rsidR="007C6DAF" w:rsidRDefault="009E43A2">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One reason for community involvement was to establish priorities for funding through finding out what support was needed and where services could be delivered differently</w:t>
      </w:r>
      <w:r w:rsidR="00D33D21" w:rsidRPr="00F13311">
        <w:rPr>
          <w:rFonts w:ascii="Times New Roman" w:eastAsiaTheme="minorHAnsi" w:hAnsi="Times New Roman" w:cs="Times New Roman"/>
          <w:sz w:val="24"/>
          <w:szCs w:val="24"/>
          <w:lang w:eastAsia="en-US"/>
        </w:rPr>
        <w:t xml:space="preserve">. </w:t>
      </w:r>
      <w:r w:rsidR="00CF7EDE" w:rsidRPr="00F13311">
        <w:rPr>
          <w:rFonts w:ascii="Times New Roman" w:eastAsia="Calibri" w:hAnsi="Times New Roman" w:cs="Times New Roman"/>
          <w:sz w:val="24"/>
          <w:szCs w:val="24"/>
          <w:lang w:eastAsia="en-US"/>
        </w:rPr>
        <w:t xml:space="preserve">Commissioners needed close links with communities in order to develop the new community hubs, for example. </w:t>
      </w:r>
      <w:r w:rsidRPr="00F13311">
        <w:rPr>
          <w:rFonts w:ascii="Times New Roman" w:eastAsiaTheme="minorHAnsi" w:hAnsi="Times New Roman" w:cs="Times New Roman"/>
          <w:sz w:val="24"/>
          <w:szCs w:val="24"/>
          <w:lang w:eastAsia="en-US"/>
        </w:rPr>
        <w:t xml:space="preserve">There were examples </w:t>
      </w:r>
      <w:r w:rsidR="00CF7EDE" w:rsidRPr="00F13311">
        <w:rPr>
          <w:rFonts w:ascii="Times New Roman" w:eastAsiaTheme="minorHAnsi" w:hAnsi="Times New Roman" w:cs="Times New Roman"/>
          <w:sz w:val="24"/>
          <w:szCs w:val="24"/>
          <w:lang w:eastAsia="en-US"/>
        </w:rPr>
        <w:t xml:space="preserve">of co-design </w:t>
      </w:r>
      <w:r w:rsidRPr="00F13311">
        <w:rPr>
          <w:rFonts w:ascii="Times New Roman" w:eastAsiaTheme="minorHAnsi" w:hAnsi="Times New Roman" w:cs="Times New Roman"/>
          <w:sz w:val="24"/>
          <w:szCs w:val="24"/>
          <w:lang w:eastAsia="en-US"/>
        </w:rPr>
        <w:t xml:space="preserve">across midwifery, youth and mental health services </w:t>
      </w:r>
      <w:r w:rsidR="000E5C97">
        <w:rPr>
          <w:rFonts w:ascii="Times New Roman" w:eastAsiaTheme="minorHAnsi" w:hAnsi="Times New Roman" w:cs="Times New Roman"/>
          <w:sz w:val="24"/>
          <w:szCs w:val="24"/>
          <w:lang w:eastAsia="en-US"/>
        </w:rPr>
        <w:t xml:space="preserve">along with </w:t>
      </w:r>
      <w:r w:rsidRPr="00F13311">
        <w:rPr>
          <w:rFonts w:ascii="Times New Roman" w:eastAsiaTheme="minorHAnsi" w:hAnsi="Times New Roman" w:cs="Times New Roman"/>
          <w:sz w:val="24"/>
          <w:szCs w:val="24"/>
          <w:lang w:eastAsia="en-US"/>
        </w:rPr>
        <w:t xml:space="preserve">web-based services created and designed by young people. </w:t>
      </w:r>
      <w:r w:rsidR="007C6DAF">
        <w:rPr>
          <w:rFonts w:ascii="Times New Roman" w:eastAsiaTheme="minorHAnsi" w:hAnsi="Times New Roman" w:cs="Times New Roman"/>
          <w:sz w:val="24"/>
          <w:szCs w:val="24"/>
          <w:lang w:eastAsia="en-US"/>
        </w:rPr>
        <w:t xml:space="preserve">Other examples of co-design </w:t>
      </w:r>
      <w:r w:rsidR="00E94341">
        <w:rPr>
          <w:rFonts w:ascii="Times New Roman" w:eastAsiaTheme="minorHAnsi" w:hAnsi="Times New Roman" w:cs="Times New Roman"/>
          <w:sz w:val="24"/>
          <w:szCs w:val="24"/>
          <w:lang w:eastAsia="en-US"/>
        </w:rPr>
        <w:t xml:space="preserve">highlighted by interviewees </w:t>
      </w:r>
      <w:r w:rsidR="007C6DAF">
        <w:rPr>
          <w:rFonts w:ascii="Times New Roman" w:eastAsiaTheme="minorHAnsi" w:hAnsi="Times New Roman" w:cs="Times New Roman"/>
          <w:sz w:val="24"/>
          <w:szCs w:val="24"/>
          <w:lang w:eastAsia="en-US"/>
        </w:rPr>
        <w:t xml:space="preserve">are included in Box 2. </w:t>
      </w:r>
    </w:p>
    <w:p w:rsidR="007C6DAF" w:rsidRDefault="007C6DAF" w:rsidP="007C6DAF">
      <w:pPr>
        <w:spacing w:after="0"/>
        <w:rPr>
          <w:rFonts w:ascii="Times New Roman" w:eastAsiaTheme="minorHAnsi" w:hAnsi="Times New Roman" w:cs="Times New Roman"/>
          <w:b/>
          <w:sz w:val="24"/>
          <w:szCs w:val="24"/>
          <w:lang w:eastAsia="en-US"/>
        </w:rPr>
      </w:pPr>
    </w:p>
    <w:tbl>
      <w:tblPr>
        <w:tblStyle w:val="TableGrid"/>
        <w:tblW w:w="0" w:type="auto"/>
        <w:tblLook w:val="04A0" w:firstRow="1" w:lastRow="0" w:firstColumn="1" w:lastColumn="0" w:noHBand="0" w:noVBand="1"/>
      </w:tblPr>
      <w:tblGrid>
        <w:gridCol w:w="9242"/>
      </w:tblGrid>
      <w:tr w:rsidR="007C6DAF" w:rsidTr="00F4114B">
        <w:tc>
          <w:tcPr>
            <w:tcW w:w="9242" w:type="dxa"/>
          </w:tcPr>
          <w:p w:rsidR="003F6997" w:rsidRPr="00340A90" w:rsidRDefault="003F6997" w:rsidP="00340A90">
            <w:pPr>
              <w:pStyle w:val="Caption"/>
              <w:keepNext/>
              <w:rPr>
                <w:rFonts w:ascii="Times New Roman" w:hAnsi="Times New Roman" w:cs="Times New Roman"/>
                <w:color w:val="auto"/>
                <w:sz w:val="24"/>
                <w:szCs w:val="24"/>
              </w:rPr>
            </w:pPr>
            <w:bookmarkStart w:id="41" w:name="_Toc456788826"/>
            <w:r w:rsidRPr="00340A90">
              <w:rPr>
                <w:rFonts w:ascii="Times New Roman" w:eastAsiaTheme="minorEastAsia" w:hAnsi="Times New Roman" w:cs="Times New Roman"/>
                <w:color w:val="auto"/>
                <w:sz w:val="24"/>
                <w:szCs w:val="24"/>
                <w:lang w:eastAsia="en-GB"/>
              </w:rPr>
              <w:t xml:space="preserve">Box </w:t>
            </w:r>
            <w:r w:rsidR="00D9597F" w:rsidRPr="00340A90">
              <w:rPr>
                <w:rFonts w:ascii="Times New Roman" w:hAnsi="Times New Roman" w:cs="Times New Roman"/>
                <w:color w:val="auto"/>
                <w:sz w:val="24"/>
                <w:szCs w:val="24"/>
              </w:rPr>
              <w:fldChar w:fldCharType="begin"/>
            </w:r>
            <w:r w:rsidRPr="00340A90">
              <w:rPr>
                <w:rFonts w:ascii="Times New Roman" w:hAnsi="Times New Roman" w:cs="Times New Roman"/>
                <w:color w:val="auto"/>
                <w:sz w:val="24"/>
                <w:szCs w:val="24"/>
              </w:rPr>
              <w:instrText xml:space="preserve"> SEQ Box \* ARABIC </w:instrText>
            </w:r>
            <w:r w:rsidR="00D9597F" w:rsidRPr="00340A90">
              <w:rPr>
                <w:rFonts w:ascii="Times New Roman" w:hAnsi="Times New Roman" w:cs="Times New Roman"/>
                <w:color w:val="auto"/>
                <w:sz w:val="24"/>
                <w:szCs w:val="24"/>
              </w:rPr>
              <w:fldChar w:fldCharType="separate"/>
            </w:r>
            <w:r w:rsidRPr="00340A90">
              <w:rPr>
                <w:rFonts w:ascii="Times New Roman" w:hAnsi="Times New Roman" w:cs="Times New Roman"/>
                <w:noProof/>
                <w:color w:val="auto"/>
                <w:sz w:val="24"/>
                <w:szCs w:val="24"/>
              </w:rPr>
              <w:t>2</w:t>
            </w:r>
            <w:r w:rsidR="00D9597F" w:rsidRPr="00340A90">
              <w:rPr>
                <w:rFonts w:ascii="Times New Roman" w:hAnsi="Times New Roman" w:cs="Times New Roman"/>
                <w:color w:val="auto"/>
                <w:sz w:val="24"/>
                <w:szCs w:val="24"/>
              </w:rPr>
              <w:fldChar w:fldCharType="end"/>
            </w:r>
            <w:r w:rsidRPr="003F6997">
              <w:rPr>
                <w:rFonts w:ascii="Times New Roman" w:hAnsi="Times New Roman" w:cs="Times New Roman"/>
                <w:color w:val="auto"/>
                <w:sz w:val="24"/>
                <w:szCs w:val="24"/>
              </w:rPr>
              <w:t>: Examples of co-design</w:t>
            </w:r>
            <w:bookmarkEnd w:id="41"/>
          </w:p>
          <w:p w:rsidR="007C6DAF" w:rsidRDefault="007C6DAF" w:rsidP="00F4114B">
            <w:pPr>
              <w:pStyle w:val="Caption"/>
              <w:rPr>
                <w:rFonts w:ascii="Times New Roman" w:eastAsiaTheme="minorEastAsia" w:hAnsi="Times New Roman" w:cs="Times New Roman"/>
                <w:sz w:val="24"/>
                <w:szCs w:val="24"/>
                <w:lang w:eastAsia="en-GB"/>
              </w:rPr>
            </w:pPr>
          </w:p>
          <w:p w:rsidR="007C6DAF" w:rsidRPr="00A42838" w:rsidRDefault="007C6DAF" w:rsidP="00F4114B">
            <w:pPr>
              <w:numPr>
                <w:ilvl w:val="0"/>
                <w:numId w:val="20"/>
              </w:numPr>
              <w:spacing w:after="200" w:line="276" w:lineRule="auto"/>
              <w:contextualSpacing/>
              <w:rPr>
                <w:rFonts w:ascii="Times New Roman" w:hAnsi="Times New Roman" w:cs="Times New Roman"/>
                <w:sz w:val="20"/>
                <w:szCs w:val="20"/>
              </w:rPr>
            </w:pPr>
            <w:r w:rsidRPr="00A42838">
              <w:rPr>
                <w:rFonts w:ascii="Times New Roman" w:hAnsi="Times New Roman" w:cs="Times New Roman"/>
                <w:sz w:val="20"/>
                <w:szCs w:val="20"/>
              </w:rPr>
              <w:t>‘Experts by experience’ programme in adult social care;</w:t>
            </w:r>
          </w:p>
          <w:p w:rsidR="007C6DAF" w:rsidRPr="00A42838" w:rsidRDefault="007C6DAF" w:rsidP="00F4114B">
            <w:pPr>
              <w:numPr>
                <w:ilvl w:val="0"/>
                <w:numId w:val="20"/>
              </w:numPr>
              <w:spacing w:after="200" w:line="276" w:lineRule="auto"/>
              <w:contextualSpacing/>
              <w:rPr>
                <w:rFonts w:ascii="Times New Roman" w:hAnsi="Times New Roman" w:cs="Times New Roman"/>
                <w:sz w:val="20"/>
                <w:szCs w:val="20"/>
              </w:rPr>
            </w:pPr>
            <w:r>
              <w:rPr>
                <w:rFonts w:ascii="Times New Roman" w:hAnsi="Times New Roman" w:cs="Times New Roman"/>
                <w:sz w:val="20"/>
                <w:szCs w:val="20"/>
              </w:rPr>
              <w:t>Services for s</w:t>
            </w:r>
            <w:r w:rsidRPr="00A42838">
              <w:rPr>
                <w:rFonts w:ascii="Times New Roman" w:hAnsi="Times New Roman" w:cs="Times New Roman"/>
                <w:sz w:val="20"/>
                <w:szCs w:val="20"/>
              </w:rPr>
              <w:t xml:space="preserve">exual health and </w:t>
            </w:r>
            <w:r>
              <w:rPr>
                <w:rFonts w:ascii="Times New Roman" w:hAnsi="Times New Roman" w:cs="Times New Roman"/>
                <w:sz w:val="20"/>
                <w:szCs w:val="20"/>
              </w:rPr>
              <w:t xml:space="preserve">for </w:t>
            </w:r>
            <w:r w:rsidRPr="00A42838">
              <w:rPr>
                <w:rFonts w:ascii="Times New Roman" w:hAnsi="Times New Roman" w:cs="Times New Roman"/>
                <w:sz w:val="20"/>
                <w:szCs w:val="20"/>
              </w:rPr>
              <w:t xml:space="preserve">drugs and alcohol: ‘a co-design piece ... I think the drugs and alcohol one was probably the most recent one where people were more actively involved in it’;   </w:t>
            </w:r>
          </w:p>
          <w:p w:rsidR="007C6DAF" w:rsidRPr="00C74A40" w:rsidRDefault="007C6DAF" w:rsidP="00F4114B">
            <w:pPr>
              <w:numPr>
                <w:ilvl w:val="0"/>
                <w:numId w:val="20"/>
              </w:numPr>
              <w:spacing w:after="200" w:line="276" w:lineRule="auto"/>
              <w:contextualSpacing/>
              <w:rPr>
                <w:rFonts w:ascii="Times New Roman" w:hAnsi="Times New Roman" w:cs="Times New Roman"/>
                <w:bCs/>
                <w:sz w:val="20"/>
                <w:szCs w:val="20"/>
              </w:rPr>
            </w:pPr>
            <w:r w:rsidRPr="00A42838">
              <w:rPr>
                <w:rFonts w:ascii="Times New Roman" w:hAnsi="Times New Roman" w:cs="Times New Roman"/>
                <w:sz w:val="20"/>
                <w:szCs w:val="20"/>
              </w:rPr>
              <w:t>Substance misuse services:  (a) ‘s</w:t>
            </w:r>
            <w:r w:rsidRPr="00A42838">
              <w:rPr>
                <w:rFonts w:ascii="Times New Roman" w:hAnsi="Times New Roman" w:cs="Times New Roman"/>
                <w:bCs/>
                <w:sz w:val="20"/>
                <w:szCs w:val="20"/>
              </w:rPr>
              <w:t xml:space="preserve">ubstance misuse service, domestic violence service will be co-designed absolutely with a strong input from the beneficiaries, even bigger than that, the perpetrators in terms of some of the services’; (b) </w:t>
            </w:r>
            <w:r w:rsidRPr="00A42838">
              <w:rPr>
                <w:rFonts w:ascii="Times New Roman" w:hAnsi="Times New Roman" w:cs="Times New Roman"/>
                <w:sz w:val="20"/>
                <w:szCs w:val="20"/>
              </w:rPr>
              <w:t>redesign of a substance misuse model of delivery via a co-productive approach which led to a revised local substance misuse Integrated Prevention and Recovery model and informed a new tender; (c) recovery model for a drugs and alcohol service where those in recovery volunteered to support the next group coming through;</w:t>
            </w:r>
          </w:p>
          <w:p w:rsidR="00106ACC" w:rsidRPr="00A42838" w:rsidRDefault="00106ACC" w:rsidP="00F4114B">
            <w:pPr>
              <w:numPr>
                <w:ilvl w:val="0"/>
                <w:numId w:val="20"/>
              </w:numPr>
              <w:spacing w:after="200" w:line="276" w:lineRule="auto"/>
              <w:contextualSpacing/>
              <w:rPr>
                <w:rFonts w:ascii="Times New Roman" w:hAnsi="Times New Roman" w:cs="Times New Roman"/>
                <w:bCs/>
                <w:sz w:val="20"/>
                <w:szCs w:val="20"/>
              </w:rPr>
            </w:pPr>
            <w:r>
              <w:rPr>
                <w:rFonts w:ascii="Times New Roman" w:hAnsi="Times New Roman" w:cs="Times New Roman"/>
                <w:sz w:val="20"/>
                <w:szCs w:val="20"/>
              </w:rPr>
              <w:t>Recommissioning of CAHMS where young people had been fully involved and which had led to a different delivery model and a different provider;</w:t>
            </w:r>
          </w:p>
          <w:p w:rsidR="007C6DAF" w:rsidRPr="00A42838" w:rsidRDefault="007C6DAF" w:rsidP="00F4114B">
            <w:pPr>
              <w:numPr>
                <w:ilvl w:val="0"/>
                <w:numId w:val="20"/>
              </w:numPr>
              <w:spacing w:after="200" w:line="276" w:lineRule="auto"/>
              <w:contextualSpacing/>
              <w:rPr>
                <w:rFonts w:ascii="Times New Roman" w:hAnsi="Times New Roman" w:cs="Times New Roman"/>
                <w:sz w:val="20"/>
                <w:szCs w:val="20"/>
              </w:rPr>
            </w:pPr>
            <w:r w:rsidRPr="00A42838">
              <w:rPr>
                <w:rFonts w:ascii="Times New Roman" w:hAnsi="Times New Roman" w:cs="Times New Roman"/>
                <w:sz w:val="20"/>
                <w:szCs w:val="20"/>
              </w:rPr>
              <w:t xml:space="preserve">Working with over 100 organisations to help design healthy lifestyle services;  </w:t>
            </w:r>
          </w:p>
          <w:p w:rsidR="007C6DAF" w:rsidRPr="00A42838" w:rsidRDefault="007C6DAF" w:rsidP="00F4114B">
            <w:pPr>
              <w:numPr>
                <w:ilvl w:val="0"/>
                <w:numId w:val="20"/>
              </w:numPr>
              <w:spacing w:after="200" w:line="276" w:lineRule="auto"/>
              <w:contextualSpacing/>
              <w:rPr>
                <w:rFonts w:ascii="Times New Roman" w:hAnsi="Times New Roman" w:cs="Times New Roman"/>
                <w:sz w:val="20"/>
                <w:szCs w:val="20"/>
              </w:rPr>
            </w:pPr>
            <w:r w:rsidRPr="00A42838">
              <w:rPr>
                <w:rFonts w:ascii="Times New Roman" w:hAnsi="Times New Roman" w:cs="Times New Roman"/>
                <w:sz w:val="20"/>
                <w:szCs w:val="20"/>
              </w:rPr>
              <w:t>Healthwatch initiatives through specific engagement contracts and work with young people and seldom heard groups;</w:t>
            </w:r>
          </w:p>
          <w:p w:rsidR="007C6DAF" w:rsidRPr="00A42838" w:rsidRDefault="007C6DAF" w:rsidP="00F4114B">
            <w:pPr>
              <w:numPr>
                <w:ilvl w:val="0"/>
                <w:numId w:val="20"/>
              </w:numPr>
              <w:spacing w:line="276" w:lineRule="auto"/>
              <w:contextualSpacing/>
              <w:rPr>
                <w:rFonts w:ascii="Times New Roman" w:hAnsi="Times New Roman" w:cs="Times New Roman"/>
                <w:sz w:val="20"/>
                <w:szCs w:val="20"/>
              </w:rPr>
            </w:pPr>
            <w:r w:rsidRPr="00A42838">
              <w:rPr>
                <w:rFonts w:ascii="Times New Roman" w:hAnsi="Times New Roman" w:cs="Times New Roman"/>
                <w:sz w:val="20"/>
                <w:szCs w:val="20"/>
              </w:rPr>
              <w:t>Engagement work by public health over 6 months for an ‘emotional health and wellbeing JSNA’ included work with Asian heritage young people who were trained as ‘engagement practitioners’.  These young people then recruited and carried out interviews with 25 other young people from their community or social networks.  Interviews were audio taped and transcribed, and this data was then included in the final analysis.</w:t>
            </w:r>
          </w:p>
          <w:p w:rsidR="007C6DAF" w:rsidRDefault="007C6DAF" w:rsidP="00F4114B">
            <w:pPr>
              <w:pStyle w:val="ListParagraph"/>
              <w:numPr>
                <w:ilvl w:val="0"/>
                <w:numId w:val="20"/>
              </w:numPr>
              <w:rPr>
                <w:rFonts w:ascii="Times New Roman" w:eastAsiaTheme="minorEastAsia" w:hAnsi="Times New Roman" w:cs="Times New Roman"/>
                <w:b/>
                <w:i/>
                <w:sz w:val="24"/>
                <w:szCs w:val="24"/>
                <w:lang w:eastAsia="en-GB"/>
              </w:rPr>
            </w:pPr>
            <w:r w:rsidRPr="00A42838">
              <w:rPr>
                <w:rFonts w:ascii="Times New Roman" w:hAnsi="Times New Roman" w:cs="Times New Roman"/>
                <w:sz w:val="20"/>
                <w:szCs w:val="20"/>
              </w:rPr>
              <w:t>Network approaches to identifying social and economic need involved mapping of social networks, assets and health profiles in a ward area to understand how local social networks could stimulate new responses to addressing health problems, and new ways of growing local enterprises. A team of community researchers surveyed local residents and local residents were involved in interpreting and making use of the findings. A range of latent community resources was identified</w:t>
            </w:r>
            <w:r w:rsidRPr="001B4249">
              <w:rPr>
                <w:rFonts w:ascii="Times New Roman" w:hAnsi="Times New Roman" w:cs="Times New Roman"/>
                <w:sz w:val="24"/>
                <w:szCs w:val="24"/>
              </w:rPr>
              <w:t>.</w:t>
            </w:r>
          </w:p>
        </w:tc>
      </w:tr>
    </w:tbl>
    <w:p w:rsidR="007C6DAF" w:rsidRDefault="007C6DAF">
      <w:pPr>
        <w:rPr>
          <w:rFonts w:ascii="Times New Roman" w:eastAsiaTheme="minorHAnsi" w:hAnsi="Times New Roman" w:cs="Times New Roman"/>
          <w:sz w:val="24"/>
          <w:szCs w:val="24"/>
          <w:lang w:eastAsia="en-US"/>
        </w:rPr>
      </w:pPr>
    </w:p>
    <w:p w:rsidR="00340626" w:rsidRPr="00F13311" w:rsidRDefault="000E5C97">
      <w:pPr>
        <w:rPr>
          <w:rFonts w:ascii="Times New Roman" w:eastAsia="Calibri" w:hAnsi="Times New Roman" w:cs="Times New Roman"/>
          <w:sz w:val="24"/>
          <w:szCs w:val="24"/>
          <w:lang w:eastAsia="en-US"/>
        </w:rPr>
      </w:pPr>
      <w:r>
        <w:rPr>
          <w:rFonts w:ascii="Times New Roman" w:eastAsiaTheme="minorHAnsi" w:hAnsi="Times New Roman" w:cs="Times New Roman"/>
          <w:sz w:val="24"/>
          <w:szCs w:val="24"/>
          <w:lang w:eastAsia="en-US"/>
        </w:rPr>
        <w:t xml:space="preserve">An elected member noted that while </w:t>
      </w:r>
      <w:r w:rsidR="000859EB" w:rsidRPr="00F13311">
        <w:rPr>
          <w:rFonts w:ascii="Times New Roman" w:eastAsia="Calibri" w:hAnsi="Times New Roman" w:cs="Times New Roman"/>
          <w:sz w:val="24"/>
          <w:szCs w:val="24"/>
          <w:lang w:eastAsia="en-US"/>
        </w:rPr>
        <w:t xml:space="preserve">communities might not understand that they were involved in </w:t>
      </w:r>
      <w:r w:rsidR="00CF7EDE" w:rsidRPr="00F13311">
        <w:rPr>
          <w:rFonts w:ascii="Times New Roman" w:eastAsia="Calibri" w:hAnsi="Times New Roman" w:cs="Times New Roman"/>
          <w:sz w:val="24"/>
          <w:szCs w:val="24"/>
          <w:lang w:eastAsia="en-US"/>
        </w:rPr>
        <w:t>developing new services</w:t>
      </w:r>
      <w:r>
        <w:rPr>
          <w:rFonts w:ascii="Times New Roman" w:eastAsia="Calibri" w:hAnsi="Times New Roman" w:cs="Times New Roman"/>
          <w:sz w:val="24"/>
          <w:szCs w:val="24"/>
          <w:lang w:eastAsia="en-US"/>
        </w:rPr>
        <w:t xml:space="preserve">, </w:t>
      </w:r>
      <w:r w:rsidR="000859EB" w:rsidRPr="00F13311">
        <w:rPr>
          <w:rFonts w:ascii="Times New Roman" w:eastAsia="Calibri" w:hAnsi="Times New Roman" w:cs="Times New Roman"/>
          <w:sz w:val="24"/>
          <w:szCs w:val="24"/>
          <w:lang w:eastAsia="en-US"/>
        </w:rPr>
        <w:t xml:space="preserve">money was being </w:t>
      </w:r>
      <w:r w:rsidR="00CF7EDE" w:rsidRPr="00F13311">
        <w:rPr>
          <w:rFonts w:ascii="Times New Roman" w:eastAsia="Calibri" w:hAnsi="Times New Roman" w:cs="Times New Roman"/>
          <w:sz w:val="24"/>
          <w:szCs w:val="24"/>
          <w:lang w:eastAsia="en-US"/>
        </w:rPr>
        <w:t xml:space="preserve">used to </w:t>
      </w:r>
      <w:r w:rsidR="000859EB" w:rsidRPr="00F13311">
        <w:rPr>
          <w:rFonts w:ascii="Times New Roman" w:eastAsia="Calibri" w:hAnsi="Times New Roman" w:cs="Times New Roman"/>
          <w:sz w:val="24"/>
          <w:szCs w:val="24"/>
          <w:lang w:eastAsia="en-US"/>
        </w:rPr>
        <w:t xml:space="preserve">support community groups: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ab/>
        <w:t xml:space="preserve">We do believe that money used on a local basis can very often provide much, much </w:t>
      </w:r>
      <w:r w:rsidRPr="00F13311">
        <w:rPr>
          <w:rFonts w:ascii="Times New Roman" w:eastAsiaTheme="minorHAnsi" w:hAnsi="Times New Roman" w:cs="Times New Roman"/>
          <w:i/>
          <w:sz w:val="24"/>
          <w:szCs w:val="24"/>
          <w:lang w:eastAsia="en-US"/>
        </w:rPr>
        <w:tab/>
        <w:t>greater return than money spent centrally. So we are trying to move money out to, not</w:t>
      </w:r>
      <w:r w:rsidRPr="00F13311">
        <w:rPr>
          <w:rFonts w:ascii="Times New Roman" w:eastAsiaTheme="minorHAnsi" w:hAnsi="Times New Roman" w:cs="Times New Roman"/>
          <w:i/>
          <w:sz w:val="24"/>
          <w:szCs w:val="24"/>
          <w:lang w:eastAsia="en-US"/>
        </w:rPr>
        <w:tab/>
        <w:t xml:space="preserve">just the third sector/ voluntary sector, but also to local community groups to try and </w:t>
      </w:r>
      <w:r w:rsidRPr="00F13311">
        <w:rPr>
          <w:rFonts w:ascii="Times New Roman" w:eastAsiaTheme="minorHAnsi" w:hAnsi="Times New Roman" w:cs="Times New Roman"/>
          <w:i/>
          <w:sz w:val="24"/>
          <w:szCs w:val="24"/>
          <w:lang w:eastAsia="en-US"/>
        </w:rPr>
        <w:tab/>
        <w:t>assist those.</w:t>
      </w:r>
      <w:r w:rsidRPr="00F13311">
        <w:rPr>
          <w:rFonts w:ascii="Times New Roman" w:eastAsiaTheme="minorHAnsi" w:hAnsi="Times New Roman" w:cs="Times New Roman"/>
          <w:sz w:val="24"/>
          <w:szCs w:val="24"/>
          <w:lang w:eastAsia="en-US"/>
        </w:rPr>
        <w:t xml:space="preserve"> </w:t>
      </w:r>
    </w:p>
    <w:p w:rsidR="00340626" w:rsidRPr="00F13311" w:rsidRDefault="000859EB">
      <w:pPr>
        <w:rPr>
          <w:rFonts w:ascii="Times New Roman" w:eastAsia="Times New Roman"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could address problems such as social isolation, identified as a problem not just for older </w:t>
      </w:r>
      <w:r w:rsidR="000E5C97">
        <w:rPr>
          <w:rFonts w:ascii="Times New Roman" w:eastAsiaTheme="minorHAnsi" w:hAnsi="Times New Roman" w:cs="Times New Roman"/>
          <w:sz w:val="24"/>
          <w:szCs w:val="24"/>
          <w:lang w:eastAsia="en-US"/>
        </w:rPr>
        <w:t xml:space="preserve">people </w:t>
      </w:r>
      <w:r w:rsidRPr="00F13311">
        <w:rPr>
          <w:rFonts w:ascii="Times New Roman" w:eastAsiaTheme="minorHAnsi" w:hAnsi="Times New Roman" w:cs="Times New Roman"/>
          <w:sz w:val="24"/>
          <w:szCs w:val="24"/>
          <w:lang w:eastAsia="en-US"/>
        </w:rPr>
        <w:t xml:space="preserve">but also for young people </w:t>
      </w:r>
      <w:r w:rsidR="00A42838" w:rsidRPr="00F13311">
        <w:rPr>
          <w:rFonts w:ascii="Times New Roman" w:eastAsiaTheme="minorHAnsi" w:hAnsi="Times New Roman" w:cs="Times New Roman"/>
          <w:sz w:val="24"/>
          <w:szCs w:val="24"/>
          <w:lang w:eastAsia="en-US"/>
        </w:rPr>
        <w:t>and recognised</w:t>
      </w:r>
      <w:r w:rsidRPr="00F13311">
        <w:rPr>
          <w:rFonts w:ascii="Times New Roman" w:eastAsiaTheme="minorHAnsi" w:hAnsi="Times New Roman" w:cs="Times New Roman"/>
          <w:sz w:val="24"/>
          <w:szCs w:val="24"/>
          <w:lang w:eastAsia="en-US"/>
        </w:rPr>
        <w:t xml:space="preserve"> as having implications for public health. </w:t>
      </w:r>
      <w:r w:rsidR="006C10A8" w:rsidRPr="00F13311">
        <w:rPr>
          <w:rFonts w:ascii="Times New Roman" w:eastAsiaTheme="minorHAnsi" w:hAnsi="Times New Roman" w:cs="Times New Roman"/>
          <w:sz w:val="24"/>
          <w:szCs w:val="24"/>
          <w:lang w:eastAsia="en-US"/>
        </w:rPr>
        <w:t xml:space="preserve"> </w:t>
      </w:r>
      <w:r w:rsidR="006C10A8" w:rsidRPr="00F13311">
        <w:rPr>
          <w:rFonts w:ascii="Times New Roman" w:eastAsiaTheme="minorHAnsi" w:hAnsi="Times New Roman" w:cs="Times New Roman"/>
          <w:sz w:val="24"/>
          <w:szCs w:val="24"/>
          <w:lang w:eastAsia="en-US"/>
        </w:rPr>
        <w:lastRenderedPageBreak/>
        <w:t xml:space="preserve">Co-design could itself lead to the development of community assets and </w:t>
      </w:r>
      <w:r w:rsidR="006C10A8" w:rsidRPr="00F13311">
        <w:rPr>
          <w:rFonts w:ascii="Times New Roman" w:eastAsia="Times New Roman" w:hAnsi="Times New Roman" w:cs="Times New Roman"/>
          <w:sz w:val="24"/>
          <w:szCs w:val="24"/>
          <w:lang w:eastAsia="en-US"/>
        </w:rPr>
        <w:t>t</w:t>
      </w:r>
      <w:r w:rsidRPr="00F13311">
        <w:rPr>
          <w:rFonts w:ascii="Times New Roman" w:eastAsia="Times New Roman" w:hAnsi="Times New Roman" w:cs="Times New Roman"/>
          <w:sz w:val="24"/>
          <w:szCs w:val="24"/>
          <w:lang w:eastAsia="en-US"/>
        </w:rPr>
        <w:t xml:space="preserve">he links between </w:t>
      </w:r>
      <w:r w:rsidR="006C10A8" w:rsidRPr="00F13311">
        <w:rPr>
          <w:rFonts w:ascii="Times New Roman" w:eastAsia="Times New Roman" w:hAnsi="Times New Roman" w:cs="Times New Roman"/>
          <w:sz w:val="24"/>
          <w:szCs w:val="24"/>
          <w:lang w:eastAsia="en-US"/>
        </w:rPr>
        <w:t xml:space="preserve">them was illustrated </w:t>
      </w:r>
      <w:r w:rsidR="000E5C97">
        <w:rPr>
          <w:rFonts w:ascii="Times New Roman" w:eastAsia="Times New Roman" w:hAnsi="Times New Roman" w:cs="Times New Roman"/>
          <w:sz w:val="24"/>
          <w:szCs w:val="24"/>
          <w:lang w:eastAsia="en-US"/>
        </w:rPr>
        <w:t xml:space="preserve">by one interviewee </w:t>
      </w:r>
      <w:r w:rsidR="006C10A8" w:rsidRPr="00F13311">
        <w:rPr>
          <w:rFonts w:ascii="Times New Roman" w:eastAsia="Times New Roman" w:hAnsi="Times New Roman" w:cs="Times New Roman"/>
          <w:sz w:val="24"/>
          <w:szCs w:val="24"/>
          <w:lang w:eastAsia="en-US"/>
        </w:rPr>
        <w:t>in relation to dementia support</w:t>
      </w:r>
      <w:r w:rsidR="000E5C97">
        <w:rPr>
          <w:rFonts w:ascii="Times New Roman" w:eastAsia="Times New Roman" w:hAnsi="Times New Roman" w:cs="Times New Roman"/>
          <w:sz w:val="24"/>
          <w:szCs w:val="24"/>
          <w:lang w:eastAsia="en-US"/>
        </w:rPr>
        <w:t xml:space="preserve">: </w:t>
      </w:r>
    </w:p>
    <w:p w:rsidR="00D8784E" w:rsidRPr="00F13311" w:rsidRDefault="000859EB">
      <w:pPr>
        <w:rPr>
          <w:rFonts w:ascii="Times New Roman" w:eastAsiaTheme="minorHAnsi" w:hAnsi="Times New Roman" w:cs="Times New Roman"/>
          <w:sz w:val="24"/>
          <w:szCs w:val="24"/>
          <w:lang w:eastAsia="en-US"/>
        </w:rPr>
      </w:pPr>
      <w:r w:rsidRPr="00F13311">
        <w:rPr>
          <w:rFonts w:ascii="Times New Roman" w:eastAsia="Times New Roman" w:hAnsi="Times New Roman" w:cs="Times New Roman"/>
          <w:i/>
          <w:sz w:val="24"/>
          <w:szCs w:val="24"/>
          <w:lang w:eastAsia="en-US"/>
        </w:rPr>
        <w:tab/>
        <w:t xml:space="preserve">I never quite foresaw the extent to which they would then become assets in their own </w:t>
      </w:r>
      <w:r w:rsidRPr="00F13311">
        <w:rPr>
          <w:rFonts w:ascii="Times New Roman" w:eastAsia="Times New Roman" w:hAnsi="Times New Roman" w:cs="Times New Roman"/>
          <w:i/>
          <w:sz w:val="24"/>
          <w:szCs w:val="24"/>
          <w:lang w:eastAsia="en-US"/>
        </w:rPr>
        <w:tab/>
        <w:t xml:space="preserve">right.  You know, so they are people who are now going on to set up their own </w:t>
      </w:r>
      <w:r w:rsidRPr="00F13311">
        <w:rPr>
          <w:rFonts w:ascii="Times New Roman" w:eastAsia="Times New Roman" w:hAnsi="Times New Roman" w:cs="Times New Roman"/>
          <w:i/>
          <w:sz w:val="24"/>
          <w:szCs w:val="24"/>
          <w:lang w:eastAsia="en-US"/>
        </w:rPr>
        <w:tab/>
        <w:t xml:space="preserve">community interest companies and they're becoming dementia trainers and they're </w:t>
      </w:r>
      <w:r w:rsidRPr="00F13311">
        <w:rPr>
          <w:rFonts w:ascii="Times New Roman" w:eastAsia="Times New Roman" w:hAnsi="Times New Roman" w:cs="Times New Roman"/>
          <w:i/>
          <w:sz w:val="24"/>
          <w:szCs w:val="24"/>
          <w:lang w:eastAsia="en-US"/>
        </w:rPr>
        <w:tab/>
        <w:t xml:space="preserve">getting jobs and it's fantastic, really.  So some of that experience of </w:t>
      </w:r>
      <w:r w:rsidR="007C7364" w:rsidRPr="00F13311">
        <w:rPr>
          <w:rFonts w:ascii="Times New Roman" w:eastAsia="Times New Roman" w:hAnsi="Times New Roman" w:cs="Times New Roman"/>
          <w:i/>
          <w:sz w:val="24"/>
          <w:szCs w:val="24"/>
          <w:lang w:eastAsia="en-US"/>
        </w:rPr>
        <w:t>co-production</w:t>
      </w:r>
      <w:r w:rsidRPr="00F13311">
        <w:rPr>
          <w:rFonts w:ascii="Times New Roman" w:eastAsia="Times New Roman" w:hAnsi="Times New Roman" w:cs="Times New Roman"/>
          <w:i/>
          <w:sz w:val="24"/>
          <w:szCs w:val="24"/>
          <w:lang w:eastAsia="en-US"/>
        </w:rPr>
        <w:t xml:space="preserve"> in </w:t>
      </w:r>
      <w:r w:rsidRPr="00F13311">
        <w:rPr>
          <w:rFonts w:ascii="Times New Roman" w:eastAsia="Times New Roman" w:hAnsi="Times New Roman" w:cs="Times New Roman"/>
          <w:i/>
          <w:sz w:val="24"/>
          <w:szCs w:val="24"/>
          <w:lang w:eastAsia="en-US"/>
        </w:rPr>
        <w:tab/>
        <w:t xml:space="preserve">adult social care, I'm now trying to bring that same type of thinking and certainly </w:t>
      </w:r>
      <w:r w:rsidRPr="00F13311">
        <w:rPr>
          <w:rFonts w:ascii="Times New Roman" w:eastAsia="Times New Roman" w:hAnsi="Times New Roman" w:cs="Times New Roman"/>
          <w:i/>
          <w:sz w:val="24"/>
          <w:szCs w:val="24"/>
          <w:lang w:eastAsia="en-US"/>
        </w:rPr>
        <w:tab/>
        <w:t xml:space="preserve">we're doing it with the NHS, but actually I'm trying to position it as part of our </w:t>
      </w:r>
      <w:r w:rsidRPr="00F13311">
        <w:rPr>
          <w:rFonts w:ascii="Times New Roman" w:eastAsia="Times New Roman" w:hAnsi="Times New Roman" w:cs="Times New Roman"/>
          <w:i/>
          <w:sz w:val="24"/>
          <w:szCs w:val="24"/>
          <w:lang w:eastAsia="en-US"/>
        </w:rPr>
        <w:tab/>
        <w:t xml:space="preserve">Stronger Communities work as well.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It was difficult to assess the extent of co-design or its impact on services. </w:t>
      </w:r>
      <w:r w:rsidR="006C10A8" w:rsidRPr="00F13311">
        <w:rPr>
          <w:rFonts w:ascii="Times New Roman" w:eastAsiaTheme="minorHAnsi" w:hAnsi="Times New Roman" w:cs="Times New Roman"/>
          <w:sz w:val="24"/>
          <w:szCs w:val="24"/>
          <w:lang w:eastAsia="en-US"/>
        </w:rPr>
        <w:t>CCG interviewees in two sites were sceptical over w</w:t>
      </w:r>
      <w:r w:rsidR="006C10A8" w:rsidRPr="00F13311">
        <w:rPr>
          <w:rFonts w:ascii="Times New Roman" w:eastAsia="Calibri" w:hAnsi="Times New Roman" w:cs="Times New Roman"/>
          <w:sz w:val="24"/>
          <w:szCs w:val="24"/>
          <w:lang w:eastAsia="en-US"/>
        </w:rPr>
        <w:t xml:space="preserve">hether services had actually changed, despite the emphasis on co-design and on engagement and a </w:t>
      </w:r>
      <w:r w:rsidRPr="00F13311">
        <w:rPr>
          <w:rFonts w:ascii="Times New Roman" w:eastAsiaTheme="minorHAnsi" w:hAnsi="Times New Roman" w:cs="Times New Roman"/>
          <w:sz w:val="24"/>
          <w:szCs w:val="24"/>
          <w:lang w:eastAsia="en-US"/>
        </w:rPr>
        <w:t xml:space="preserve">Healthwatch interviewee commented: </w:t>
      </w:r>
    </w:p>
    <w:p w:rsidR="00340626" w:rsidRPr="00F13311" w:rsidRDefault="000859EB" w:rsidP="001877C9">
      <w:pPr>
        <w:spacing w:before="240"/>
        <w:ind w:left="720"/>
        <w:rPr>
          <w:rFonts w:ascii="Times New Roman" w:eastAsia="Calibri" w:hAnsi="Times New Roman" w:cs="Times New Roman"/>
          <w:sz w:val="24"/>
          <w:szCs w:val="24"/>
          <w:lang w:eastAsia="en-US"/>
        </w:rPr>
      </w:pPr>
      <w:r w:rsidRPr="00F13311">
        <w:rPr>
          <w:rFonts w:ascii="Times New Roman" w:eastAsia="Calibri" w:hAnsi="Times New Roman" w:cs="Times New Roman"/>
          <w:i/>
          <w:sz w:val="24"/>
          <w:szCs w:val="24"/>
          <w:lang w:eastAsia="en-US"/>
        </w:rPr>
        <w:t xml:space="preserve">I always say I think our work will really move on when people believe that </w:t>
      </w:r>
      <w:r w:rsidR="007C7364" w:rsidRPr="00F13311">
        <w:rPr>
          <w:rFonts w:ascii="Times New Roman" w:eastAsia="Calibri" w:hAnsi="Times New Roman" w:cs="Times New Roman"/>
          <w:i/>
          <w:sz w:val="24"/>
          <w:szCs w:val="24"/>
          <w:lang w:eastAsia="en-US"/>
        </w:rPr>
        <w:t>co-production</w:t>
      </w:r>
      <w:r w:rsidRPr="00F13311">
        <w:rPr>
          <w:rFonts w:ascii="Times New Roman" w:eastAsia="Calibri" w:hAnsi="Times New Roman" w:cs="Times New Roman"/>
          <w:i/>
          <w:sz w:val="24"/>
          <w:szCs w:val="24"/>
          <w:lang w:eastAsia="en-US"/>
        </w:rPr>
        <w:t xml:space="preserve"> is actually a better way of doing things and will produce a better outcome for the service and for patients as opposed to it being what we have to do a</w:t>
      </w:r>
      <w:r w:rsidR="007C7364" w:rsidRPr="00F13311">
        <w:rPr>
          <w:rFonts w:ascii="Times New Roman" w:eastAsia="Calibri" w:hAnsi="Times New Roman" w:cs="Times New Roman"/>
          <w:i/>
          <w:sz w:val="24"/>
          <w:szCs w:val="24"/>
          <w:lang w:eastAsia="en-US"/>
        </w:rPr>
        <w:t xml:space="preserve">t </w:t>
      </w:r>
      <w:r w:rsidRPr="00F13311">
        <w:rPr>
          <w:rFonts w:ascii="Times New Roman" w:eastAsia="Calibri" w:hAnsi="Times New Roman" w:cs="Times New Roman"/>
          <w:i/>
          <w:sz w:val="24"/>
          <w:szCs w:val="24"/>
          <w:lang w:eastAsia="en-US"/>
        </w:rPr>
        <w:t>the moment, and I think that individuals are on their own trajectory with that</w:t>
      </w:r>
      <w:r w:rsidRPr="00F13311">
        <w:rPr>
          <w:rFonts w:ascii="Times New Roman" w:eastAsia="Calibri" w:hAnsi="Times New Roman" w:cs="Times New Roman"/>
          <w:sz w:val="24"/>
          <w:szCs w:val="24"/>
          <w:lang w:eastAsia="en-US"/>
        </w:rPr>
        <w:t xml:space="preserve">. </w:t>
      </w:r>
    </w:p>
    <w:p w:rsidR="00D33D21" w:rsidRPr="00F13311" w:rsidRDefault="000859EB" w:rsidP="00D33D2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summary, commissioning decisions are influenced by a wide range of factors from budget constraints at one end of the spectrum to views over the value of lifestyle interventions at the other. There is evidence that specific preventive services are being recommissioned and sometimes reduced and that mandatory programmes such as the health check are not necessarily being prioritised. The point was raised by some interview</w:t>
      </w:r>
      <w:r w:rsidR="00030BFC" w:rsidRPr="00F13311">
        <w:rPr>
          <w:rFonts w:ascii="Times New Roman" w:eastAsiaTheme="minorHAnsi" w:hAnsi="Times New Roman" w:cs="Times New Roman"/>
          <w:sz w:val="24"/>
          <w:szCs w:val="24"/>
          <w:lang w:eastAsia="en-US"/>
        </w:rPr>
        <w:t>ees</w:t>
      </w:r>
      <w:r w:rsidRPr="00F13311">
        <w:rPr>
          <w:rFonts w:ascii="Times New Roman" w:eastAsiaTheme="minorHAnsi" w:hAnsi="Times New Roman" w:cs="Times New Roman"/>
          <w:sz w:val="24"/>
          <w:szCs w:val="24"/>
          <w:lang w:eastAsia="en-US"/>
        </w:rPr>
        <w:t xml:space="preserve"> that </w:t>
      </w:r>
      <w:r w:rsidR="00DF74DE" w:rsidRPr="00F13311">
        <w:rPr>
          <w:rFonts w:ascii="Times New Roman" w:eastAsiaTheme="minorHAnsi" w:hAnsi="Times New Roman" w:cs="Times New Roman"/>
          <w:sz w:val="24"/>
          <w:szCs w:val="24"/>
          <w:lang w:eastAsia="en-US"/>
        </w:rPr>
        <w:t>commissioning specific</w:t>
      </w:r>
      <w:r w:rsidRPr="00F13311">
        <w:rPr>
          <w:rFonts w:ascii="Times New Roman" w:eastAsiaTheme="minorHAnsi" w:hAnsi="Times New Roman" w:cs="Times New Roman"/>
          <w:sz w:val="24"/>
          <w:szCs w:val="24"/>
          <w:lang w:eastAsia="en-US"/>
        </w:rPr>
        <w:t xml:space="preserve"> prevent</w:t>
      </w:r>
      <w:r w:rsidR="00030BFC" w:rsidRPr="00F13311">
        <w:rPr>
          <w:rFonts w:ascii="Times New Roman" w:eastAsiaTheme="minorHAnsi" w:hAnsi="Times New Roman" w:cs="Times New Roman"/>
          <w:sz w:val="24"/>
          <w:szCs w:val="24"/>
          <w:lang w:eastAsia="en-US"/>
        </w:rPr>
        <w:t xml:space="preserve">ive </w:t>
      </w:r>
      <w:r w:rsidRPr="00F13311">
        <w:rPr>
          <w:rFonts w:ascii="Times New Roman" w:eastAsiaTheme="minorHAnsi" w:hAnsi="Times New Roman" w:cs="Times New Roman"/>
          <w:sz w:val="24"/>
          <w:szCs w:val="24"/>
          <w:lang w:eastAsia="en-US"/>
        </w:rPr>
        <w:t xml:space="preserve">services could revert to the NHS as part of the whole patient pathway, otherwise the budget could continue to be eroded </w:t>
      </w:r>
      <w:r w:rsidR="00030BFC" w:rsidRPr="00F13311">
        <w:rPr>
          <w:rFonts w:ascii="Times New Roman" w:eastAsiaTheme="minorHAnsi" w:hAnsi="Times New Roman" w:cs="Times New Roman"/>
          <w:sz w:val="24"/>
          <w:szCs w:val="24"/>
          <w:lang w:eastAsia="en-US"/>
        </w:rPr>
        <w:t xml:space="preserve">and there would be </w:t>
      </w:r>
      <w:r w:rsidRPr="00F13311">
        <w:rPr>
          <w:rFonts w:ascii="Times New Roman" w:eastAsiaTheme="minorHAnsi" w:hAnsi="Times New Roman" w:cs="Times New Roman"/>
          <w:sz w:val="24"/>
          <w:szCs w:val="24"/>
          <w:lang w:eastAsia="en-US"/>
        </w:rPr>
        <w:t xml:space="preserve">further fragmentation </w:t>
      </w:r>
      <w:r w:rsidR="00030BFC" w:rsidRPr="00F13311">
        <w:rPr>
          <w:rFonts w:ascii="Times New Roman" w:eastAsiaTheme="minorHAnsi" w:hAnsi="Times New Roman" w:cs="Times New Roman"/>
          <w:sz w:val="24"/>
          <w:szCs w:val="24"/>
          <w:lang w:eastAsia="en-US"/>
        </w:rPr>
        <w:t xml:space="preserve">with </w:t>
      </w:r>
      <w:r w:rsidRPr="00F13311">
        <w:rPr>
          <w:rFonts w:ascii="Times New Roman" w:eastAsiaTheme="minorHAnsi" w:hAnsi="Times New Roman" w:cs="Times New Roman"/>
          <w:sz w:val="24"/>
          <w:szCs w:val="24"/>
          <w:lang w:eastAsia="en-US"/>
        </w:rPr>
        <w:t xml:space="preserve">primary care preventive services. The cost-effectiveness of smoking cessation in the context of local authority priorities and services was questioned as was the evidence of impact of interventions for obesity. However, there was also evidence of more emphasis on social and community elements of preventive services and of a wider range of providers. </w:t>
      </w:r>
    </w:p>
    <w:p w:rsidR="00D33D21" w:rsidRPr="00F13311" w:rsidRDefault="000859EB" w:rsidP="00D33D21">
      <w:pPr>
        <w:rPr>
          <w:rFonts w:ascii="Times New Roman" w:eastAsia="Calibri" w:hAnsi="Times New Roman" w:cs="Times New Roman"/>
          <w:sz w:val="24"/>
          <w:szCs w:val="24"/>
        </w:rPr>
      </w:pPr>
      <w:r w:rsidRPr="00F13311">
        <w:rPr>
          <w:rFonts w:ascii="Times New Roman" w:eastAsiaTheme="minorHAnsi" w:hAnsi="Times New Roman" w:cs="Times New Roman"/>
          <w:sz w:val="24"/>
          <w:szCs w:val="24"/>
          <w:lang w:eastAsia="en-US"/>
        </w:rPr>
        <w:t>There was increas</w:t>
      </w:r>
      <w:r w:rsidR="006C10A8" w:rsidRPr="00F13311">
        <w:rPr>
          <w:rFonts w:ascii="Times New Roman" w:eastAsiaTheme="minorHAnsi" w:hAnsi="Times New Roman" w:cs="Times New Roman"/>
          <w:sz w:val="24"/>
          <w:szCs w:val="24"/>
          <w:lang w:eastAsia="en-US"/>
        </w:rPr>
        <w:t>ed</w:t>
      </w:r>
      <w:r w:rsidRPr="00F13311">
        <w:rPr>
          <w:rFonts w:ascii="Times New Roman" w:eastAsiaTheme="minorHAnsi" w:hAnsi="Times New Roman" w:cs="Times New Roman"/>
          <w:sz w:val="24"/>
          <w:szCs w:val="24"/>
          <w:lang w:eastAsia="en-US"/>
        </w:rPr>
        <w:t xml:space="preserve"> use of the voluntary sector and development of community assets with attempts to integrate a more preventive element into services across local authority directorates. </w:t>
      </w:r>
      <w:r w:rsidR="00D33D21" w:rsidRPr="00F13311">
        <w:rPr>
          <w:rFonts w:ascii="Times New Roman" w:eastAsiaTheme="minorHAnsi" w:hAnsi="Times New Roman" w:cs="Times New Roman"/>
          <w:sz w:val="24"/>
          <w:szCs w:val="24"/>
          <w:lang w:eastAsia="en-US"/>
        </w:rPr>
        <w:t xml:space="preserve"> However, t</w:t>
      </w:r>
      <w:r w:rsidR="00D33D21" w:rsidRPr="00F13311">
        <w:rPr>
          <w:rFonts w:ascii="Times New Roman" w:eastAsia="Calibri" w:hAnsi="Times New Roman" w:cs="Times New Roman"/>
          <w:sz w:val="24"/>
          <w:szCs w:val="24"/>
        </w:rPr>
        <w:t>here were clear differences between sites over the extent to which the VCSE sector was seen as a major route for understanding and engaging with communities. In two sites, there was more emphasis on the role of the local authority in directly engaging with its communities rather than th</w:t>
      </w:r>
      <w:r w:rsidR="000E5C97">
        <w:rPr>
          <w:rFonts w:ascii="Times New Roman" w:eastAsia="Calibri" w:hAnsi="Times New Roman" w:cs="Times New Roman"/>
          <w:sz w:val="24"/>
          <w:szCs w:val="24"/>
        </w:rPr>
        <w:t xml:space="preserve">e role of </w:t>
      </w:r>
      <w:r w:rsidR="00D33D21" w:rsidRPr="00F13311">
        <w:rPr>
          <w:rFonts w:ascii="Times New Roman" w:eastAsia="Calibri" w:hAnsi="Times New Roman" w:cs="Times New Roman"/>
          <w:sz w:val="24"/>
          <w:szCs w:val="24"/>
        </w:rPr>
        <w:t xml:space="preserve">the voluntary sector and this was reflected in the membership of the HWB where the VCSE sector was not included.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There was variation across sites in relation to the emphasis on preventi</w:t>
      </w:r>
      <w:r w:rsidR="006C10A8" w:rsidRPr="00F13311">
        <w:rPr>
          <w:rFonts w:ascii="Times New Roman" w:eastAsiaTheme="minorHAnsi" w:hAnsi="Times New Roman" w:cs="Times New Roman"/>
          <w:sz w:val="24"/>
          <w:szCs w:val="24"/>
          <w:lang w:eastAsia="en-US"/>
        </w:rPr>
        <w:t>ve service and on the b</w:t>
      </w:r>
      <w:r w:rsidRPr="00F13311">
        <w:rPr>
          <w:rFonts w:ascii="Times New Roman" w:eastAsiaTheme="minorHAnsi" w:hAnsi="Times New Roman" w:cs="Times New Roman"/>
          <w:sz w:val="24"/>
          <w:szCs w:val="24"/>
          <w:lang w:eastAsia="en-US"/>
        </w:rPr>
        <w:t xml:space="preserve">alance across individual responsibility and social context. Both views could lead to disinvestment in certain preventive services, such as smoking cessation. As described in the previous section, there was also variation in the extent to which the public budget had stayed intact – for the present at least.  </w:t>
      </w:r>
    </w:p>
    <w:p w:rsidR="00340626" w:rsidRPr="00F13311" w:rsidRDefault="000859EB" w:rsidP="008635C8">
      <w:pPr>
        <w:pStyle w:val="Heading2"/>
        <w:rPr>
          <w:rFonts w:ascii="Times New Roman" w:hAnsi="Times New Roman" w:cs="Times New Roman"/>
          <w:b w:val="0"/>
          <w:sz w:val="24"/>
          <w:szCs w:val="24"/>
        </w:rPr>
      </w:pPr>
      <w:bookmarkStart w:id="42" w:name="_Toc463440929"/>
      <w:r w:rsidRPr="00F13311">
        <w:rPr>
          <w:rFonts w:ascii="Times New Roman" w:hAnsi="Times New Roman" w:cs="Times New Roman"/>
          <w:color w:val="auto"/>
          <w:sz w:val="24"/>
          <w:szCs w:val="24"/>
        </w:rPr>
        <w:lastRenderedPageBreak/>
        <w:t>3.</w:t>
      </w:r>
      <w:r w:rsidR="008463ED" w:rsidRPr="00F13311">
        <w:rPr>
          <w:rFonts w:ascii="Times New Roman" w:hAnsi="Times New Roman" w:cs="Times New Roman"/>
          <w:color w:val="auto"/>
          <w:sz w:val="24"/>
          <w:szCs w:val="24"/>
        </w:rPr>
        <w:t>7</w:t>
      </w:r>
      <w:r w:rsidRPr="00F13311">
        <w:rPr>
          <w:rFonts w:ascii="Times New Roman" w:hAnsi="Times New Roman" w:cs="Times New Roman"/>
          <w:color w:val="auto"/>
          <w:sz w:val="24"/>
          <w:szCs w:val="24"/>
        </w:rPr>
        <w:t xml:space="preserve"> Innovation</w:t>
      </w:r>
      <w:bookmarkEnd w:id="42"/>
    </w:p>
    <w:p w:rsidR="0018206B" w:rsidRPr="00F13311" w:rsidRDefault="000859EB">
      <w:pPr>
        <w:spacing w:after="0"/>
        <w:rPr>
          <w:rFonts w:ascii="Times New Roman" w:hAnsi="Times New Roman" w:cs="Times New Roman"/>
          <w:b/>
          <w:i/>
          <w:sz w:val="24"/>
          <w:szCs w:val="24"/>
        </w:rPr>
      </w:pPr>
      <w:r w:rsidRPr="00F13311">
        <w:rPr>
          <w:rFonts w:ascii="Times New Roman" w:hAnsi="Times New Roman" w:cs="Times New Roman"/>
          <w:b/>
          <w:i/>
          <w:sz w:val="24"/>
          <w:szCs w:val="24"/>
        </w:rPr>
        <w:t>3.</w:t>
      </w:r>
      <w:r w:rsidR="008463ED" w:rsidRPr="00F13311">
        <w:rPr>
          <w:rFonts w:ascii="Times New Roman" w:hAnsi="Times New Roman" w:cs="Times New Roman"/>
          <w:b/>
          <w:i/>
          <w:sz w:val="24"/>
          <w:szCs w:val="24"/>
        </w:rPr>
        <w:t>7</w:t>
      </w:r>
      <w:r w:rsidRPr="00F13311">
        <w:rPr>
          <w:rFonts w:ascii="Times New Roman" w:hAnsi="Times New Roman" w:cs="Times New Roman"/>
          <w:b/>
          <w:i/>
          <w:sz w:val="24"/>
          <w:szCs w:val="24"/>
        </w:rPr>
        <w:t>.1 Introduction</w:t>
      </w:r>
    </w:p>
    <w:p w:rsidR="00FA1258" w:rsidRPr="00F13311" w:rsidRDefault="000859EB">
      <w:pPr>
        <w:pStyle w:val="Default"/>
        <w:spacing w:line="276" w:lineRule="auto"/>
        <w:rPr>
          <w:rFonts w:ascii="Times New Roman" w:hAnsi="Times New Roman" w:cs="Times New Roman"/>
        </w:rPr>
      </w:pPr>
      <w:r w:rsidRPr="00F13311">
        <w:rPr>
          <w:rFonts w:ascii="Times New Roman" w:hAnsi="Times New Roman" w:cs="Times New Roman"/>
        </w:rPr>
        <w:t xml:space="preserve">The </w:t>
      </w:r>
      <w:r w:rsidR="00804EF6">
        <w:rPr>
          <w:rFonts w:ascii="Times New Roman" w:hAnsi="Times New Roman" w:cs="Times New Roman"/>
        </w:rPr>
        <w:t>P</w:t>
      </w:r>
      <w:r w:rsidRPr="00F13311">
        <w:rPr>
          <w:rFonts w:ascii="Times New Roman" w:hAnsi="Times New Roman" w:cs="Times New Roman"/>
        </w:rPr>
        <w:t xml:space="preserve">ublic </w:t>
      </w:r>
      <w:r w:rsidR="00804EF6">
        <w:rPr>
          <w:rFonts w:ascii="Times New Roman" w:hAnsi="Times New Roman" w:cs="Times New Roman"/>
        </w:rPr>
        <w:t>H</w:t>
      </w:r>
      <w:r w:rsidRPr="00F13311">
        <w:rPr>
          <w:rFonts w:ascii="Times New Roman" w:hAnsi="Times New Roman" w:cs="Times New Roman"/>
        </w:rPr>
        <w:t xml:space="preserve">ealth White Paper, </w:t>
      </w:r>
      <w:r w:rsidRPr="00F13311">
        <w:rPr>
          <w:rFonts w:ascii="Times New Roman" w:hAnsi="Times New Roman" w:cs="Times New Roman"/>
          <w:i/>
        </w:rPr>
        <w:t>Healthy Lives, Healthy People: Our strategy for public health in England</w:t>
      </w:r>
      <w:r w:rsidRPr="00F13311">
        <w:rPr>
          <w:rFonts w:ascii="Times New Roman" w:hAnsi="Times New Roman" w:cs="Times New Roman"/>
        </w:rPr>
        <w:t xml:space="preserve"> (</w:t>
      </w:r>
      <w:r w:rsidR="00804EF6">
        <w:rPr>
          <w:rFonts w:ascii="Times New Roman" w:hAnsi="Times New Roman" w:cs="Times New Roman"/>
        </w:rPr>
        <w:t xml:space="preserve">Secretary of State for Health, </w:t>
      </w:r>
      <w:r w:rsidRPr="00F13311">
        <w:rPr>
          <w:rFonts w:ascii="Times New Roman" w:hAnsi="Times New Roman" w:cs="Times New Roman"/>
        </w:rPr>
        <w:t>2010) makes clear the extent to which the public health reforms were expected to result in innovation. Through the ‘radical shift’ represented by the reforms, local government and local communities would be placed ‘at the heart’ of improving health and wellbeing and  there would be freedom to innovate in the ways that public health services were provided in the context of localism and local needs</w:t>
      </w:r>
      <w:r w:rsidR="00030BFC" w:rsidRPr="00F13311">
        <w:rPr>
          <w:rFonts w:ascii="Times New Roman" w:hAnsi="Times New Roman" w:cs="Times New Roman"/>
        </w:rPr>
        <w:t>,</w:t>
      </w:r>
      <w:r w:rsidRPr="00F13311">
        <w:rPr>
          <w:rFonts w:ascii="Times New Roman" w:hAnsi="Times New Roman" w:cs="Times New Roman"/>
        </w:rPr>
        <w:t xml:space="preserve"> rather than through central government performance management regimes. It was planned to introduce financial incentives to reward progress against outcomes in a new </w:t>
      </w:r>
      <w:r w:rsidR="00030BFC" w:rsidRPr="00F13311">
        <w:rPr>
          <w:rFonts w:ascii="Times New Roman" w:hAnsi="Times New Roman" w:cs="Times New Roman"/>
        </w:rPr>
        <w:t>P</w:t>
      </w:r>
      <w:r w:rsidR="00976A11" w:rsidRPr="00F13311">
        <w:rPr>
          <w:rFonts w:ascii="Times New Roman" w:hAnsi="Times New Roman" w:cs="Times New Roman"/>
        </w:rPr>
        <w:t>HOF</w:t>
      </w:r>
      <w:r w:rsidRPr="00F13311">
        <w:rPr>
          <w:rFonts w:ascii="Times New Roman" w:hAnsi="Times New Roman" w:cs="Times New Roman"/>
        </w:rPr>
        <w:t xml:space="preserve"> through the health premium incentive scheme</w:t>
      </w:r>
      <w:r w:rsidR="00F64EBB" w:rsidRPr="00F13311">
        <w:rPr>
          <w:rFonts w:ascii="Times New Roman" w:hAnsi="Times New Roman" w:cs="Times New Roman"/>
        </w:rPr>
        <w:t xml:space="preserve"> </w:t>
      </w:r>
      <w:r w:rsidR="00F17F43" w:rsidRPr="00F13311">
        <w:rPr>
          <w:rFonts w:ascii="Times New Roman" w:hAnsi="Times New Roman" w:cs="Times New Roman"/>
        </w:rPr>
        <w:t>(</w:t>
      </w:r>
      <w:r w:rsidR="00F64EBB" w:rsidRPr="00F13311">
        <w:rPr>
          <w:rFonts w:ascii="Times New Roman" w:hAnsi="Times New Roman" w:cs="Times New Roman"/>
        </w:rPr>
        <w:t>although this was discontinued following the pilot year)</w:t>
      </w:r>
      <w:r w:rsidRPr="00F13311">
        <w:rPr>
          <w:rFonts w:ascii="Times New Roman" w:hAnsi="Times New Roman" w:cs="Times New Roman"/>
        </w:rPr>
        <w:t xml:space="preserve">. </w:t>
      </w:r>
    </w:p>
    <w:p w:rsidR="00340626" w:rsidRPr="00F13311" w:rsidRDefault="00340626">
      <w:pPr>
        <w:pStyle w:val="Default"/>
        <w:spacing w:line="276" w:lineRule="auto"/>
        <w:rPr>
          <w:rFonts w:ascii="Times New Roman" w:hAnsi="Times New Roman" w:cs="Times New Roman"/>
        </w:rPr>
      </w:pPr>
    </w:p>
    <w:p w:rsidR="00340626" w:rsidRPr="00F13311" w:rsidRDefault="000859EB">
      <w:pPr>
        <w:pStyle w:val="Default"/>
        <w:spacing w:line="276" w:lineRule="auto"/>
        <w:rPr>
          <w:rFonts w:ascii="Times New Roman" w:hAnsi="Times New Roman" w:cs="Times New Roman"/>
          <w:iCs/>
        </w:rPr>
      </w:pPr>
      <w:r w:rsidRPr="00F13311">
        <w:rPr>
          <w:rFonts w:ascii="Times New Roman" w:hAnsi="Times New Roman" w:cs="Times New Roman"/>
        </w:rPr>
        <w:t xml:space="preserve">The While Paper adopted </w:t>
      </w:r>
      <w:r w:rsidR="00976A11" w:rsidRPr="00F13311">
        <w:rPr>
          <w:rFonts w:ascii="Times New Roman" w:hAnsi="Times New Roman" w:cs="Times New Roman"/>
        </w:rPr>
        <w:t>a</w:t>
      </w:r>
      <w:r w:rsidRPr="00F13311">
        <w:rPr>
          <w:rFonts w:ascii="Times New Roman" w:hAnsi="Times New Roman" w:cs="Times New Roman"/>
        </w:rPr>
        <w:t xml:space="preserve"> lifecourse approach for improving health and tackling health</w:t>
      </w:r>
      <w:r w:rsidR="00F64EBB" w:rsidRPr="00F13311">
        <w:rPr>
          <w:rFonts w:ascii="Times New Roman" w:hAnsi="Times New Roman" w:cs="Times New Roman"/>
        </w:rPr>
        <w:t xml:space="preserve"> inequalities</w:t>
      </w:r>
      <w:r w:rsidRPr="00F13311">
        <w:rPr>
          <w:rFonts w:ascii="Times New Roman" w:hAnsi="Times New Roman" w:cs="Times New Roman"/>
        </w:rPr>
        <w:t xml:space="preserve"> </w:t>
      </w:r>
      <w:r w:rsidR="00F17F43" w:rsidRPr="00F13311">
        <w:rPr>
          <w:rFonts w:ascii="Times New Roman" w:hAnsi="Times New Roman" w:cs="Times New Roman"/>
        </w:rPr>
        <w:t>(</w:t>
      </w:r>
      <w:r w:rsidRPr="00F13311">
        <w:rPr>
          <w:rFonts w:ascii="Times New Roman" w:hAnsi="Times New Roman" w:cs="Times New Roman"/>
        </w:rPr>
        <w:t>‘Starting well’, ‘Developing well’, ‘Living well’, ‘Working well’ and ‘Ageing well’</w:t>
      </w:r>
      <w:r w:rsidR="00F17F43" w:rsidRPr="00F13311">
        <w:rPr>
          <w:rFonts w:ascii="Times New Roman" w:hAnsi="Times New Roman" w:cs="Times New Roman"/>
        </w:rPr>
        <w:t>)</w:t>
      </w:r>
      <w:r w:rsidRPr="00F13311">
        <w:rPr>
          <w:rFonts w:ascii="Times New Roman" w:hAnsi="Times New Roman" w:cs="Times New Roman"/>
        </w:rPr>
        <w:t xml:space="preserve">. This </w:t>
      </w:r>
      <w:r w:rsidR="00F64EBB" w:rsidRPr="00F13311">
        <w:rPr>
          <w:rFonts w:ascii="Times New Roman" w:hAnsi="Times New Roman" w:cs="Times New Roman"/>
        </w:rPr>
        <w:t>was</w:t>
      </w:r>
      <w:r w:rsidRPr="00F13311">
        <w:rPr>
          <w:rFonts w:ascii="Times New Roman" w:hAnsi="Times New Roman" w:cs="Times New Roman"/>
        </w:rPr>
        <w:t xml:space="preserve"> reflected in an emphasis on ‘key transitions’ and on the importance of not tackling individual risk factors in isolation. There was an emphasis on involving new partners, including charities, voluntary organisations and community groups, ‘as advocates for excluded groups and catalysts for action’ and on incentivising improved outcomes. </w:t>
      </w:r>
      <w:r w:rsidRPr="00F13311">
        <w:rPr>
          <w:rFonts w:ascii="Times New Roman" w:hAnsi="Times New Roman" w:cs="Times New Roman"/>
          <w:iCs/>
        </w:rPr>
        <w:t xml:space="preserve"> </w:t>
      </w:r>
    </w:p>
    <w:p w:rsidR="00340626" w:rsidRPr="00F13311" w:rsidRDefault="00340626">
      <w:pPr>
        <w:pStyle w:val="Default"/>
        <w:spacing w:line="276" w:lineRule="auto"/>
        <w:rPr>
          <w:rFonts w:ascii="Times New Roman" w:hAnsi="Times New Roman" w:cs="Times New Roman"/>
          <w:iCs/>
        </w:rPr>
      </w:pPr>
    </w:p>
    <w:p w:rsidR="00340626" w:rsidRPr="00F13311" w:rsidRDefault="000859EB">
      <w:pPr>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iCs/>
          <w:sz w:val="24"/>
          <w:szCs w:val="24"/>
        </w:rPr>
        <w:t>The theme of innovation therefore runs through the study as a whole and is particularly emphasised as one of the research questions addressed as part of workstream 2, that is, ‘H</w:t>
      </w:r>
      <w:r w:rsidRPr="00F13311">
        <w:rPr>
          <w:rFonts w:ascii="Times New Roman" w:hAnsi="Times New Roman" w:cs="Times New Roman"/>
          <w:sz w:val="24"/>
          <w:szCs w:val="24"/>
        </w:rPr>
        <w:t>ave new public health responsibilities led to innovation in the use of providers, in co-design, in targeting strategies and in models of provision?’</w:t>
      </w:r>
    </w:p>
    <w:p w:rsidR="00340626" w:rsidRPr="00F13311" w:rsidRDefault="00340626">
      <w:pPr>
        <w:autoSpaceDE w:val="0"/>
        <w:autoSpaceDN w:val="0"/>
        <w:adjustRightInd w:val="0"/>
        <w:spacing w:after="0"/>
        <w:rPr>
          <w:rFonts w:ascii="Times New Roman" w:hAnsi="Times New Roman" w:cs="Times New Roman"/>
          <w:sz w:val="24"/>
          <w:szCs w:val="24"/>
        </w:rPr>
      </w:pPr>
    </w:p>
    <w:p w:rsidR="00340626" w:rsidRPr="00F13311" w:rsidRDefault="000859EB">
      <w:pPr>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sz w:val="24"/>
          <w:szCs w:val="24"/>
        </w:rPr>
        <w:t>Questions related to innovation were included as part of the interview schedule for case study   sites, in initial interviews with national stakeholders (</w:t>
      </w:r>
      <w:r w:rsidR="00030BFC" w:rsidRPr="00F13311">
        <w:rPr>
          <w:rFonts w:ascii="Times New Roman" w:hAnsi="Times New Roman" w:cs="Times New Roman"/>
          <w:sz w:val="24"/>
          <w:szCs w:val="24"/>
        </w:rPr>
        <w:t>R</w:t>
      </w:r>
      <w:r w:rsidRPr="00F13311">
        <w:rPr>
          <w:rFonts w:ascii="Times New Roman" w:hAnsi="Times New Roman" w:cs="Times New Roman"/>
          <w:sz w:val="24"/>
          <w:szCs w:val="24"/>
        </w:rPr>
        <w:t xml:space="preserve">esearch </w:t>
      </w:r>
      <w:r w:rsidR="00030BFC" w:rsidRPr="00F13311">
        <w:rPr>
          <w:rFonts w:ascii="Times New Roman" w:hAnsi="Times New Roman" w:cs="Times New Roman"/>
          <w:sz w:val="24"/>
          <w:szCs w:val="24"/>
        </w:rPr>
        <w:t>R</w:t>
      </w:r>
      <w:r w:rsidRPr="00F13311">
        <w:rPr>
          <w:rFonts w:ascii="Times New Roman" w:hAnsi="Times New Roman" w:cs="Times New Roman"/>
          <w:sz w:val="24"/>
          <w:szCs w:val="24"/>
        </w:rPr>
        <w:t xml:space="preserve">eport </w:t>
      </w:r>
      <w:r w:rsidR="00030BFC" w:rsidRPr="00F13311">
        <w:rPr>
          <w:rFonts w:ascii="Times New Roman" w:hAnsi="Times New Roman" w:cs="Times New Roman"/>
          <w:sz w:val="24"/>
          <w:szCs w:val="24"/>
        </w:rPr>
        <w:t>1</w:t>
      </w:r>
      <w:r w:rsidRPr="00F13311">
        <w:rPr>
          <w:rFonts w:ascii="Times New Roman" w:hAnsi="Times New Roman" w:cs="Times New Roman"/>
          <w:sz w:val="24"/>
          <w:szCs w:val="24"/>
        </w:rPr>
        <w:t xml:space="preserve">) and in three surveys carried out to date (and reported in </w:t>
      </w:r>
      <w:r w:rsidR="00030BFC" w:rsidRPr="00F13311">
        <w:rPr>
          <w:rFonts w:ascii="Times New Roman" w:hAnsi="Times New Roman" w:cs="Times New Roman"/>
          <w:sz w:val="24"/>
          <w:szCs w:val="24"/>
        </w:rPr>
        <w:t>R</w:t>
      </w:r>
      <w:r w:rsidRPr="00F13311">
        <w:rPr>
          <w:rFonts w:ascii="Times New Roman" w:hAnsi="Times New Roman" w:cs="Times New Roman"/>
          <w:sz w:val="24"/>
          <w:szCs w:val="24"/>
        </w:rPr>
        <w:t xml:space="preserve">esearch </w:t>
      </w:r>
      <w:r w:rsidR="00030BFC" w:rsidRPr="00F13311">
        <w:rPr>
          <w:rFonts w:ascii="Times New Roman" w:hAnsi="Times New Roman" w:cs="Times New Roman"/>
          <w:sz w:val="24"/>
          <w:szCs w:val="24"/>
        </w:rPr>
        <w:t>R</w:t>
      </w:r>
      <w:r w:rsidRPr="00F13311">
        <w:rPr>
          <w:rFonts w:ascii="Times New Roman" w:hAnsi="Times New Roman" w:cs="Times New Roman"/>
          <w:sz w:val="24"/>
          <w:szCs w:val="24"/>
        </w:rPr>
        <w:t xml:space="preserve">eports 3 and 4). This section focuses on </w:t>
      </w:r>
      <w:r w:rsidR="003B17B1" w:rsidRPr="00F13311">
        <w:rPr>
          <w:rFonts w:ascii="Times New Roman" w:hAnsi="Times New Roman" w:cs="Times New Roman"/>
          <w:sz w:val="24"/>
          <w:szCs w:val="24"/>
        </w:rPr>
        <w:t xml:space="preserve">definitions of </w:t>
      </w:r>
      <w:r w:rsidR="00F64EBB" w:rsidRPr="00F13311">
        <w:rPr>
          <w:rFonts w:ascii="Times New Roman" w:hAnsi="Times New Roman" w:cs="Times New Roman"/>
          <w:sz w:val="24"/>
          <w:szCs w:val="24"/>
        </w:rPr>
        <w:t xml:space="preserve">innovation (3.7.2) followed by </w:t>
      </w:r>
      <w:r w:rsidR="003B17B1" w:rsidRPr="00F13311">
        <w:rPr>
          <w:rFonts w:ascii="Times New Roman" w:hAnsi="Times New Roman" w:cs="Times New Roman"/>
          <w:sz w:val="24"/>
          <w:szCs w:val="24"/>
        </w:rPr>
        <w:t xml:space="preserve">sources of innovation highlighted by interviewees (3.7.3). </w:t>
      </w:r>
      <w:r w:rsidRPr="00F13311">
        <w:rPr>
          <w:rFonts w:ascii="Times New Roman" w:hAnsi="Times New Roman" w:cs="Times New Roman"/>
          <w:sz w:val="24"/>
          <w:szCs w:val="24"/>
        </w:rPr>
        <w:t>Further discussion of innovation arising from project findings as a whole</w:t>
      </w:r>
      <w:r w:rsidR="00F17F43"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r w:rsidR="00F17F43" w:rsidRPr="00F13311">
        <w:rPr>
          <w:rFonts w:ascii="Times New Roman" w:hAnsi="Times New Roman" w:cs="Times New Roman"/>
          <w:sz w:val="24"/>
          <w:szCs w:val="24"/>
        </w:rPr>
        <w:t xml:space="preserve">to include </w:t>
      </w:r>
      <w:r w:rsidRPr="00F13311">
        <w:rPr>
          <w:rFonts w:ascii="Times New Roman" w:hAnsi="Times New Roman" w:cs="Times New Roman"/>
          <w:sz w:val="24"/>
          <w:szCs w:val="24"/>
        </w:rPr>
        <w:t>link</w:t>
      </w:r>
      <w:r w:rsidR="00F17F43" w:rsidRPr="00F13311">
        <w:rPr>
          <w:rFonts w:ascii="Times New Roman" w:hAnsi="Times New Roman" w:cs="Times New Roman"/>
          <w:sz w:val="24"/>
          <w:szCs w:val="24"/>
        </w:rPr>
        <w:t>s</w:t>
      </w:r>
      <w:r w:rsidRPr="00F13311">
        <w:rPr>
          <w:rFonts w:ascii="Times New Roman" w:hAnsi="Times New Roman" w:cs="Times New Roman"/>
          <w:sz w:val="24"/>
          <w:szCs w:val="24"/>
        </w:rPr>
        <w:t xml:space="preserve"> with public sector reform</w:t>
      </w:r>
      <w:r w:rsidR="00F17F43" w:rsidRPr="00F13311">
        <w:rPr>
          <w:rFonts w:ascii="Times New Roman" w:hAnsi="Times New Roman" w:cs="Times New Roman"/>
          <w:sz w:val="24"/>
          <w:szCs w:val="24"/>
        </w:rPr>
        <w:t>,</w:t>
      </w:r>
      <w:r w:rsidRPr="00F13311">
        <w:rPr>
          <w:rFonts w:ascii="Times New Roman" w:hAnsi="Times New Roman" w:cs="Times New Roman"/>
          <w:sz w:val="24"/>
          <w:szCs w:val="24"/>
        </w:rPr>
        <w:t xml:space="preserve"> will be discussed in a separate </w:t>
      </w:r>
      <w:r w:rsidR="00030BFC" w:rsidRPr="00F13311">
        <w:rPr>
          <w:rFonts w:ascii="Times New Roman" w:hAnsi="Times New Roman" w:cs="Times New Roman"/>
          <w:sz w:val="24"/>
          <w:szCs w:val="24"/>
        </w:rPr>
        <w:t xml:space="preserve">research </w:t>
      </w:r>
      <w:r w:rsidRPr="00F13311">
        <w:rPr>
          <w:rFonts w:ascii="Times New Roman" w:hAnsi="Times New Roman" w:cs="Times New Roman"/>
          <w:sz w:val="24"/>
          <w:szCs w:val="24"/>
        </w:rPr>
        <w:t>report on innovation</w:t>
      </w:r>
      <w:r w:rsidR="00976A11"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p>
    <w:p w:rsidR="00FA1258" w:rsidRPr="00F13311" w:rsidRDefault="00FA1258" w:rsidP="000B3031">
      <w:pPr>
        <w:autoSpaceDE w:val="0"/>
        <w:autoSpaceDN w:val="0"/>
        <w:adjustRightInd w:val="0"/>
        <w:spacing w:after="0"/>
        <w:rPr>
          <w:rFonts w:ascii="Times New Roman" w:hAnsi="Times New Roman" w:cs="Times New Roman"/>
          <w:sz w:val="24"/>
          <w:szCs w:val="24"/>
        </w:rPr>
      </w:pPr>
    </w:p>
    <w:p w:rsidR="0051555F" w:rsidRPr="00F13311" w:rsidRDefault="000859EB">
      <w:pPr>
        <w:spacing w:after="0"/>
        <w:rPr>
          <w:rFonts w:ascii="Times New Roman" w:hAnsi="Times New Roman" w:cs="Times New Roman"/>
          <w:b/>
          <w:i/>
          <w:sz w:val="24"/>
          <w:szCs w:val="24"/>
        </w:rPr>
      </w:pPr>
      <w:r w:rsidRPr="00F13311">
        <w:rPr>
          <w:rFonts w:ascii="Times New Roman" w:hAnsi="Times New Roman" w:cs="Times New Roman"/>
          <w:b/>
          <w:i/>
          <w:sz w:val="24"/>
          <w:szCs w:val="24"/>
        </w:rPr>
        <w:t>3.</w:t>
      </w:r>
      <w:r w:rsidR="008463ED" w:rsidRPr="00F13311">
        <w:rPr>
          <w:rFonts w:ascii="Times New Roman" w:hAnsi="Times New Roman" w:cs="Times New Roman"/>
          <w:b/>
          <w:i/>
          <w:sz w:val="24"/>
          <w:szCs w:val="24"/>
        </w:rPr>
        <w:t>7</w:t>
      </w:r>
      <w:r w:rsidRPr="00F13311">
        <w:rPr>
          <w:rFonts w:ascii="Times New Roman" w:hAnsi="Times New Roman" w:cs="Times New Roman"/>
          <w:b/>
          <w:i/>
          <w:sz w:val="24"/>
          <w:szCs w:val="24"/>
        </w:rPr>
        <w:t xml:space="preserve">.2 </w:t>
      </w:r>
      <w:r w:rsidR="003B17B1" w:rsidRPr="00F13311">
        <w:rPr>
          <w:rFonts w:ascii="Times New Roman" w:hAnsi="Times New Roman" w:cs="Times New Roman"/>
          <w:b/>
          <w:i/>
          <w:sz w:val="24"/>
          <w:szCs w:val="24"/>
        </w:rPr>
        <w:t>Definitions of</w:t>
      </w:r>
      <w:r w:rsidR="009B4140" w:rsidRPr="00F13311">
        <w:rPr>
          <w:rFonts w:ascii="Times New Roman" w:hAnsi="Times New Roman" w:cs="Times New Roman"/>
          <w:b/>
          <w:i/>
          <w:sz w:val="24"/>
          <w:szCs w:val="24"/>
        </w:rPr>
        <w:t xml:space="preserve"> innovation </w:t>
      </w:r>
      <w:r w:rsidRPr="00F13311">
        <w:rPr>
          <w:rFonts w:ascii="Times New Roman" w:hAnsi="Times New Roman" w:cs="Times New Roman"/>
          <w:b/>
          <w:i/>
          <w:sz w:val="24"/>
          <w:szCs w:val="24"/>
        </w:rPr>
        <w:t xml:space="preserve"> </w:t>
      </w:r>
    </w:p>
    <w:p w:rsidR="00E35206" w:rsidRPr="00F13311" w:rsidRDefault="000859EB">
      <w:pPr>
        <w:spacing w:after="0"/>
        <w:rPr>
          <w:rFonts w:ascii="Times New Roman" w:hAnsi="Times New Roman" w:cs="Times New Roman"/>
          <w:i/>
          <w:sz w:val="24"/>
          <w:szCs w:val="24"/>
        </w:rPr>
      </w:pPr>
      <w:r w:rsidRPr="00F13311">
        <w:rPr>
          <w:rFonts w:ascii="Times New Roman" w:hAnsi="Times New Roman" w:cs="Times New Roman"/>
          <w:sz w:val="24"/>
          <w:szCs w:val="24"/>
        </w:rPr>
        <w:t>Interviewees were asked a broad question – to briefly describe how they understood innovation in public health. Many answers fell into generic rather than public health-specific categories, such as ‘strategic leadership’, ‘trying out new things’, ‘improving outcomes for less money’, ‘improving services’, ‘thinking outside the box’ and ‘using technology’.  Innovation was described as a ‘cast of mind</w:t>
      </w:r>
      <w:r w:rsidR="003B17B1" w:rsidRPr="00F13311">
        <w:rPr>
          <w:rFonts w:ascii="Times New Roman" w:hAnsi="Times New Roman" w:cs="Times New Roman"/>
          <w:sz w:val="24"/>
          <w:szCs w:val="24"/>
        </w:rPr>
        <w:t>’</w:t>
      </w:r>
      <w:r w:rsidR="00030BFC" w:rsidRPr="00F13311">
        <w:rPr>
          <w:rFonts w:ascii="Times New Roman" w:hAnsi="Times New Roman" w:cs="Times New Roman"/>
          <w:sz w:val="24"/>
          <w:szCs w:val="24"/>
        </w:rPr>
        <w:t>,</w:t>
      </w:r>
      <w:r w:rsidRPr="00F13311">
        <w:rPr>
          <w:rFonts w:ascii="Times New Roman" w:hAnsi="Times New Roman" w:cs="Times New Roman"/>
          <w:sz w:val="24"/>
          <w:szCs w:val="24"/>
        </w:rPr>
        <w:t xml:space="preserve"> rather than a particular procedure or related to a specific discipline. For the VCSE</w:t>
      </w:r>
      <w:r w:rsidR="00030BFC" w:rsidRPr="00F13311">
        <w:rPr>
          <w:rFonts w:ascii="Times New Roman" w:hAnsi="Times New Roman" w:cs="Times New Roman"/>
          <w:sz w:val="24"/>
          <w:szCs w:val="24"/>
        </w:rPr>
        <w:t xml:space="preserve"> sector</w:t>
      </w:r>
      <w:r w:rsidRPr="00F13311">
        <w:rPr>
          <w:rFonts w:ascii="Times New Roman" w:hAnsi="Times New Roman" w:cs="Times New Roman"/>
          <w:sz w:val="24"/>
          <w:szCs w:val="24"/>
        </w:rPr>
        <w:t xml:space="preserve">, definitions of innovation were often similar to those of statutory sector </w:t>
      </w:r>
      <w:r w:rsidR="00F64EBB"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with agreement that </w:t>
      </w:r>
      <w:r w:rsidR="00030BFC" w:rsidRPr="00F13311">
        <w:rPr>
          <w:rFonts w:ascii="Times New Roman" w:hAnsi="Times New Roman" w:cs="Times New Roman"/>
          <w:sz w:val="24"/>
          <w:szCs w:val="24"/>
        </w:rPr>
        <w:t>‘</w:t>
      </w:r>
      <w:r w:rsidRPr="00F13311">
        <w:rPr>
          <w:rFonts w:ascii="Times New Roman" w:hAnsi="Times New Roman" w:cs="Times New Roman"/>
          <w:sz w:val="24"/>
          <w:szCs w:val="24"/>
        </w:rPr>
        <w:t>innovation</w:t>
      </w:r>
      <w:r w:rsidR="00030BFC" w:rsidRPr="00F13311">
        <w:rPr>
          <w:rFonts w:ascii="Times New Roman" w:hAnsi="Times New Roman" w:cs="Times New Roman"/>
          <w:sz w:val="24"/>
          <w:szCs w:val="24"/>
        </w:rPr>
        <w:t>’</w:t>
      </w:r>
      <w:r w:rsidRPr="00F13311">
        <w:rPr>
          <w:rFonts w:ascii="Times New Roman" w:hAnsi="Times New Roman" w:cs="Times New Roman"/>
          <w:sz w:val="24"/>
          <w:szCs w:val="24"/>
        </w:rPr>
        <w:t xml:space="preserve"> meant doing things differently in order to achieve better results. There was also the view that innovation was not necessarily something to be sought after in public health, as </w:t>
      </w:r>
      <w:r w:rsidR="00030BFC" w:rsidRPr="00F13311">
        <w:rPr>
          <w:rFonts w:ascii="Times New Roman" w:hAnsi="Times New Roman" w:cs="Times New Roman"/>
          <w:sz w:val="24"/>
          <w:szCs w:val="24"/>
        </w:rPr>
        <w:t>‘</w:t>
      </w:r>
      <w:r w:rsidRPr="00F13311">
        <w:rPr>
          <w:rFonts w:ascii="Times New Roman" w:hAnsi="Times New Roman" w:cs="Times New Roman"/>
          <w:sz w:val="24"/>
          <w:szCs w:val="24"/>
        </w:rPr>
        <w:t>keeping people healthy</w:t>
      </w:r>
      <w:r w:rsidR="00030BFC" w:rsidRPr="00F13311">
        <w:rPr>
          <w:rFonts w:ascii="Times New Roman" w:hAnsi="Times New Roman" w:cs="Times New Roman"/>
          <w:sz w:val="24"/>
          <w:szCs w:val="24"/>
        </w:rPr>
        <w:t>’</w:t>
      </w:r>
      <w:r w:rsidRPr="00F13311">
        <w:rPr>
          <w:rFonts w:ascii="Times New Roman" w:hAnsi="Times New Roman" w:cs="Times New Roman"/>
          <w:sz w:val="24"/>
          <w:szCs w:val="24"/>
        </w:rPr>
        <w:t xml:space="preserve"> was </w:t>
      </w:r>
      <w:r w:rsidRPr="00F13311">
        <w:rPr>
          <w:rFonts w:ascii="Times New Roman" w:hAnsi="Times New Roman" w:cs="Times New Roman"/>
          <w:sz w:val="24"/>
          <w:szCs w:val="24"/>
        </w:rPr>
        <w:lastRenderedPageBreak/>
        <w:t xml:space="preserve">achieved through doing things which were already tried and tested.  One VCSE </w:t>
      </w:r>
      <w:r w:rsidR="00030BFC"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 xml:space="preserve">interviewee considered being healthy </w:t>
      </w:r>
      <w:r w:rsidR="007B3618" w:rsidRPr="00F13311">
        <w:rPr>
          <w:rFonts w:ascii="Times New Roman" w:hAnsi="Times New Roman" w:cs="Times New Roman"/>
          <w:sz w:val="24"/>
          <w:szCs w:val="24"/>
        </w:rPr>
        <w:t xml:space="preserve">relied on </w:t>
      </w:r>
      <w:r w:rsidRPr="00F13311">
        <w:rPr>
          <w:rFonts w:ascii="Times New Roman" w:hAnsi="Times New Roman" w:cs="Times New Roman"/>
          <w:sz w:val="24"/>
          <w:szCs w:val="24"/>
        </w:rPr>
        <w:t>‘common sense’</w:t>
      </w:r>
      <w:r w:rsidR="007B3618" w:rsidRPr="00F13311">
        <w:rPr>
          <w:rFonts w:ascii="Times New Roman" w:hAnsi="Times New Roman" w:cs="Times New Roman"/>
          <w:sz w:val="24"/>
          <w:szCs w:val="24"/>
        </w:rPr>
        <w:t>, rather than innovation</w:t>
      </w:r>
      <w:r w:rsidRPr="00F13311">
        <w:rPr>
          <w:rFonts w:ascii="Times New Roman" w:hAnsi="Times New Roman" w:cs="Times New Roman"/>
          <w:sz w:val="24"/>
          <w:szCs w:val="24"/>
        </w:rPr>
        <w:t xml:space="preserve">:  </w:t>
      </w:r>
    </w:p>
    <w:p w:rsidR="00E35206" w:rsidRPr="00F13311" w:rsidRDefault="00E35206">
      <w:pPr>
        <w:spacing w:after="0"/>
        <w:rPr>
          <w:rFonts w:ascii="Times New Roman" w:hAnsi="Times New Roman" w:cs="Times New Roman"/>
          <w:i/>
          <w:sz w:val="24"/>
          <w:szCs w:val="24"/>
        </w:rPr>
      </w:pPr>
    </w:p>
    <w:p w:rsidR="00340626" w:rsidRPr="00F13311" w:rsidRDefault="000859EB">
      <w:pPr>
        <w:ind w:left="720"/>
        <w:rPr>
          <w:rFonts w:ascii="Times New Roman" w:hAnsi="Times New Roman" w:cs="Times New Roman"/>
          <w:b/>
          <w:bCs/>
          <w:i/>
          <w:sz w:val="24"/>
          <w:szCs w:val="24"/>
        </w:rPr>
      </w:pPr>
      <w:r w:rsidRPr="00F13311">
        <w:rPr>
          <w:rFonts w:ascii="Times New Roman" w:hAnsi="Times New Roman" w:cs="Times New Roman"/>
          <w:i/>
          <w:sz w:val="24"/>
          <w:szCs w:val="24"/>
        </w:rPr>
        <w:t xml:space="preserve">It’s simple isn’t it, it’s about all the things that we do, a healthy lifestyle.  We know that.  So I really struggle with how we can be innovative or come up with innovative ways to keep people healthy.  I think it’s common sense.  Our innovation has been in partnerships, and in being flexible within those partnerships, and being creative with small amounts of money to </w:t>
      </w:r>
      <w:r w:rsidR="00681ECD" w:rsidRPr="00F13311">
        <w:rPr>
          <w:rFonts w:ascii="Times New Roman" w:hAnsi="Times New Roman" w:cs="Times New Roman"/>
          <w:i/>
          <w:sz w:val="24"/>
          <w:szCs w:val="24"/>
        </w:rPr>
        <w:t>maximise the</w:t>
      </w:r>
      <w:r w:rsidRPr="00F13311">
        <w:rPr>
          <w:rFonts w:ascii="Times New Roman" w:hAnsi="Times New Roman" w:cs="Times New Roman"/>
          <w:i/>
          <w:sz w:val="24"/>
          <w:szCs w:val="24"/>
        </w:rPr>
        <w:t xml:space="preserve"> impact of what we can do</w:t>
      </w:r>
      <w:r w:rsidR="007B3618" w:rsidRPr="00F13311">
        <w:rPr>
          <w:rFonts w:ascii="Times New Roman" w:hAnsi="Times New Roman" w:cs="Times New Roman"/>
          <w:i/>
          <w:sz w:val="24"/>
          <w:szCs w:val="24"/>
        </w:rPr>
        <w:t>.</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The importance of experimentation was emphasised</w:t>
      </w:r>
      <w:r w:rsidR="00D12883" w:rsidRPr="00F13311">
        <w:rPr>
          <w:rFonts w:ascii="Times New Roman" w:hAnsi="Times New Roman" w:cs="Times New Roman"/>
          <w:sz w:val="24"/>
          <w:szCs w:val="24"/>
        </w:rPr>
        <w:t>,</w:t>
      </w:r>
      <w:r w:rsidRPr="00F13311">
        <w:rPr>
          <w:rFonts w:ascii="Times New Roman" w:hAnsi="Times New Roman" w:cs="Times New Roman"/>
          <w:sz w:val="24"/>
          <w:szCs w:val="24"/>
        </w:rPr>
        <w:t xml:space="preserve"> as opposed to what was described as the tendency of professionals to 'draw funding to themselves'. A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commented that:  </w:t>
      </w:r>
    </w:p>
    <w:p w:rsidR="00340626" w:rsidRPr="00F13311" w:rsidRDefault="000859EB">
      <w:pPr>
        <w:rPr>
          <w:rFonts w:ascii="Times New Roman" w:hAnsi="Times New Roman" w:cs="Times New Roman"/>
          <w:sz w:val="24"/>
          <w:szCs w:val="24"/>
        </w:rPr>
      </w:pPr>
      <w:r w:rsidRPr="00F13311">
        <w:rPr>
          <w:rFonts w:ascii="Times New Roman" w:eastAsia="Calibri" w:hAnsi="Times New Roman" w:cs="Times New Roman"/>
          <w:i/>
          <w:sz w:val="24"/>
          <w:szCs w:val="24"/>
        </w:rPr>
        <w:tab/>
        <w:t xml:space="preserve">I'm very much into trial and error and experimentation, learning as you're doing at </w:t>
      </w:r>
      <w:r w:rsidRPr="00F13311">
        <w:rPr>
          <w:rFonts w:ascii="Times New Roman" w:eastAsia="Calibri" w:hAnsi="Times New Roman" w:cs="Times New Roman"/>
          <w:i/>
          <w:sz w:val="24"/>
          <w:szCs w:val="24"/>
        </w:rPr>
        <w:tab/>
        <w:t xml:space="preserve">the local level with the people that we have and the people whose problems we are </w:t>
      </w:r>
      <w:r w:rsidRPr="00F13311">
        <w:rPr>
          <w:rFonts w:ascii="Times New Roman" w:eastAsia="Calibri" w:hAnsi="Times New Roman" w:cs="Times New Roman"/>
          <w:i/>
          <w:sz w:val="24"/>
          <w:szCs w:val="24"/>
        </w:rPr>
        <w:tab/>
        <w:t xml:space="preserve">here to solve.  Most people solve most of their own problems.  When they don't, they </w:t>
      </w:r>
      <w:r w:rsidRPr="00F13311">
        <w:rPr>
          <w:rFonts w:ascii="Times New Roman" w:eastAsia="Calibri" w:hAnsi="Times New Roman" w:cs="Times New Roman"/>
          <w:i/>
          <w:sz w:val="24"/>
          <w:szCs w:val="24"/>
        </w:rPr>
        <w:tab/>
        <w:t xml:space="preserve">get together with other people with problems like themselves and try and solve them </w:t>
      </w:r>
      <w:r w:rsidRPr="00F13311">
        <w:rPr>
          <w:rFonts w:ascii="Times New Roman" w:eastAsia="Calibri" w:hAnsi="Times New Roman" w:cs="Times New Roman"/>
          <w:i/>
          <w:sz w:val="24"/>
          <w:szCs w:val="24"/>
        </w:rPr>
        <w:tab/>
        <w:t xml:space="preserve">socially, so we can help that as well.  And when that doesn't happen, they look to the </w:t>
      </w:r>
      <w:r w:rsidRPr="00F13311">
        <w:rPr>
          <w:rFonts w:ascii="Times New Roman" w:eastAsia="Calibri" w:hAnsi="Times New Roman" w:cs="Times New Roman"/>
          <w:i/>
          <w:sz w:val="24"/>
          <w:szCs w:val="24"/>
        </w:rPr>
        <w:tab/>
        <w:t xml:space="preserve">state to help solve these problems through policies or through instruments or through </w:t>
      </w:r>
      <w:r w:rsidRPr="00F13311">
        <w:rPr>
          <w:rFonts w:ascii="Times New Roman" w:eastAsia="Calibri" w:hAnsi="Times New Roman" w:cs="Times New Roman"/>
          <w:i/>
          <w:sz w:val="24"/>
          <w:szCs w:val="24"/>
        </w:rPr>
        <w:tab/>
        <w:t>special programmes.</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Sometimes innovation was associated with implementation, particularly cost-effective implementation. As one DPH put it: ‘it’s not an innovation until it’s happening’ and it was also pointed out by an interviewee from the VCS</w:t>
      </w:r>
      <w:r w:rsidR="00D12883" w:rsidRPr="00F13311">
        <w:rPr>
          <w:rFonts w:ascii="Times New Roman" w:hAnsi="Times New Roman" w:cs="Times New Roman"/>
          <w:sz w:val="24"/>
          <w:szCs w:val="24"/>
        </w:rPr>
        <w:t>E sector</w:t>
      </w:r>
      <w:r w:rsidRPr="00F13311">
        <w:rPr>
          <w:rFonts w:ascii="Times New Roman" w:hAnsi="Times New Roman" w:cs="Times New Roman"/>
          <w:sz w:val="24"/>
          <w:szCs w:val="24"/>
        </w:rPr>
        <w:t xml:space="preserve"> that most things worked well ‘because they’ve been tried before’. It was important to learn from good practice</w:t>
      </w:r>
      <w:r w:rsidR="00F64EBB" w:rsidRPr="00F13311">
        <w:rPr>
          <w:rFonts w:ascii="Times New Roman" w:hAnsi="Times New Roman" w:cs="Times New Roman"/>
          <w:sz w:val="24"/>
          <w:szCs w:val="24"/>
        </w:rPr>
        <w:t xml:space="preserve">, through developing </w:t>
      </w:r>
      <w:r w:rsidRPr="00F13311">
        <w:rPr>
          <w:rFonts w:ascii="Times New Roman" w:hAnsi="Times New Roman" w:cs="Times New Roman"/>
          <w:sz w:val="24"/>
          <w:szCs w:val="24"/>
        </w:rPr>
        <w:t>‘communities of practice’</w:t>
      </w:r>
      <w:r w:rsidR="00F64EBB" w:rsidRPr="00F13311">
        <w:rPr>
          <w:rFonts w:ascii="Times New Roman" w:hAnsi="Times New Roman" w:cs="Times New Roman"/>
          <w:sz w:val="24"/>
          <w:szCs w:val="24"/>
        </w:rPr>
        <w:t>, for example.</w:t>
      </w:r>
      <w:r w:rsidRPr="00F13311">
        <w:rPr>
          <w:rFonts w:ascii="Times New Roman" w:hAnsi="Times New Roman" w:cs="Times New Roman"/>
          <w:sz w:val="24"/>
          <w:szCs w:val="24"/>
        </w:rPr>
        <w:t xml:space="preserve">  Innovation was also supported by the LGA and some sites were closely involved with </w:t>
      </w:r>
      <w:r w:rsidR="00DF74DE" w:rsidRPr="00F13311">
        <w:rPr>
          <w:rFonts w:ascii="Times New Roman" w:hAnsi="Times New Roman" w:cs="Times New Roman"/>
          <w:sz w:val="24"/>
          <w:szCs w:val="24"/>
        </w:rPr>
        <w:t>their programme</w:t>
      </w:r>
      <w:r w:rsidRPr="00F13311">
        <w:rPr>
          <w:rFonts w:ascii="Times New Roman" w:hAnsi="Times New Roman" w:cs="Times New Roman"/>
          <w:sz w:val="24"/>
          <w:szCs w:val="24"/>
        </w:rPr>
        <w:t xml:space="preserve">.  </w:t>
      </w:r>
    </w:p>
    <w:p w:rsidR="00340626" w:rsidRPr="00F13311" w:rsidRDefault="003B17B1">
      <w:pPr>
        <w:rPr>
          <w:rFonts w:ascii="Times New Roman" w:hAnsi="Times New Roman" w:cs="Times New Roman"/>
          <w:sz w:val="24"/>
          <w:szCs w:val="24"/>
        </w:rPr>
      </w:pPr>
      <w:r w:rsidRPr="00F13311">
        <w:rPr>
          <w:rFonts w:ascii="Times New Roman" w:hAnsi="Times New Roman" w:cs="Times New Roman"/>
          <w:sz w:val="24"/>
          <w:szCs w:val="24"/>
        </w:rPr>
        <w:t>Working through partnerships and across disciplines was seen as a key route for innovation. T</w:t>
      </w:r>
      <w:r w:rsidR="000859EB" w:rsidRPr="00F13311">
        <w:rPr>
          <w:rFonts w:ascii="Times New Roman" w:hAnsi="Times New Roman" w:cs="Times New Roman"/>
          <w:sz w:val="24"/>
          <w:szCs w:val="24"/>
        </w:rPr>
        <w:t>he integration agenda was often cited as leading to new partnerships</w:t>
      </w:r>
      <w:r w:rsidRPr="00F13311">
        <w:rPr>
          <w:rFonts w:ascii="Times New Roman" w:hAnsi="Times New Roman" w:cs="Times New Roman"/>
          <w:sz w:val="24"/>
          <w:szCs w:val="24"/>
        </w:rPr>
        <w:t xml:space="preserve"> and collaborative commissioning</w:t>
      </w:r>
      <w:r w:rsidR="00131473" w:rsidRPr="00F13311">
        <w:rPr>
          <w:rFonts w:ascii="Times New Roman" w:hAnsi="Times New Roman" w:cs="Times New Roman"/>
          <w:sz w:val="24"/>
          <w:szCs w:val="24"/>
        </w:rPr>
        <w:t>, although</w:t>
      </w:r>
      <w:r w:rsidR="000859EB" w:rsidRPr="00F13311">
        <w:rPr>
          <w:rFonts w:ascii="Times New Roman" w:hAnsi="Times New Roman" w:cs="Times New Roman"/>
          <w:sz w:val="24"/>
          <w:szCs w:val="24"/>
        </w:rPr>
        <w:t xml:space="preserve"> the extent to which prevention was </w:t>
      </w:r>
      <w:r w:rsidR="00F64EBB" w:rsidRPr="00F13311">
        <w:rPr>
          <w:rFonts w:ascii="Times New Roman" w:hAnsi="Times New Roman" w:cs="Times New Roman"/>
          <w:sz w:val="24"/>
          <w:szCs w:val="24"/>
        </w:rPr>
        <w:t>included a</w:t>
      </w:r>
      <w:r w:rsidR="000859EB" w:rsidRPr="00F13311">
        <w:rPr>
          <w:rFonts w:ascii="Times New Roman" w:hAnsi="Times New Roman" w:cs="Times New Roman"/>
          <w:sz w:val="24"/>
          <w:szCs w:val="24"/>
        </w:rPr>
        <w:t>s part of th</w:t>
      </w:r>
      <w:r w:rsidRPr="00F13311">
        <w:rPr>
          <w:rFonts w:ascii="Times New Roman" w:hAnsi="Times New Roman" w:cs="Times New Roman"/>
          <w:sz w:val="24"/>
          <w:szCs w:val="24"/>
        </w:rPr>
        <w:t>is agenda</w:t>
      </w:r>
      <w:r w:rsidR="000859EB" w:rsidRPr="00F13311">
        <w:rPr>
          <w:rFonts w:ascii="Times New Roman" w:hAnsi="Times New Roman" w:cs="Times New Roman"/>
          <w:sz w:val="24"/>
          <w:szCs w:val="24"/>
        </w:rPr>
        <w:t xml:space="preserve"> varied across sites.</w:t>
      </w:r>
      <w:r w:rsidRPr="00F13311">
        <w:rPr>
          <w:rFonts w:ascii="Times New Roman" w:hAnsi="Times New Roman" w:cs="Times New Roman"/>
          <w:sz w:val="24"/>
          <w:szCs w:val="24"/>
        </w:rPr>
        <w:t xml:space="preserve"> </w:t>
      </w:r>
      <w:r w:rsidR="000859EB" w:rsidRPr="00F13311">
        <w:rPr>
          <w:rFonts w:ascii="Times New Roman" w:hAnsi="Times New Roman" w:cs="Times New Roman"/>
          <w:sz w:val="24"/>
          <w:szCs w:val="24"/>
        </w:rPr>
        <w:t>It was emphasised by a CCG interviewee that ‘if you have the right relationships, irrespective of organisations, you can still do really innovative things’.</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A common theme was the impact of austerity on innovation, summed up by one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who noted that ‘what public fiscal austerity does to local government is it forces it to be innovative’. Traditional approaches to innovation such as ‘</w:t>
      </w:r>
      <w:r w:rsidRPr="00F13311">
        <w:rPr>
          <w:rFonts w:ascii="Times New Roman" w:eastAsia="Calibri" w:hAnsi="Times New Roman" w:cs="Times New Roman"/>
          <w:sz w:val="24"/>
          <w:szCs w:val="24"/>
        </w:rPr>
        <w:t xml:space="preserve">setting up a programme and funding a worker to develop activities’ were no longer considered feasible, due to a lack of resources. While </w:t>
      </w:r>
      <w:r w:rsidRPr="00F13311">
        <w:rPr>
          <w:rFonts w:ascii="Times New Roman" w:hAnsi="Times New Roman" w:cs="Times New Roman"/>
          <w:sz w:val="24"/>
          <w:szCs w:val="24"/>
        </w:rPr>
        <w:t>some interviewees considered that outcomes could be improved at the same time as costs could be reduced, some authorities were more affected than others by changes in budget allocations</w:t>
      </w:r>
      <w:r w:rsidR="000E5C97">
        <w:rPr>
          <w:rFonts w:ascii="Times New Roman" w:hAnsi="Times New Roman" w:cs="Times New Roman"/>
          <w:sz w:val="24"/>
          <w:szCs w:val="24"/>
        </w:rPr>
        <w:t>. I</w:t>
      </w:r>
      <w:r w:rsidRPr="00F13311">
        <w:rPr>
          <w:rFonts w:ascii="Times New Roman" w:hAnsi="Times New Roman" w:cs="Times New Roman"/>
          <w:sz w:val="24"/>
          <w:szCs w:val="24"/>
        </w:rPr>
        <w:t xml:space="preserve">nterviewees </w:t>
      </w:r>
      <w:r w:rsidR="00D12883" w:rsidRPr="00F13311">
        <w:rPr>
          <w:rFonts w:ascii="Times New Roman" w:hAnsi="Times New Roman" w:cs="Times New Roman"/>
          <w:sz w:val="24"/>
          <w:szCs w:val="24"/>
        </w:rPr>
        <w:t xml:space="preserve">from </w:t>
      </w:r>
      <w:r w:rsidRPr="00F13311">
        <w:rPr>
          <w:rFonts w:ascii="Times New Roman" w:hAnsi="Times New Roman" w:cs="Times New Roman"/>
          <w:sz w:val="24"/>
          <w:szCs w:val="24"/>
        </w:rPr>
        <w:t>district councils</w:t>
      </w:r>
      <w:r w:rsidR="00D12883" w:rsidRPr="00F13311">
        <w:rPr>
          <w:rFonts w:ascii="Times New Roman" w:hAnsi="Times New Roman" w:cs="Times New Roman"/>
          <w:sz w:val="24"/>
          <w:szCs w:val="24"/>
        </w:rPr>
        <w:t xml:space="preserve">, for example, </w:t>
      </w:r>
      <w:r w:rsidRPr="00F13311">
        <w:rPr>
          <w:rFonts w:ascii="Times New Roman" w:hAnsi="Times New Roman" w:cs="Times New Roman"/>
          <w:sz w:val="24"/>
          <w:szCs w:val="24"/>
        </w:rPr>
        <w:t xml:space="preserve">did not have </w:t>
      </w:r>
      <w:r w:rsidR="003C4A78" w:rsidRPr="00F13311">
        <w:rPr>
          <w:rFonts w:ascii="Times New Roman" w:hAnsi="Times New Roman" w:cs="Times New Roman"/>
          <w:sz w:val="24"/>
          <w:szCs w:val="24"/>
        </w:rPr>
        <w:t>the challenges</w:t>
      </w:r>
      <w:r w:rsidRPr="00F13311">
        <w:rPr>
          <w:rFonts w:ascii="Times New Roman" w:hAnsi="Times New Roman" w:cs="Times New Roman"/>
          <w:sz w:val="24"/>
          <w:szCs w:val="24"/>
        </w:rPr>
        <w:t xml:space="preserve"> of demand-led budgets for children’s services and adult social care. The impact of cuts on local authority services in general and public health services in particular was emphasised in most sites. As with many statutory sector </w:t>
      </w:r>
      <w:r w:rsidR="007B3618"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VCSE </w:t>
      </w:r>
      <w:r w:rsidR="00D12883" w:rsidRPr="00F13311">
        <w:rPr>
          <w:rFonts w:ascii="Times New Roman" w:hAnsi="Times New Roman" w:cs="Times New Roman"/>
          <w:sz w:val="24"/>
          <w:szCs w:val="24"/>
        </w:rPr>
        <w:t xml:space="preserve">sector </w:t>
      </w:r>
      <w:r w:rsidR="007B3618"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recognised a link between innovation and austerity measures.  One felt that the </w:t>
      </w:r>
      <w:r w:rsidRPr="00F13311">
        <w:rPr>
          <w:rFonts w:ascii="Times New Roman" w:hAnsi="Times New Roman" w:cs="Times New Roman"/>
          <w:sz w:val="24"/>
          <w:szCs w:val="24"/>
        </w:rPr>
        <w:lastRenderedPageBreak/>
        <w:t>harsher commissioning environment which had arisen from austerity measures had led to an increase in innovation, stating:</w:t>
      </w:r>
    </w:p>
    <w:p w:rsidR="00340626" w:rsidRPr="00F13311" w:rsidRDefault="000E5C97">
      <w:pPr>
        <w:ind w:left="720"/>
        <w:rPr>
          <w:rFonts w:ascii="Times New Roman" w:hAnsi="Times New Roman" w:cs="Times New Roman"/>
          <w:i/>
          <w:sz w:val="24"/>
          <w:szCs w:val="24"/>
        </w:rPr>
      </w:pPr>
      <w:r>
        <w:rPr>
          <w:rFonts w:ascii="Times New Roman" w:hAnsi="Times New Roman" w:cs="Times New Roman"/>
          <w:i/>
          <w:sz w:val="24"/>
          <w:szCs w:val="24"/>
          <w:highlight w:val="white"/>
        </w:rPr>
        <w:t>W</w:t>
      </w:r>
      <w:r w:rsidR="000859EB" w:rsidRPr="00F13311">
        <w:rPr>
          <w:rFonts w:ascii="Times New Roman" w:hAnsi="Times New Roman" w:cs="Times New Roman"/>
          <w:i/>
          <w:sz w:val="24"/>
          <w:szCs w:val="24"/>
          <w:highlight w:val="white"/>
        </w:rPr>
        <w:t>hen you’re getting grants year on year, there’s not the necessity to be innovative.  When you’ve got a position whereby you’ve got to try to apply, it makes you evaluate and look at how you deliver that service to try to fit their needs</w:t>
      </w:r>
      <w:r w:rsidR="000859EB" w:rsidRPr="00F13311">
        <w:rPr>
          <w:rFonts w:ascii="Times New Roman" w:hAnsi="Times New Roman" w:cs="Times New Roman"/>
          <w:i/>
          <w:sz w:val="24"/>
          <w:szCs w:val="24"/>
        </w:rPr>
        <w:t>.</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One </w:t>
      </w:r>
      <w:r w:rsidR="003B17B1" w:rsidRPr="00F13311">
        <w:rPr>
          <w:rFonts w:ascii="Times New Roman" w:hAnsi="Times New Roman" w:cs="Times New Roman"/>
          <w:sz w:val="24"/>
          <w:szCs w:val="24"/>
        </w:rPr>
        <w:t xml:space="preserve">interviewee </w:t>
      </w:r>
      <w:r w:rsidRPr="00F13311">
        <w:rPr>
          <w:rFonts w:ascii="Times New Roman" w:hAnsi="Times New Roman" w:cs="Times New Roman"/>
          <w:sz w:val="24"/>
          <w:szCs w:val="24"/>
        </w:rPr>
        <w:t>spoke of how increasing cuts within local government had le</w:t>
      </w:r>
      <w:r w:rsidR="00D12883" w:rsidRPr="00F13311">
        <w:rPr>
          <w:rFonts w:ascii="Times New Roman" w:hAnsi="Times New Roman" w:cs="Times New Roman"/>
          <w:sz w:val="24"/>
          <w:szCs w:val="24"/>
        </w:rPr>
        <w:t>d</w:t>
      </w:r>
      <w:r w:rsidRPr="00F13311">
        <w:rPr>
          <w:rFonts w:ascii="Times New Roman" w:hAnsi="Times New Roman" w:cs="Times New Roman"/>
          <w:sz w:val="24"/>
          <w:szCs w:val="24"/>
        </w:rPr>
        <w:t xml:space="preserve"> them to focus on priorities and consequently had </w:t>
      </w:r>
      <w:r w:rsidR="00D12883" w:rsidRPr="00F13311">
        <w:rPr>
          <w:rFonts w:ascii="Times New Roman" w:hAnsi="Times New Roman" w:cs="Times New Roman"/>
          <w:sz w:val="24"/>
          <w:szCs w:val="24"/>
        </w:rPr>
        <w:t>‘</w:t>
      </w:r>
      <w:r w:rsidRPr="00F13311">
        <w:rPr>
          <w:rFonts w:ascii="Times New Roman" w:hAnsi="Times New Roman" w:cs="Times New Roman"/>
          <w:sz w:val="24"/>
          <w:szCs w:val="24"/>
          <w:highlight w:val="white"/>
        </w:rPr>
        <w:t>actually driven some really innovative thinking across the third sector and the local authority</w:t>
      </w:r>
      <w:r w:rsidR="00D12883" w:rsidRPr="00F13311">
        <w:rPr>
          <w:rFonts w:ascii="Times New Roman" w:hAnsi="Times New Roman" w:cs="Times New Roman"/>
          <w:sz w:val="24"/>
          <w:szCs w:val="24"/>
          <w:highlight w:val="white"/>
        </w:rPr>
        <w:t>’</w:t>
      </w:r>
      <w:r w:rsidRPr="00F13311">
        <w:rPr>
          <w:rFonts w:ascii="Times New Roman" w:hAnsi="Times New Roman" w:cs="Times New Roman"/>
          <w:sz w:val="24"/>
          <w:szCs w:val="24"/>
        </w:rPr>
        <w:t>.  Another stated that the hardened financial situation had:</w:t>
      </w:r>
    </w:p>
    <w:p w:rsidR="00340626" w:rsidRPr="00F13311" w:rsidRDefault="000859EB">
      <w:pPr>
        <w:ind w:left="720"/>
        <w:rPr>
          <w:rFonts w:ascii="Times New Roman" w:hAnsi="Times New Roman" w:cs="Times New Roman"/>
          <w:i/>
          <w:sz w:val="24"/>
          <w:szCs w:val="24"/>
        </w:rPr>
      </w:pPr>
      <w:r w:rsidRPr="00F13311">
        <w:rPr>
          <w:rFonts w:ascii="Times New Roman" w:hAnsi="Times New Roman" w:cs="Times New Roman"/>
          <w:i/>
          <w:color w:val="000000"/>
          <w:sz w:val="24"/>
          <w:szCs w:val="24"/>
          <w:highlight w:val="white"/>
        </w:rPr>
        <w:t>e</w:t>
      </w:r>
      <w:r w:rsidRPr="00F13311">
        <w:rPr>
          <w:rFonts w:ascii="Times New Roman" w:hAnsi="Times New Roman" w:cs="Times New Roman"/>
          <w:i/>
          <w:sz w:val="24"/>
          <w:szCs w:val="24"/>
          <w:highlight w:val="white"/>
        </w:rPr>
        <w:t>ncouraged innovation in a rather awkward way, in the sense that the austerity has meant that to continue to provide what you see as priority ... you've got to be innovative.</w:t>
      </w:r>
    </w:p>
    <w:p w:rsidR="000E5C97" w:rsidRDefault="00AB716E">
      <w:pPr>
        <w:rPr>
          <w:rFonts w:ascii="Times New Roman" w:hAnsi="Times New Roman" w:cs="Times New Roman"/>
          <w:sz w:val="24"/>
          <w:szCs w:val="24"/>
        </w:rPr>
      </w:pPr>
      <w:r w:rsidRPr="00F13311">
        <w:rPr>
          <w:rFonts w:ascii="Times New Roman" w:hAnsi="Times New Roman" w:cs="Times New Roman"/>
          <w:sz w:val="24"/>
          <w:szCs w:val="24"/>
        </w:rPr>
        <w:t>A</w:t>
      </w:r>
      <w:r w:rsidR="000E5C97">
        <w:rPr>
          <w:rFonts w:ascii="Times New Roman" w:hAnsi="Times New Roman" w:cs="Times New Roman"/>
          <w:sz w:val="24"/>
          <w:szCs w:val="24"/>
        </w:rPr>
        <w:t xml:space="preserve">nother </w:t>
      </w:r>
      <w:r w:rsidR="00EE17D0" w:rsidRPr="00F13311">
        <w:rPr>
          <w:rFonts w:ascii="Times New Roman" w:hAnsi="Times New Roman" w:cs="Times New Roman"/>
          <w:sz w:val="24"/>
          <w:szCs w:val="24"/>
        </w:rPr>
        <w:t xml:space="preserve">VCSE sector </w:t>
      </w:r>
      <w:r w:rsidR="003070A4" w:rsidRPr="00F13311">
        <w:rPr>
          <w:rFonts w:ascii="Times New Roman" w:hAnsi="Times New Roman" w:cs="Times New Roman"/>
          <w:sz w:val="24"/>
          <w:szCs w:val="24"/>
        </w:rPr>
        <w:t xml:space="preserve">interviewee </w:t>
      </w:r>
      <w:r w:rsidR="000859EB" w:rsidRPr="00F13311">
        <w:rPr>
          <w:rFonts w:ascii="Times New Roman" w:hAnsi="Times New Roman" w:cs="Times New Roman"/>
          <w:sz w:val="24"/>
          <w:szCs w:val="24"/>
        </w:rPr>
        <w:t>did not share this view, believing that innovation was being prevented as a result of austerity measures, which had led to the cessation of small grants and the introduction of inflexible commissioning structures which focused on big contracts and so excluded small</w:t>
      </w:r>
      <w:r w:rsidR="00D12883" w:rsidRPr="00F13311">
        <w:rPr>
          <w:rFonts w:ascii="Times New Roman" w:hAnsi="Times New Roman" w:cs="Times New Roman"/>
          <w:sz w:val="24"/>
          <w:szCs w:val="24"/>
        </w:rPr>
        <w:t>, more flexible,</w:t>
      </w:r>
      <w:r w:rsidR="000859EB" w:rsidRPr="00F13311">
        <w:rPr>
          <w:rFonts w:ascii="Times New Roman" w:hAnsi="Times New Roman" w:cs="Times New Roman"/>
          <w:sz w:val="24"/>
          <w:szCs w:val="24"/>
        </w:rPr>
        <w:t xml:space="preserve"> organisations.  However, as already discussed, this experience of ending small grants for pilot projects, or of having commissioning arrangements which exclude</w:t>
      </w:r>
      <w:r w:rsidR="00D12883" w:rsidRPr="00F13311">
        <w:rPr>
          <w:rFonts w:ascii="Times New Roman" w:hAnsi="Times New Roman" w:cs="Times New Roman"/>
          <w:sz w:val="24"/>
          <w:szCs w:val="24"/>
        </w:rPr>
        <w:t>d</w:t>
      </w:r>
      <w:r w:rsidR="000859EB" w:rsidRPr="00F13311">
        <w:rPr>
          <w:rFonts w:ascii="Times New Roman" w:hAnsi="Times New Roman" w:cs="Times New Roman"/>
          <w:sz w:val="24"/>
          <w:szCs w:val="24"/>
        </w:rPr>
        <w:t xml:space="preserve"> small organisations, was not shared by all </w:t>
      </w:r>
      <w:r w:rsidR="003070A4" w:rsidRPr="00F13311">
        <w:rPr>
          <w:rFonts w:ascii="Times New Roman" w:hAnsi="Times New Roman" w:cs="Times New Roman"/>
          <w:sz w:val="24"/>
          <w:szCs w:val="24"/>
        </w:rPr>
        <w:t>interviewees</w:t>
      </w:r>
      <w:r w:rsidR="000859EB" w:rsidRPr="00F13311">
        <w:rPr>
          <w:rFonts w:ascii="Times New Roman" w:hAnsi="Times New Roman" w:cs="Times New Roman"/>
          <w:sz w:val="24"/>
          <w:szCs w:val="24"/>
        </w:rPr>
        <w:t>.</w:t>
      </w:r>
      <w:r w:rsidR="003070A4" w:rsidRPr="00F13311">
        <w:rPr>
          <w:rFonts w:ascii="Times New Roman" w:hAnsi="Times New Roman" w:cs="Times New Roman"/>
          <w:sz w:val="24"/>
          <w:szCs w:val="24"/>
        </w:rPr>
        <w:t xml:space="preserve">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Changes due to austerity were also linked to issues of ‘transformation’ in the public sector more generally.  Comments on the effects of austerity on innovation should therefore be considered in this context. </w:t>
      </w:r>
    </w:p>
    <w:p w:rsidR="00EE17D0" w:rsidRPr="00F13311" w:rsidRDefault="00EE17D0" w:rsidP="001877C9">
      <w:pPr>
        <w:spacing w:after="0"/>
        <w:rPr>
          <w:rFonts w:ascii="Times New Roman" w:hAnsi="Times New Roman" w:cs="Times New Roman"/>
          <w:b/>
          <w:i/>
          <w:sz w:val="24"/>
          <w:szCs w:val="24"/>
        </w:rPr>
      </w:pPr>
      <w:r w:rsidRPr="00F13311">
        <w:rPr>
          <w:rFonts w:ascii="Times New Roman" w:hAnsi="Times New Roman" w:cs="Times New Roman"/>
          <w:b/>
          <w:i/>
          <w:sz w:val="24"/>
          <w:szCs w:val="24"/>
        </w:rPr>
        <w:t>3.</w:t>
      </w:r>
      <w:r w:rsidR="008463ED" w:rsidRPr="00F13311">
        <w:rPr>
          <w:rFonts w:ascii="Times New Roman" w:hAnsi="Times New Roman" w:cs="Times New Roman"/>
          <w:b/>
          <w:i/>
          <w:sz w:val="24"/>
          <w:szCs w:val="24"/>
        </w:rPr>
        <w:t>7</w:t>
      </w:r>
      <w:r w:rsidRPr="00F13311">
        <w:rPr>
          <w:rFonts w:ascii="Times New Roman" w:hAnsi="Times New Roman" w:cs="Times New Roman"/>
          <w:b/>
          <w:i/>
          <w:sz w:val="24"/>
          <w:szCs w:val="24"/>
        </w:rPr>
        <w:t>.3 Sources of innovation</w:t>
      </w:r>
    </w:p>
    <w:p w:rsidR="007105E1"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While there are many ways of approaching innovation, responses from interviewees suggest the following main </w:t>
      </w:r>
      <w:r w:rsidR="008C5907">
        <w:rPr>
          <w:rFonts w:ascii="Times New Roman" w:hAnsi="Times New Roman" w:cs="Times New Roman"/>
          <w:sz w:val="24"/>
          <w:szCs w:val="24"/>
        </w:rPr>
        <w:t>sources</w:t>
      </w:r>
      <w:r w:rsidR="001D0898"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p>
    <w:p w:rsidR="00E35206" w:rsidRPr="00F13311" w:rsidRDefault="000859EB">
      <w:pPr>
        <w:spacing w:after="0"/>
        <w:rPr>
          <w:rFonts w:ascii="Times New Roman" w:hAnsi="Times New Roman" w:cs="Times New Roman"/>
          <w:sz w:val="24"/>
          <w:szCs w:val="24"/>
        </w:rPr>
      </w:pPr>
      <w:r w:rsidRPr="00F13311">
        <w:rPr>
          <w:rFonts w:ascii="Times New Roman" w:hAnsi="Times New Roman" w:cs="Times New Roman"/>
          <w:sz w:val="24"/>
          <w:szCs w:val="24"/>
        </w:rPr>
        <w:t xml:space="preserve">First of all, innovation arose due to the very fact of public health teams being located in a new local authority context. A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commented: </w:t>
      </w:r>
    </w:p>
    <w:p w:rsidR="00E35206" w:rsidRPr="00F13311" w:rsidRDefault="000859EB">
      <w:pPr>
        <w:spacing w:after="0"/>
        <w:rPr>
          <w:rFonts w:ascii="Times New Roman" w:hAnsi="Times New Roman" w:cs="Times New Roman"/>
          <w:sz w:val="24"/>
          <w:szCs w:val="24"/>
        </w:rPr>
      </w:pPr>
      <w:r w:rsidRPr="00F13311">
        <w:rPr>
          <w:rFonts w:ascii="Times New Roman" w:hAnsi="Times New Roman" w:cs="Times New Roman"/>
          <w:sz w:val="24"/>
          <w:szCs w:val="24"/>
        </w:rPr>
        <w:t xml:space="preserve"> </w:t>
      </w:r>
    </w:p>
    <w:p w:rsidR="00340626" w:rsidRPr="00F13311" w:rsidRDefault="000859EB">
      <w:pPr>
        <w:ind w:left="720"/>
        <w:rPr>
          <w:rFonts w:ascii="Times New Roman" w:hAnsi="Times New Roman" w:cs="Times New Roman"/>
          <w:b/>
          <w:bCs/>
          <w:i/>
          <w:sz w:val="24"/>
          <w:szCs w:val="24"/>
        </w:rPr>
      </w:pPr>
      <w:r w:rsidRPr="00F13311">
        <w:rPr>
          <w:rFonts w:ascii="Times New Roman" w:hAnsi="Times New Roman" w:cs="Times New Roman"/>
          <w:bCs/>
          <w:i/>
          <w:sz w:val="24"/>
          <w:szCs w:val="24"/>
        </w:rPr>
        <w:t>I think there has been more (innovation) because what we’ve enabled since the reforms is a specialist public health team with an opportunity to use their skills, knowledge and evidence to directly influence the thinking and debate of politicians and very senior managers across a diverse range of services in local government, from schools and education all the way through to street collection, refuse collection</w:t>
      </w:r>
      <w:r w:rsidRPr="00F13311">
        <w:rPr>
          <w:rFonts w:ascii="Times New Roman" w:hAnsi="Times New Roman" w:cs="Times New Roman"/>
          <w:b/>
          <w:bCs/>
          <w:i/>
          <w:sz w:val="24"/>
          <w:szCs w:val="24"/>
        </w:rPr>
        <w:t xml:space="preserve">.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Of key relevance was the potential for innovation not just through influence but through </w:t>
      </w:r>
      <w:r w:rsidR="00DF74DE" w:rsidRPr="00F13311">
        <w:rPr>
          <w:rFonts w:ascii="Times New Roman" w:hAnsi="Times New Roman" w:cs="Times New Roman"/>
          <w:sz w:val="24"/>
          <w:szCs w:val="24"/>
        </w:rPr>
        <w:t>‘synergy’</w:t>
      </w:r>
      <w:r w:rsidR="003070A4" w:rsidRPr="00F13311">
        <w:rPr>
          <w:rFonts w:ascii="Times New Roman" w:hAnsi="Times New Roman" w:cs="Times New Roman"/>
          <w:sz w:val="24"/>
          <w:szCs w:val="24"/>
        </w:rPr>
        <w:t>,</w:t>
      </w:r>
      <w:r w:rsidR="00DF74DE" w:rsidRPr="00F13311">
        <w:rPr>
          <w:rFonts w:ascii="Times New Roman" w:hAnsi="Times New Roman" w:cs="Times New Roman"/>
          <w:sz w:val="24"/>
          <w:szCs w:val="24"/>
        </w:rPr>
        <w:t xml:space="preserve"> that</w:t>
      </w:r>
      <w:r w:rsidRPr="00F13311">
        <w:rPr>
          <w:rFonts w:ascii="Times New Roman" w:hAnsi="Times New Roman" w:cs="Times New Roman"/>
          <w:sz w:val="24"/>
          <w:szCs w:val="24"/>
        </w:rPr>
        <w:t xml:space="preserve"> is</w:t>
      </w:r>
      <w:r w:rsidR="00D12883" w:rsidRPr="00F13311">
        <w:rPr>
          <w:rFonts w:ascii="Times New Roman" w:hAnsi="Times New Roman" w:cs="Times New Roman"/>
          <w:sz w:val="24"/>
          <w:szCs w:val="24"/>
        </w:rPr>
        <w:t>,</w:t>
      </w:r>
      <w:r w:rsidRPr="00F13311">
        <w:rPr>
          <w:rFonts w:ascii="Times New Roman" w:hAnsi="Times New Roman" w:cs="Times New Roman"/>
          <w:sz w:val="24"/>
          <w:szCs w:val="24"/>
        </w:rPr>
        <w:t xml:space="preserve"> bringing together the different approaches of public health and local authority executives and members. A</w:t>
      </w:r>
      <w:r w:rsidR="00E9691A" w:rsidRPr="00F13311">
        <w:rPr>
          <w:rFonts w:ascii="Times New Roman" w:hAnsi="Times New Roman" w:cs="Times New Roman"/>
          <w:sz w:val="24"/>
          <w:szCs w:val="24"/>
        </w:rPr>
        <w:t xml:space="preserve">n Executive </w:t>
      </w:r>
      <w:r w:rsidR="00D12883" w:rsidRPr="00F13311">
        <w:rPr>
          <w:rFonts w:ascii="Times New Roman" w:hAnsi="Times New Roman" w:cs="Times New Roman"/>
          <w:sz w:val="24"/>
          <w:szCs w:val="24"/>
        </w:rPr>
        <w:t>D</w:t>
      </w:r>
      <w:r w:rsidRPr="00F13311">
        <w:rPr>
          <w:rFonts w:ascii="Times New Roman" w:hAnsi="Times New Roman" w:cs="Times New Roman"/>
          <w:sz w:val="24"/>
          <w:szCs w:val="24"/>
        </w:rPr>
        <w:t>irector commented:</w:t>
      </w:r>
    </w:p>
    <w:p w:rsidR="00340626" w:rsidRPr="00F13311" w:rsidRDefault="000859EB">
      <w:pPr>
        <w:rPr>
          <w:rFonts w:ascii="Times New Roman" w:hAnsi="Times New Roman" w:cs="Times New Roman"/>
          <w:i/>
          <w:sz w:val="24"/>
          <w:szCs w:val="24"/>
        </w:rPr>
      </w:pPr>
      <w:r w:rsidRPr="00F13311">
        <w:rPr>
          <w:rFonts w:ascii="Times New Roman" w:eastAsia="Calibri" w:hAnsi="Times New Roman" w:cs="Times New Roman"/>
          <w:sz w:val="24"/>
          <w:szCs w:val="24"/>
        </w:rPr>
        <w:tab/>
      </w:r>
      <w:r w:rsidRPr="00F13311">
        <w:rPr>
          <w:rFonts w:ascii="Times New Roman" w:eastAsia="Calibri" w:hAnsi="Times New Roman" w:cs="Times New Roman"/>
          <w:i/>
          <w:sz w:val="24"/>
          <w:szCs w:val="24"/>
        </w:rPr>
        <w:t xml:space="preserve">Where we all come from different professions, if you all respect each other and bring </w:t>
      </w:r>
      <w:r w:rsidRPr="00F13311">
        <w:rPr>
          <w:rFonts w:ascii="Times New Roman" w:eastAsia="Calibri" w:hAnsi="Times New Roman" w:cs="Times New Roman"/>
          <w:i/>
          <w:sz w:val="24"/>
          <w:szCs w:val="24"/>
        </w:rPr>
        <w:tab/>
        <w:t>that knowledge and expertise and ideas together, it can be a fantastic combination</w:t>
      </w:r>
      <w:r w:rsidR="000E5C97">
        <w:rPr>
          <w:rFonts w:ascii="Times New Roman" w:eastAsia="Calibri" w:hAnsi="Times New Roman" w:cs="Times New Roman"/>
          <w:i/>
          <w:sz w:val="24"/>
          <w:szCs w:val="24"/>
        </w:rPr>
        <w:t>.</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lastRenderedPageBreak/>
        <w:t xml:space="preserve">Public health teams were </w:t>
      </w:r>
      <w:r w:rsidR="00D12883" w:rsidRPr="00F13311">
        <w:rPr>
          <w:rFonts w:ascii="Times New Roman" w:hAnsi="Times New Roman" w:cs="Times New Roman"/>
          <w:sz w:val="24"/>
          <w:szCs w:val="24"/>
        </w:rPr>
        <w:t xml:space="preserve">often </w:t>
      </w:r>
      <w:r w:rsidRPr="00F13311">
        <w:rPr>
          <w:rFonts w:ascii="Times New Roman" w:hAnsi="Times New Roman" w:cs="Times New Roman"/>
          <w:sz w:val="24"/>
          <w:szCs w:val="24"/>
        </w:rPr>
        <w:t xml:space="preserve">engaged across different directorates of the </w:t>
      </w:r>
      <w:r w:rsidR="00D12883" w:rsidRPr="00F13311">
        <w:rPr>
          <w:rFonts w:ascii="Times New Roman" w:hAnsi="Times New Roman" w:cs="Times New Roman"/>
          <w:sz w:val="24"/>
          <w:szCs w:val="24"/>
        </w:rPr>
        <w:t>authority</w:t>
      </w:r>
      <w:r w:rsidRPr="00F13311">
        <w:rPr>
          <w:rFonts w:ascii="Times New Roman" w:hAnsi="Times New Roman" w:cs="Times New Roman"/>
          <w:sz w:val="24"/>
          <w:szCs w:val="24"/>
        </w:rPr>
        <w:t xml:space="preserve">, providing data, evidence, advice, health needs </w:t>
      </w:r>
      <w:r w:rsidR="00DF74DE" w:rsidRPr="00F13311">
        <w:rPr>
          <w:rFonts w:ascii="Times New Roman" w:hAnsi="Times New Roman" w:cs="Times New Roman"/>
          <w:sz w:val="24"/>
          <w:szCs w:val="24"/>
        </w:rPr>
        <w:t>assessments</w:t>
      </w:r>
      <w:r w:rsidRPr="00F13311">
        <w:rPr>
          <w:rFonts w:ascii="Times New Roman" w:hAnsi="Times New Roman" w:cs="Times New Roman"/>
          <w:sz w:val="24"/>
          <w:szCs w:val="24"/>
        </w:rPr>
        <w:t xml:space="preserve"> and promotion of a public health perspective in decision-making more broadly, including assessment of the return on public health investment. </w:t>
      </w:r>
      <w:r w:rsidR="008C5907">
        <w:rPr>
          <w:rFonts w:ascii="Times New Roman" w:hAnsi="Times New Roman" w:cs="Times New Roman"/>
          <w:sz w:val="24"/>
          <w:szCs w:val="24"/>
        </w:rPr>
        <w:t>B</w:t>
      </w:r>
      <w:r w:rsidRPr="00F13311">
        <w:rPr>
          <w:rFonts w:ascii="Times New Roman" w:hAnsi="Times New Roman" w:cs="Times New Roman"/>
          <w:sz w:val="24"/>
          <w:szCs w:val="24"/>
        </w:rPr>
        <w:t>enefits of this approach and the innovation it had led to w</w:t>
      </w:r>
      <w:r w:rsidR="008C5907">
        <w:rPr>
          <w:rFonts w:ascii="Times New Roman" w:hAnsi="Times New Roman" w:cs="Times New Roman"/>
          <w:sz w:val="24"/>
          <w:szCs w:val="24"/>
        </w:rPr>
        <w:t>ere</w:t>
      </w:r>
      <w:r w:rsidRPr="00F13311">
        <w:rPr>
          <w:rFonts w:ascii="Times New Roman" w:hAnsi="Times New Roman" w:cs="Times New Roman"/>
          <w:sz w:val="24"/>
          <w:szCs w:val="24"/>
        </w:rPr>
        <w:t xml:space="preserve"> reflected across a number of sites. One DPH commented:</w:t>
      </w:r>
    </w:p>
    <w:p w:rsidR="00FA1258" w:rsidRPr="00F13311" w:rsidRDefault="000859EB" w:rsidP="000B3031">
      <w:pPr>
        <w:rPr>
          <w:rFonts w:ascii="Times New Roman" w:eastAsia="Calibri" w:hAnsi="Times New Roman" w:cs="Times New Roman"/>
          <w:i/>
          <w:sz w:val="24"/>
          <w:szCs w:val="24"/>
        </w:rPr>
      </w:pPr>
      <w:r w:rsidRPr="00F13311">
        <w:rPr>
          <w:rFonts w:ascii="Times New Roman" w:hAnsi="Times New Roman" w:cs="Times New Roman"/>
          <w:sz w:val="24"/>
          <w:szCs w:val="24"/>
        </w:rPr>
        <w:tab/>
        <w:t xml:space="preserve"> </w:t>
      </w:r>
      <w:r w:rsidRPr="00F13311">
        <w:rPr>
          <w:rFonts w:ascii="Times New Roman" w:eastAsia="Calibri" w:hAnsi="Times New Roman" w:cs="Times New Roman"/>
          <w:i/>
          <w:sz w:val="24"/>
          <w:szCs w:val="24"/>
        </w:rPr>
        <w:t xml:space="preserve">How can we put added value into what the council is already doing, with a public </w:t>
      </w:r>
      <w:r w:rsidRPr="00F13311">
        <w:rPr>
          <w:rFonts w:ascii="Times New Roman" w:eastAsia="Calibri" w:hAnsi="Times New Roman" w:cs="Times New Roman"/>
          <w:i/>
          <w:sz w:val="24"/>
          <w:szCs w:val="24"/>
        </w:rPr>
        <w:tab/>
        <w:t xml:space="preserve">health hat on? And that is largely around what's the evidence base? What are the </w:t>
      </w:r>
      <w:r w:rsidRPr="00F13311">
        <w:rPr>
          <w:rFonts w:ascii="Times New Roman" w:eastAsia="Calibri" w:hAnsi="Times New Roman" w:cs="Times New Roman"/>
          <w:i/>
          <w:sz w:val="24"/>
          <w:szCs w:val="24"/>
        </w:rPr>
        <w:tab/>
        <w:t xml:space="preserve">outcomes? How can we actually get more for our money? How can we help improve </w:t>
      </w:r>
      <w:r w:rsidRPr="00F13311">
        <w:rPr>
          <w:rFonts w:ascii="Times New Roman" w:eastAsia="Calibri" w:hAnsi="Times New Roman" w:cs="Times New Roman"/>
          <w:i/>
          <w:sz w:val="24"/>
          <w:szCs w:val="24"/>
        </w:rPr>
        <w:tab/>
        <w:t xml:space="preserve">the lives of people through our contribution? So I think that is the innovation and it's </w:t>
      </w:r>
      <w:r w:rsidRPr="00F13311">
        <w:rPr>
          <w:rFonts w:ascii="Times New Roman" w:eastAsia="Calibri" w:hAnsi="Times New Roman" w:cs="Times New Roman"/>
          <w:i/>
          <w:sz w:val="24"/>
          <w:szCs w:val="24"/>
        </w:rPr>
        <w:tab/>
        <w:t>happening everywhere across the council to a greater or lesser extent.</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Public health teams had been able to draw on local authority resources, such as communications teams to publicise authority-wide public health initiatives across the l</w:t>
      </w:r>
      <w:r w:rsidR="00D12883" w:rsidRPr="00F13311">
        <w:rPr>
          <w:rFonts w:ascii="Times New Roman" w:hAnsi="Times New Roman" w:cs="Times New Roman"/>
          <w:sz w:val="24"/>
          <w:szCs w:val="24"/>
        </w:rPr>
        <w:t>o</w:t>
      </w:r>
      <w:r w:rsidRPr="00F13311">
        <w:rPr>
          <w:rFonts w:ascii="Times New Roman" w:hAnsi="Times New Roman" w:cs="Times New Roman"/>
          <w:sz w:val="24"/>
          <w:szCs w:val="24"/>
        </w:rPr>
        <w:t xml:space="preserve">cal area. A HWB </w:t>
      </w:r>
      <w:r w:rsidR="00996A3D">
        <w:rPr>
          <w:rFonts w:ascii="Times New Roman" w:hAnsi="Times New Roman" w:cs="Times New Roman"/>
          <w:sz w:val="24"/>
          <w:szCs w:val="24"/>
        </w:rPr>
        <w:t>C</w:t>
      </w:r>
      <w:r w:rsidRPr="00F13311">
        <w:rPr>
          <w:rFonts w:ascii="Times New Roman" w:hAnsi="Times New Roman" w:cs="Times New Roman"/>
          <w:sz w:val="24"/>
          <w:szCs w:val="24"/>
        </w:rPr>
        <w:t xml:space="preserve">hair in a site with a particularly proactive communications team noted:  </w:t>
      </w:r>
    </w:p>
    <w:p w:rsidR="00340626" w:rsidRPr="00F13311" w:rsidRDefault="000859EB">
      <w:pPr>
        <w:rPr>
          <w:rFonts w:ascii="Times New Roman" w:hAnsi="Times New Roman" w:cs="Times New Roman"/>
          <w:sz w:val="24"/>
          <w:szCs w:val="24"/>
        </w:rPr>
      </w:pPr>
      <w:r w:rsidRPr="00F13311">
        <w:rPr>
          <w:rFonts w:ascii="Times New Roman" w:eastAsia="Calibri" w:hAnsi="Times New Roman" w:cs="Times New Roman"/>
          <w:i/>
          <w:sz w:val="24"/>
          <w:szCs w:val="24"/>
        </w:rPr>
        <w:tab/>
        <w:t xml:space="preserve"> It's about getting a life story around it as well, you know, making it relevant, </w:t>
      </w:r>
      <w:r w:rsidRPr="00F13311">
        <w:rPr>
          <w:rFonts w:ascii="Times New Roman" w:eastAsia="Calibri" w:hAnsi="Times New Roman" w:cs="Times New Roman"/>
          <w:i/>
          <w:sz w:val="24"/>
          <w:szCs w:val="24"/>
        </w:rPr>
        <w:tab/>
        <w:t>pertinent to people so they want to read it.</w:t>
      </w:r>
    </w:p>
    <w:p w:rsidR="003070A4" w:rsidRPr="00F13311" w:rsidRDefault="003070A4">
      <w:pPr>
        <w:rPr>
          <w:rFonts w:ascii="Times New Roman" w:hAnsi="Times New Roman" w:cs="Times New Roman"/>
          <w:sz w:val="24"/>
          <w:szCs w:val="24"/>
        </w:rPr>
      </w:pPr>
      <w:r w:rsidRPr="00F13311">
        <w:rPr>
          <w:rFonts w:ascii="Times New Roman" w:hAnsi="Times New Roman" w:cs="Times New Roman"/>
          <w:sz w:val="24"/>
          <w:szCs w:val="24"/>
        </w:rPr>
        <w:t xml:space="preserve">This increased the outreach and relevance </w:t>
      </w:r>
      <w:r w:rsidR="00131473" w:rsidRPr="00F13311">
        <w:rPr>
          <w:rFonts w:ascii="Times New Roman" w:hAnsi="Times New Roman" w:cs="Times New Roman"/>
          <w:sz w:val="24"/>
          <w:szCs w:val="24"/>
        </w:rPr>
        <w:t>of public</w:t>
      </w:r>
      <w:r w:rsidRPr="00F13311">
        <w:rPr>
          <w:rFonts w:ascii="Times New Roman" w:hAnsi="Times New Roman" w:cs="Times New Roman"/>
          <w:sz w:val="24"/>
          <w:szCs w:val="24"/>
        </w:rPr>
        <w:t xml:space="preserve"> health initiatives.</w:t>
      </w:r>
    </w:p>
    <w:p w:rsidR="00E35206" w:rsidRPr="00F13311" w:rsidRDefault="000859EB">
      <w:pPr>
        <w:spacing w:after="0"/>
        <w:rPr>
          <w:rFonts w:ascii="Times New Roman" w:hAnsi="Times New Roman" w:cs="Times New Roman"/>
          <w:sz w:val="24"/>
          <w:szCs w:val="24"/>
        </w:rPr>
      </w:pPr>
      <w:r w:rsidRPr="00F13311">
        <w:rPr>
          <w:rFonts w:ascii="Times New Roman" w:hAnsi="Times New Roman" w:cs="Times New Roman"/>
          <w:sz w:val="24"/>
          <w:szCs w:val="24"/>
        </w:rPr>
        <w:t xml:space="preserve">Second was the importance of ‘starting with the user’ and with local communities. Engaging with communities was seen as a </w:t>
      </w:r>
      <w:r w:rsidRPr="00F13311">
        <w:rPr>
          <w:rFonts w:ascii="Times New Roman" w:hAnsi="Times New Roman" w:cs="Times New Roman"/>
          <w:i/>
          <w:sz w:val="24"/>
          <w:szCs w:val="24"/>
        </w:rPr>
        <w:t>sine qua non</w:t>
      </w:r>
      <w:r w:rsidRPr="00F13311">
        <w:rPr>
          <w:rFonts w:ascii="Times New Roman" w:hAnsi="Times New Roman" w:cs="Times New Roman"/>
          <w:sz w:val="24"/>
          <w:szCs w:val="24"/>
        </w:rPr>
        <w:t xml:space="preserve"> of innovation in some sites</w:t>
      </w:r>
      <w:r w:rsidRPr="00F13311">
        <w:rPr>
          <w:rFonts w:ascii="Times New Roman" w:eastAsia="Calibri" w:hAnsi="Times New Roman" w:cs="Times New Roman"/>
          <w:i/>
          <w:sz w:val="24"/>
          <w:szCs w:val="24"/>
        </w:rPr>
        <w:t xml:space="preserve"> </w:t>
      </w:r>
      <w:r w:rsidRPr="00F13311">
        <w:rPr>
          <w:rFonts w:ascii="Times New Roman" w:eastAsia="Calibri" w:hAnsi="Times New Roman" w:cs="Times New Roman"/>
          <w:sz w:val="24"/>
          <w:szCs w:val="24"/>
        </w:rPr>
        <w:t xml:space="preserve">and it was </w:t>
      </w:r>
      <w:r w:rsidR="003070A4" w:rsidRPr="00F13311">
        <w:rPr>
          <w:rFonts w:ascii="Times New Roman" w:eastAsia="Calibri" w:hAnsi="Times New Roman" w:cs="Times New Roman"/>
          <w:sz w:val="24"/>
          <w:szCs w:val="24"/>
        </w:rPr>
        <w:t xml:space="preserve">emphasised </w:t>
      </w:r>
      <w:r w:rsidRPr="00F13311">
        <w:rPr>
          <w:rFonts w:ascii="Times New Roman" w:eastAsia="Calibri" w:hAnsi="Times New Roman" w:cs="Times New Roman"/>
          <w:sz w:val="24"/>
          <w:szCs w:val="24"/>
        </w:rPr>
        <w:t>that creative solutions came from people and their life experience</w:t>
      </w:r>
      <w:r w:rsidR="00D12883" w:rsidRPr="00F13311">
        <w:rPr>
          <w:rFonts w:ascii="Times New Roman" w:hAnsi="Times New Roman" w:cs="Times New Roman"/>
          <w:sz w:val="24"/>
          <w:szCs w:val="24"/>
        </w:rPr>
        <w:t xml:space="preserve"> and from engaging communities to create individual ownership and responsibility for life change</w:t>
      </w:r>
      <w:r w:rsidRPr="00F13311">
        <w:rPr>
          <w:rFonts w:ascii="Times New Roman" w:hAnsi="Times New Roman" w:cs="Times New Roman"/>
          <w:sz w:val="24"/>
          <w:szCs w:val="24"/>
        </w:rPr>
        <w:t xml:space="preserve">.  As one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put it:</w:t>
      </w:r>
    </w:p>
    <w:p w:rsidR="00E35206" w:rsidRPr="00F13311" w:rsidRDefault="000859EB">
      <w:pPr>
        <w:spacing w:after="0"/>
        <w:rPr>
          <w:rFonts w:ascii="Times New Roman" w:eastAsia="Calibri" w:hAnsi="Times New Roman" w:cs="Times New Roman"/>
          <w:sz w:val="24"/>
          <w:szCs w:val="24"/>
        </w:rPr>
      </w:pPr>
      <w:r w:rsidRPr="00F13311">
        <w:rPr>
          <w:rFonts w:ascii="Times New Roman" w:eastAsia="Calibri" w:hAnsi="Times New Roman" w:cs="Times New Roman"/>
          <w:sz w:val="24"/>
          <w:szCs w:val="24"/>
        </w:rPr>
        <w:t xml:space="preserve"> </w:t>
      </w:r>
    </w:p>
    <w:p w:rsidR="00340626" w:rsidRPr="00F13311" w:rsidRDefault="000859EB">
      <w:pPr>
        <w:rPr>
          <w:rFonts w:ascii="Times New Roman" w:eastAsia="Calibri" w:hAnsi="Times New Roman" w:cs="Times New Roman"/>
          <w:i/>
          <w:sz w:val="24"/>
          <w:szCs w:val="24"/>
        </w:rPr>
      </w:pPr>
      <w:r w:rsidRPr="00F13311">
        <w:rPr>
          <w:rFonts w:ascii="Times New Roman" w:eastAsia="Calibri" w:hAnsi="Times New Roman" w:cs="Times New Roman"/>
          <w:i/>
          <w:sz w:val="24"/>
          <w:szCs w:val="24"/>
        </w:rPr>
        <w:tab/>
        <w:t xml:space="preserve">It’s a general understanding over time here that … if you’re going to find creative </w:t>
      </w:r>
      <w:r w:rsidRPr="00F13311">
        <w:rPr>
          <w:rFonts w:ascii="Times New Roman" w:eastAsia="Calibri" w:hAnsi="Times New Roman" w:cs="Times New Roman"/>
          <w:i/>
          <w:sz w:val="24"/>
          <w:szCs w:val="24"/>
        </w:rPr>
        <w:tab/>
        <w:t xml:space="preserve">solutions to some of the issues we’ve got, the answers aren’t in the town hall are </w:t>
      </w:r>
      <w:r w:rsidRPr="00F13311">
        <w:rPr>
          <w:rFonts w:ascii="Times New Roman" w:eastAsia="Calibri" w:hAnsi="Times New Roman" w:cs="Times New Roman"/>
          <w:i/>
          <w:sz w:val="24"/>
          <w:szCs w:val="24"/>
        </w:rPr>
        <w:tab/>
        <w:t>they?  ….  We need to work with people in order to get them.</w:t>
      </w:r>
    </w:p>
    <w:p w:rsidR="00340626" w:rsidRPr="00F13311" w:rsidRDefault="000859EB">
      <w:pPr>
        <w:rPr>
          <w:rFonts w:ascii="Times New Roman" w:hAnsi="Times New Roman" w:cs="Times New Roman"/>
          <w:sz w:val="24"/>
          <w:szCs w:val="24"/>
        </w:rPr>
      </w:pPr>
      <w:r w:rsidRPr="00F13311">
        <w:rPr>
          <w:rFonts w:ascii="Times New Roman" w:eastAsia="Calibri" w:hAnsi="Times New Roman" w:cs="Times New Roman"/>
          <w:sz w:val="24"/>
          <w:szCs w:val="24"/>
        </w:rPr>
        <w:t xml:space="preserve">Interviewees cited examples of DsPH being more receptive since the reforms to </w:t>
      </w:r>
      <w:r w:rsidR="003070A4" w:rsidRPr="00F13311">
        <w:rPr>
          <w:rFonts w:ascii="Times New Roman" w:eastAsia="Calibri" w:hAnsi="Times New Roman" w:cs="Times New Roman"/>
          <w:sz w:val="24"/>
          <w:szCs w:val="24"/>
        </w:rPr>
        <w:t xml:space="preserve">trying out </w:t>
      </w:r>
      <w:r w:rsidRPr="00F13311">
        <w:rPr>
          <w:rFonts w:ascii="Times New Roman" w:eastAsia="Calibri" w:hAnsi="Times New Roman" w:cs="Times New Roman"/>
          <w:sz w:val="24"/>
          <w:szCs w:val="24"/>
        </w:rPr>
        <w:t xml:space="preserve">innovative ideas that had emerged </w:t>
      </w:r>
      <w:r w:rsidR="003070A4" w:rsidRPr="00F13311">
        <w:rPr>
          <w:rFonts w:ascii="Times New Roman" w:eastAsia="Calibri" w:hAnsi="Times New Roman" w:cs="Times New Roman"/>
          <w:sz w:val="24"/>
          <w:szCs w:val="24"/>
        </w:rPr>
        <w:t xml:space="preserve">from communities </w:t>
      </w:r>
      <w:r w:rsidRPr="00F13311">
        <w:rPr>
          <w:rFonts w:ascii="Times New Roman" w:eastAsia="Calibri" w:hAnsi="Times New Roman" w:cs="Times New Roman"/>
          <w:sz w:val="24"/>
          <w:szCs w:val="24"/>
        </w:rPr>
        <w:t>via the VCS</w:t>
      </w:r>
      <w:r w:rsidR="00D12883" w:rsidRPr="00F13311">
        <w:rPr>
          <w:rFonts w:ascii="Times New Roman" w:eastAsia="Calibri" w:hAnsi="Times New Roman" w:cs="Times New Roman"/>
          <w:sz w:val="24"/>
          <w:szCs w:val="24"/>
        </w:rPr>
        <w:t>E sector</w:t>
      </w:r>
      <w:r w:rsidRPr="00F13311">
        <w:rPr>
          <w:rFonts w:ascii="Times New Roman" w:eastAsia="Calibri" w:hAnsi="Times New Roman" w:cs="Times New Roman"/>
          <w:sz w:val="24"/>
          <w:szCs w:val="24"/>
        </w:rPr>
        <w:t xml:space="preserve">, as well as working in new partnerships with the </w:t>
      </w:r>
      <w:r w:rsidR="00D12883" w:rsidRPr="00F13311">
        <w:rPr>
          <w:rFonts w:ascii="Times New Roman" w:eastAsia="Calibri" w:hAnsi="Times New Roman" w:cs="Times New Roman"/>
          <w:sz w:val="24"/>
          <w:szCs w:val="24"/>
        </w:rPr>
        <w:t xml:space="preserve">sector </w:t>
      </w:r>
      <w:r w:rsidRPr="00F13311">
        <w:rPr>
          <w:rFonts w:ascii="Times New Roman" w:eastAsia="Calibri" w:hAnsi="Times New Roman" w:cs="Times New Roman"/>
          <w:sz w:val="24"/>
          <w:szCs w:val="24"/>
        </w:rPr>
        <w:t>across issues such as winter warmth. It was also argued that learning from elected members was more likely to lead to innovation than a top down performance management approach and that non</w:t>
      </w:r>
      <w:r w:rsidR="00D12883" w:rsidRPr="00F13311">
        <w:rPr>
          <w:rFonts w:ascii="Times New Roman" w:eastAsia="Calibri" w:hAnsi="Times New Roman" w:cs="Times New Roman"/>
          <w:sz w:val="24"/>
          <w:szCs w:val="24"/>
        </w:rPr>
        <w:t>-</w:t>
      </w:r>
      <w:r w:rsidRPr="00F13311">
        <w:rPr>
          <w:rFonts w:ascii="Times New Roman" w:eastAsia="Calibri" w:hAnsi="Times New Roman" w:cs="Times New Roman"/>
          <w:sz w:val="24"/>
          <w:szCs w:val="24"/>
        </w:rPr>
        <w:t>experts needed to be engaged in debates over effective interventions. Linked to community engagement was the potential for innovation from co-production, which could, in turn, lead to the development of community assets.</w:t>
      </w:r>
      <w:r w:rsidRPr="00F13311">
        <w:rPr>
          <w:rFonts w:ascii="Times New Roman" w:hAnsi="Times New Roman" w:cs="Times New Roman"/>
          <w:sz w:val="24"/>
          <w:szCs w:val="24"/>
        </w:rPr>
        <w:t xml:space="preserve"> An example of this was a recovery model for a drugs and alcohol service where those in recovery volunteered to support the next group coming through, so</w:t>
      </w:r>
      <w:r w:rsidRPr="00F13311">
        <w:rPr>
          <w:rFonts w:ascii="Times New Roman" w:hAnsi="Times New Roman" w:cs="Times New Roman"/>
          <w:b/>
          <w:sz w:val="24"/>
          <w:szCs w:val="24"/>
        </w:rPr>
        <w:t xml:space="preserve"> </w:t>
      </w:r>
      <w:r w:rsidR="00EE17D0" w:rsidRPr="00F13311">
        <w:rPr>
          <w:rFonts w:ascii="Times New Roman" w:hAnsi="Times New Roman" w:cs="Times New Roman"/>
          <w:b/>
          <w:sz w:val="24"/>
          <w:szCs w:val="24"/>
        </w:rPr>
        <w:t>‘</w:t>
      </w:r>
      <w:r w:rsidRPr="00F13311">
        <w:rPr>
          <w:rFonts w:ascii="Times New Roman" w:hAnsi="Times New Roman" w:cs="Times New Roman"/>
          <w:sz w:val="24"/>
          <w:szCs w:val="24"/>
        </w:rPr>
        <w:t>you’re strengthening the approach of that whole community, and taking that forward’.</w:t>
      </w:r>
    </w:p>
    <w:p w:rsidR="00E35206" w:rsidRPr="00F13311" w:rsidRDefault="000859EB">
      <w:pPr>
        <w:spacing w:after="0"/>
        <w:rPr>
          <w:rFonts w:ascii="Times New Roman" w:eastAsia="Calibri" w:hAnsi="Times New Roman" w:cs="Times New Roman"/>
          <w:sz w:val="24"/>
          <w:szCs w:val="24"/>
        </w:rPr>
      </w:pPr>
      <w:r w:rsidRPr="00F13311">
        <w:rPr>
          <w:rFonts w:ascii="Times New Roman" w:hAnsi="Times New Roman" w:cs="Times New Roman"/>
          <w:sz w:val="24"/>
          <w:szCs w:val="24"/>
        </w:rPr>
        <w:t>Third and related to the above was the importance of localism, rather than central government direction, governed by members, and, according to a DPH, leading to a ‘</w:t>
      </w:r>
      <w:r w:rsidRPr="00F13311">
        <w:rPr>
          <w:rFonts w:ascii="Times New Roman" w:eastAsia="Calibri" w:hAnsi="Times New Roman" w:cs="Times New Roman"/>
          <w:sz w:val="24"/>
          <w:szCs w:val="24"/>
        </w:rPr>
        <w:t xml:space="preserve">very dynamic conversation going between the politicians and the officers about how best to use the resource </w:t>
      </w:r>
      <w:r w:rsidRPr="00F13311">
        <w:rPr>
          <w:rFonts w:ascii="Times New Roman" w:eastAsia="Calibri" w:hAnsi="Times New Roman" w:cs="Times New Roman"/>
          <w:sz w:val="24"/>
          <w:szCs w:val="24"/>
        </w:rPr>
        <w:lastRenderedPageBreak/>
        <w:t>in a way that gets the public attention, that tells a good story about how things are improving’.</w:t>
      </w:r>
    </w:p>
    <w:p w:rsidR="00E35206" w:rsidRPr="00F13311" w:rsidRDefault="000859EB">
      <w:pPr>
        <w:spacing w:after="0"/>
        <w:rPr>
          <w:rFonts w:ascii="Times New Roman" w:hAnsi="Times New Roman" w:cs="Times New Roman"/>
          <w:sz w:val="24"/>
          <w:szCs w:val="24"/>
        </w:rPr>
      </w:pPr>
      <w:r w:rsidRPr="00F13311">
        <w:rPr>
          <w:rFonts w:ascii="Times New Roman" w:eastAsia="Calibri" w:hAnsi="Times New Roman" w:cs="Times New Roman"/>
          <w:sz w:val="24"/>
          <w:szCs w:val="24"/>
        </w:rPr>
        <w:t xml:space="preserve">  </w:t>
      </w:r>
    </w:p>
    <w:p w:rsidR="00E35206" w:rsidRPr="00F13311" w:rsidRDefault="000859EB">
      <w:pPr>
        <w:spacing w:after="0"/>
        <w:rPr>
          <w:rFonts w:ascii="Times New Roman" w:hAnsi="Times New Roman" w:cs="Times New Roman"/>
          <w:sz w:val="24"/>
          <w:szCs w:val="24"/>
        </w:rPr>
      </w:pPr>
      <w:r w:rsidRPr="00F13311">
        <w:rPr>
          <w:rFonts w:ascii="Times New Roman" w:eastAsia="Calibri" w:hAnsi="Times New Roman" w:cs="Times New Roman"/>
          <w:sz w:val="24"/>
          <w:szCs w:val="24"/>
        </w:rPr>
        <w:t>Fourth was the importance of innovation through contracts and through commissioning, described as more easily achieved in local authorities than in the NHS. This could include remodelling services,</w:t>
      </w:r>
      <w:r w:rsidRPr="00F13311">
        <w:rPr>
          <w:rFonts w:ascii="Times New Roman" w:hAnsi="Times New Roman" w:cs="Times New Roman"/>
          <w:sz w:val="24"/>
          <w:szCs w:val="24"/>
        </w:rPr>
        <w:t xml:space="preserve"> reaching targeted groups, working with different providers or through preventive services developed elsewhere being implemented at scale. For example, one CCG </w:t>
      </w:r>
      <w:r w:rsidR="00D12883" w:rsidRPr="00F13311">
        <w:rPr>
          <w:rFonts w:ascii="Times New Roman" w:hAnsi="Times New Roman" w:cs="Times New Roman"/>
          <w:sz w:val="24"/>
          <w:szCs w:val="24"/>
        </w:rPr>
        <w:t xml:space="preserve">interviewee </w:t>
      </w:r>
      <w:r w:rsidRPr="00F13311">
        <w:rPr>
          <w:rFonts w:ascii="Times New Roman" w:hAnsi="Times New Roman" w:cs="Times New Roman"/>
          <w:sz w:val="24"/>
          <w:szCs w:val="24"/>
        </w:rPr>
        <w:t xml:space="preserve">noted: </w:t>
      </w:r>
    </w:p>
    <w:p w:rsidR="00E35206" w:rsidRPr="00F13311" w:rsidRDefault="00E35206">
      <w:pPr>
        <w:spacing w:after="0"/>
        <w:rPr>
          <w:rFonts w:ascii="Times New Roman" w:hAnsi="Times New Roman" w:cs="Times New Roman"/>
          <w:sz w:val="24"/>
          <w:szCs w:val="24"/>
        </w:rPr>
      </w:pPr>
    </w:p>
    <w:p w:rsidR="00340626" w:rsidRPr="00F13311" w:rsidRDefault="000859EB">
      <w:pPr>
        <w:rPr>
          <w:rFonts w:ascii="Times New Roman" w:eastAsia="Times New Roman" w:hAnsi="Times New Roman" w:cs="Times New Roman"/>
          <w:i/>
          <w:sz w:val="24"/>
          <w:szCs w:val="24"/>
        </w:rPr>
      </w:pPr>
      <w:r w:rsidRPr="00F13311">
        <w:rPr>
          <w:rFonts w:ascii="Times New Roman" w:eastAsia="Times New Roman" w:hAnsi="Times New Roman" w:cs="Times New Roman"/>
          <w:i/>
          <w:sz w:val="24"/>
          <w:szCs w:val="24"/>
        </w:rPr>
        <w:tab/>
        <w:t xml:space="preserve">We may have combined two or three people’s ideas together, which nobody else has </w:t>
      </w:r>
      <w:r w:rsidRPr="00F13311">
        <w:rPr>
          <w:rFonts w:ascii="Times New Roman" w:eastAsia="Times New Roman" w:hAnsi="Times New Roman" w:cs="Times New Roman"/>
          <w:i/>
          <w:sz w:val="24"/>
          <w:szCs w:val="24"/>
        </w:rPr>
        <w:tab/>
        <w:t xml:space="preserve">ever done, and we’ve often industrialised it which might be new.  Often an area might </w:t>
      </w:r>
      <w:r w:rsidRPr="00F13311">
        <w:rPr>
          <w:rFonts w:ascii="Times New Roman" w:eastAsia="Times New Roman" w:hAnsi="Times New Roman" w:cs="Times New Roman"/>
          <w:i/>
          <w:sz w:val="24"/>
          <w:szCs w:val="24"/>
        </w:rPr>
        <w:tab/>
        <w:t xml:space="preserve">trial something in a very small way.  We’ve taken it up into a much bigger space.   </w:t>
      </w:r>
    </w:p>
    <w:p w:rsidR="00845D61" w:rsidRPr="00F13311" w:rsidRDefault="000859EB" w:rsidP="00845D61">
      <w:pPr>
        <w:rPr>
          <w:rFonts w:ascii="Times New Roman" w:hAnsi="Times New Roman" w:cs="Times New Roman"/>
          <w:sz w:val="24"/>
          <w:szCs w:val="24"/>
        </w:rPr>
      </w:pPr>
      <w:r w:rsidRPr="00F13311">
        <w:rPr>
          <w:rFonts w:ascii="Times New Roman" w:eastAsia="Calibri" w:hAnsi="Times New Roman" w:cs="Times New Roman"/>
          <w:sz w:val="24"/>
          <w:szCs w:val="24"/>
        </w:rPr>
        <w:t>Fifth was the incorporation of local authority staff into a public health workforce</w:t>
      </w:r>
      <w:r w:rsidR="00845D61" w:rsidRPr="00F13311">
        <w:rPr>
          <w:rFonts w:ascii="Times New Roman" w:eastAsia="Calibri" w:hAnsi="Times New Roman" w:cs="Times New Roman"/>
          <w:sz w:val="24"/>
          <w:szCs w:val="24"/>
        </w:rPr>
        <w:t xml:space="preserve"> </w:t>
      </w:r>
      <w:r w:rsidRPr="00F13311">
        <w:rPr>
          <w:rFonts w:ascii="Times New Roman" w:eastAsia="Calibri" w:hAnsi="Times New Roman" w:cs="Times New Roman"/>
          <w:sz w:val="24"/>
          <w:szCs w:val="24"/>
        </w:rPr>
        <w:t xml:space="preserve">(such as the fire service), the adoption of </w:t>
      </w:r>
      <w:r w:rsidRPr="00F13311">
        <w:rPr>
          <w:rFonts w:ascii="Times New Roman" w:eastAsia="Calibri" w:hAnsi="Times New Roman" w:cs="Times New Roman"/>
          <w:i/>
          <w:sz w:val="24"/>
          <w:szCs w:val="24"/>
        </w:rPr>
        <w:t>Making Every Contact Count</w:t>
      </w:r>
      <w:r w:rsidRPr="00F13311">
        <w:rPr>
          <w:rFonts w:ascii="Times New Roman" w:eastAsia="Calibri" w:hAnsi="Times New Roman" w:cs="Times New Roman"/>
          <w:sz w:val="24"/>
          <w:szCs w:val="24"/>
        </w:rPr>
        <w:t xml:space="preserve">, and the creation of referral pathways across, for example, housing officers and health trainers. </w:t>
      </w:r>
      <w:r w:rsidR="00845D61" w:rsidRPr="00F13311">
        <w:rPr>
          <w:rFonts w:ascii="Times New Roman" w:hAnsi="Times New Roman" w:cs="Times New Roman"/>
          <w:sz w:val="24"/>
          <w:szCs w:val="24"/>
        </w:rPr>
        <w:t>Developing an innovation culture among staff was stated as a key priority in one site. This could be aligned with staff training to recognise the needs of different groups</w:t>
      </w:r>
      <w:r w:rsidR="00EE17D0" w:rsidRPr="00F13311">
        <w:rPr>
          <w:rFonts w:ascii="Times New Roman" w:hAnsi="Times New Roman" w:cs="Times New Roman"/>
          <w:sz w:val="24"/>
          <w:szCs w:val="24"/>
        </w:rPr>
        <w:t>,</w:t>
      </w:r>
      <w:r w:rsidR="00845D61" w:rsidRPr="00F13311">
        <w:rPr>
          <w:rFonts w:ascii="Times New Roman" w:hAnsi="Times New Roman" w:cs="Times New Roman"/>
          <w:sz w:val="24"/>
          <w:szCs w:val="24"/>
        </w:rPr>
        <w:t xml:space="preserve"> so that services were not developed in a top down or bureaucratic way but reflected the needs of local communities. For example, a HWB </w:t>
      </w:r>
      <w:r w:rsidR="00996A3D">
        <w:rPr>
          <w:rFonts w:ascii="Times New Roman" w:hAnsi="Times New Roman" w:cs="Times New Roman"/>
          <w:sz w:val="24"/>
          <w:szCs w:val="24"/>
        </w:rPr>
        <w:t>C</w:t>
      </w:r>
      <w:r w:rsidR="00845D61" w:rsidRPr="00F13311">
        <w:rPr>
          <w:rFonts w:ascii="Times New Roman" w:hAnsi="Times New Roman" w:cs="Times New Roman"/>
          <w:sz w:val="24"/>
          <w:szCs w:val="24"/>
        </w:rPr>
        <w:t xml:space="preserve">hair noted:  </w:t>
      </w:r>
    </w:p>
    <w:p w:rsidR="00845D61" w:rsidRPr="00F13311" w:rsidRDefault="00845D61" w:rsidP="00845D61">
      <w:pPr>
        <w:rPr>
          <w:rFonts w:ascii="Times New Roman" w:eastAsia="Calibri" w:hAnsi="Times New Roman" w:cs="Times New Roman"/>
          <w:i/>
          <w:sz w:val="24"/>
          <w:szCs w:val="24"/>
        </w:rPr>
      </w:pPr>
      <w:r w:rsidRPr="00F13311">
        <w:rPr>
          <w:rFonts w:ascii="Times New Roman" w:eastAsia="Calibri" w:hAnsi="Times New Roman" w:cs="Times New Roman"/>
          <w:i/>
          <w:sz w:val="24"/>
          <w:szCs w:val="24"/>
        </w:rPr>
        <w:tab/>
        <w:t xml:space="preserve"> So it’s about developing that culture right through the organisation.  Right down to </w:t>
      </w:r>
      <w:r w:rsidRPr="00F13311">
        <w:rPr>
          <w:rFonts w:ascii="Times New Roman" w:eastAsia="Calibri" w:hAnsi="Times New Roman" w:cs="Times New Roman"/>
          <w:i/>
          <w:sz w:val="24"/>
          <w:szCs w:val="24"/>
        </w:rPr>
        <w:tab/>
        <w:t xml:space="preserve">the frontline, so that frontline </w:t>
      </w:r>
      <w:r w:rsidR="00A42838" w:rsidRPr="00F13311">
        <w:rPr>
          <w:rFonts w:ascii="Times New Roman" w:eastAsia="Calibri" w:hAnsi="Times New Roman" w:cs="Times New Roman"/>
          <w:i/>
          <w:sz w:val="24"/>
          <w:szCs w:val="24"/>
        </w:rPr>
        <w:t>staff feel</w:t>
      </w:r>
      <w:r w:rsidRPr="00F13311">
        <w:rPr>
          <w:rFonts w:ascii="Times New Roman" w:eastAsia="Calibri" w:hAnsi="Times New Roman" w:cs="Times New Roman"/>
          <w:i/>
          <w:sz w:val="24"/>
          <w:szCs w:val="24"/>
        </w:rPr>
        <w:t xml:space="preserve"> safe that they can try something new, do </w:t>
      </w:r>
      <w:r w:rsidRPr="00F13311">
        <w:rPr>
          <w:rFonts w:ascii="Times New Roman" w:eastAsia="Calibri" w:hAnsi="Times New Roman" w:cs="Times New Roman"/>
          <w:i/>
          <w:sz w:val="24"/>
          <w:szCs w:val="24"/>
        </w:rPr>
        <w:tab/>
        <w:t>something new. I said I’d like you to evidence it as you go along</w:t>
      </w:r>
      <w:r w:rsidR="001D0898" w:rsidRPr="00F13311">
        <w:rPr>
          <w:rFonts w:ascii="Times New Roman" w:eastAsia="Calibri" w:hAnsi="Times New Roman" w:cs="Times New Roman"/>
          <w:i/>
          <w:sz w:val="24"/>
          <w:szCs w:val="24"/>
        </w:rPr>
        <w:t>.</w:t>
      </w:r>
    </w:p>
    <w:p w:rsidR="00AB716E" w:rsidRPr="00F13311" w:rsidRDefault="00845D61" w:rsidP="00AB716E">
      <w:pPr>
        <w:rPr>
          <w:rFonts w:ascii="Times New Roman" w:eastAsia="Calibri" w:hAnsi="Times New Roman" w:cs="Times New Roman"/>
          <w:sz w:val="24"/>
          <w:szCs w:val="24"/>
        </w:rPr>
      </w:pPr>
      <w:r w:rsidRPr="00F13311">
        <w:rPr>
          <w:rFonts w:ascii="Times New Roman" w:eastAsia="Calibri" w:hAnsi="Times New Roman" w:cs="Times New Roman"/>
          <w:sz w:val="24"/>
          <w:szCs w:val="24"/>
        </w:rPr>
        <w:t xml:space="preserve">Basic </w:t>
      </w:r>
      <w:r w:rsidR="000859EB" w:rsidRPr="00F13311">
        <w:rPr>
          <w:rFonts w:ascii="Times New Roman" w:eastAsia="Calibri" w:hAnsi="Times New Roman" w:cs="Times New Roman"/>
          <w:sz w:val="24"/>
          <w:szCs w:val="24"/>
        </w:rPr>
        <w:t xml:space="preserve">and more specialised public health training </w:t>
      </w:r>
      <w:r w:rsidRPr="00F13311">
        <w:rPr>
          <w:rFonts w:ascii="Times New Roman" w:eastAsia="Calibri" w:hAnsi="Times New Roman" w:cs="Times New Roman"/>
          <w:sz w:val="24"/>
          <w:szCs w:val="24"/>
        </w:rPr>
        <w:t xml:space="preserve">was being developed, </w:t>
      </w:r>
      <w:r w:rsidR="000859EB" w:rsidRPr="00F13311">
        <w:rPr>
          <w:rFonts w:ascii="Times New Roman" w:eastAsia="Calibri" w:hAnsi="Times New Roman" w:cs="Times New Roman"/>
          <w:sz w:val="24"/>
          <w:szCs w:val="24"/>
        </w:rPr>
        <w:t xml:space="preserve">reflecting the importance of </w:t>
      </w:r>
      <w:r w:rsidR="008C5907">
        <w:rPr>
          <w:rFonts w:ascii="Times New Roman" w:eastAsia="Calibri" w:hAnsi="Times New Roman" w:cs="Times New Roman"/>
          <w:sz w:val="24"/>
          <w:szCs w:val="24"/>
        </w:rPr>
        <w:t xml:space="preserve">a </w:t>
      </w:r>
      <w:r w:rsidR="000859EB" w:rsidRPr="00F13311">
        <w:rPr>
          <w:rFonts w:ascii="Times New Roman" w:eastAsia="Calibri" w:hAnsi="Times New Roman" w:cs="Times New Roman"/>
          <w:sz w:val="24"/>
          <w:szCs w:val="24"/>
        </w:rPr>
        <w:t xml:space="preserve">public health </w:t>
      </w:r>
      <w:r w:rsidR="008C5907">
        <w:rPr>
          <w:rFonts w:ascii="Times New Roman" w:eastAsia="Calibri" w:hAnsi="Times New Roman" w:cs="Times New Roman"/>
          <w:sz w:val="24"/>
          <w:szCs w:val="24"/>
        </w:rPr>
        <w:t xml:space="preserve">approach </w:t>
      </w:r>
      <w:r w:rsidR="000859EB" w:rsidRPr="00F13311">
        <w:rPr>
          <w:rFonts w:ascii="Times New Roman" w:eastAsia="Calibri" w:hAnsi="Times New Roman" w:cs="Times New Roman"/>
          <w:sz w:val="24"/>
          <w:szCs w:val="24"/>
        </w:rPr>
        <w:t xml:space="preserve">being incorporated across all </w:t>
      </w:r>
      <w:r w:rsidRPr="00F13311">
        <w:rPr>
          <w:rFonts w:ascii="Times New Roman" w:eastAsia="Calibri" w:hAnsi="Times New Roman" w:cs="Times New Roman"/>
          <w:sz w:val="24"/>
          <w:szCs w:val="24"/>
        </w:rPr>
        <w:t xml:space="preserve">local </w:t>
      </w:r>
      <w:r w:rsidR="00DF74DE" w:rsidRPr="00F13311">
        <w:rPr>
          <w:rFonts w:ascii="Times New Roman" w:eastAsia="Calibri" w:hAnsi="Times New Roman" w:cs="Times New Roman"/>
          <w:sz w:val="24"/>
          <w:szCs w:val="24"/>
        </w:rPr>
        <w:t>authority activities</w:t>
      </w:r>
      <w:r w:rsidR="000859EB" w:rsidRPr="00F13311">
        <w:rPr>
          <w:rFonts w:ascii="Times New Roman" w:eastAsia="Calibri" w:hAnsi="Times New Roman" w:cs="Times New Roman"/>
          <w:sz w:val="24"/>
          <w:szCs w:val="24"/>
        </w:rPr>
        <w:t>, as well</w:t>
      </w:r>
      <w:r w:rsidRPr="00F13311">
        <w:rPr>
          <w:rFonts w:ascii="Times New Roman" w:eastAsia="Calibri" w:hAnsi="Times New Roman" w:cs="Times New Roman"/>
          <w:sz w:val="24"/>
          <w:szCs w:val="24"/>
        </w:rPr>
        <w:t xml:space="preserve"> as of ensuring </w:t>
      </w:r>
      <w:r w:rsidR="000859EB" w:rsidRPr="00F13311">
        <w:rPr>
          <w:rFonts w:ascii="Times New Roman" w:eastAsia="Calibri" w:hAnsi="Times New Roman" w:cs="Times New Roman"/>
          <w:sz w:val="24"/>
          <w:szCs w:val="24"/>
        </w:rPr>
        <w:t>a sustainable public health workforce</w:t>
      </w:r>
      <w:r w:rsidRPr="00F13311">
        <w:rPr>
          <w:rFonts w:ascii="Times New Roman" w:eastAsia="Calibri" w:hAnsi="Times New Roman" w:cs="Times New Roman"/>
          <w:sz w:val="24"/>
          <w:szCs w:val="24"/>
        </w:rPr>
        <w:t>.</w:t>
      </w:r>
      <w:r w:rsidR="000859EB" w:rsidRPr="00F13311">
        <w:rPr>
          <w:rFonts w:ascii="Times New Roman" w:eastAsia="Calibri" w:hAnsi="Times New Roman" w:cs="Times New Roman"/>
          <w:sz w:val="24"/>
          <w:szCs w:val="24"/>
        </w:rPr>
        <w:t xml:space="preserve"> </w:t>
      </w:r>
      <w:r w:rsidR="00AB716E" w:rsidRPr="00F13311">
        <w:rPr>
          <w:rFonts w:ascii="Times New Roman" w:eastAsia="Calibri" w:hAnsi="Times New Roman" w:cs="Times New Roman"/>
          <w:sz w:val="24"/>
          <w:szCs w:val="24"/>
        </w:rPr>
        <w:t>One CCG interviewee noted:</w:t>
      </w:r>
    </w:p>
    <w:p w:rsidR="00AB716E" w:rsidRPr="00F13311" w:rsidRDefault="00AB716E" w:rsidP="00AB716E">
      <w:pPr>
        <w:ind w:left="720"/>
        <w:rPr>
          <w:rFonts w:ascii="Times New Roman" w:hAnsi="Times New Roman" w:cs="Times New Roman"/>
          <w:i/>
          <w:sz w:val="24"/>
          <w:szCs w:val="24"/>
        </w:rPr>
      </w:pPr>
      <w:r w:rsidRPr="00F13311">
        <w:rPr>
          <w:rFonts w:ascii="Times New Roman" w:hAnsi="Times New Roman" w:cs="Times New Roman"/>
          <w:i/>
          <w:sz w:val="24"/>
          <w:szCs w:val="24"/>
        </w:rPr>
        <w:t>Every Contact Counts is an innovation. So there is a very deliberate approach to trying to, for all the workers that the council either employs or commissions, for them to target just a limited number of areas in each of their consultations, accident and fire prevention and also smoking cessation. So they’re very, very clear things that anybody going into a patient’s home can affect.</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Sixth was the use of technology, not just </w:t>
      </w:r>
      <w:r w:rsidR="00845D61" w:rsidRPr="00F13311">
        <w:rPr>
          <w:rFonts w:ascii="Times New Roman" w:hAnsi="Times New Roman" w:cs="Times New Roman"/>
          <w:sz w:val="24"/>
          <w:szCs w:val="24"/>
        </w:rPr>
        <w:t xml:space="preserve">for </w:t>
      </w:r>
      <w:r w:rsidRPr="00F13311">
        <w:rPr>
          <w:rFonts w:ascii="Times New Roman" w:hAnsi="Times New Roman" w:cs="Times New Roman"/>
          <w:sz w:val="24"/>
          <w:szCs w:val="24"/>
        </w:rPr>
        <w:t xml:space="preserve">online services (such as </w:t>
      </w:r>
      <w:r w:rsidR="00845D61" w:rsidRPr="00F13311">
        <w:rPr>
          <w:rFonts w:ascii="Times New Roman" w:hAnsi="Times New Roman" w:cs="Times New Roman"/>
          <w:sz w:val="24"/>
          <w:szCs w:val="24"/>
        </w:rPr>
        <w:t xml:space="preserve">for </w:t>
      </w:r>
      <w:r w:rsidRPr="00F13311">
        <w:rPr>
          <w:rFonts w:ascii="Times New Roman" w:hAnsi="Times New Roman" w:cs="Times New Roman"/>
          <w:sz w:val="24"/>
          <w:szCs w:val="24"/>
        </w:rPr>
        <w:t xml:space="preserve">counselling, or </w:t>
      </w:r>
      <w:r w:rsidR="00845D61" w:rsidRPr="00F13311">
        <w:rPr>
          <w:rFonts w:ascii="Times New Roman" w:hAnsi="Times New Roman" w:cs="Times New Roman"/>
          <w:sz w:val="24"/>
          <w:szCs w:val="24"/>
        </w:rPr>
        <w:t xml:space="preserve">advice on </w:t>
      </w:r>
      <w:r w:rsidRPr="00F13311">
        <w:rPr>
          <w:rFonts w:ascii="Times New Roman" w:hAnsi="Times New Roman" w:cs="Times New Roman"/>
          <w:sz w:val="24"/>
          <w:szCs w:val="24"/>
        </w:rPr>
        <w:t>sexual health</w:t>
      </w:r>
      <w:r w:rsidR="00334222" w:rsidRPr="00F13311">
        <w:rPr>
          <w:rFonts w:ascii="Times New Roman" w:hAnsi="Times New Roman" w:cs="Times New Roman"/>
          <w:sz w:val="24"/>
          <w:szCs w:val="24"/>
        </w:rPr>
        <w:t>)</w:t>
      </w:r>
      <w:r w:rsidRPr="00F13311">
        <w:rPr>
          <w:rFonts w:ascii="Times New Roman" w:hAnsi="Times New Roman" w:cs="Times New Roman"/>
          <w:sz w:val="24"/>
          <w:szCs w:val="24"/>
        </w:rPr>
        <w:t>, online resources and reminders, or use of skype for consultations</w:t>
      </w:r>
      <w:r w:rsidR="00845D61" w:rsidRPr="00F13311">
        <w:rPr>
          <w:rFonts w:ascii="Times New Roman" w:hAnsi="Times New Roman" w:cs="Times New Roman"/>
          <w:sz w:val="24"/>
          <w:szCs w:val="24"/>
        </w:rPr>
        <w:t xml:space="preserve"> </w:t>
      </w:r>
      <w:r w:rsidRPr="00F13311">
        <w:rPr>
          <w:rFonts w:ascii="Times New Roman" w:hAnsi="Times New Roman" w:cs="Times New Roman"/>
          <w:sz w:val="24"/>
          <w:szCs w:val="24"/>
        </w:rPr>
        <w:t xml:space="preserve">but through </w:t>
      </w:r>
      <w:r w:rsidR="00845D61" w:rsidRPr="00F13311">
        <w:rPr>
          <w:rFonts w:ascii="Times New Roman" w:hAnsi="Times New Roman" w:cs="Times New Roman"/>
          <w:sz w:val="24"/>
          <w:szCs w:val="24"/>
        </w:rPr>
        <w:t xml:space="preserve">using </w:t>
      </w:r>
      <w:r w:rsidRPr="00F13311">
        <w:rPr>
          <w:rFonts w:ascii="Times New Roman" w:hAnsi="Times New Roman" w:cs="Times New Roman"/>
          <w:sz w:val="24"/>
          <w:szCs w:val="24"/>
        </w:rPr>
        <w:t xml:space="preserve">IT specialist </w:t>
      </w:r>
      <w:r w:rsidR="00DF74DE" w:rsidRPr="00F13311">
        <w:rPr>
          <w:rFonts w:ascii="Times New Roman" w:hAnsi="Times New Roman" w:cs="Times New Roman"/>
          <w:sz w:val="24"/>
          <w:szCs w:val="24"/>
        </w:rPr>
        <w:t>staff in</w:t>
      </w:r>
      <w:r w:rsidR="00845D61" w:rsidRPr="00F13311">
        <w:rPr>
          <w:rFonts w:ascii="Times New Roman" w:hAnsi="Times New Roman" w:cs="Times New Roman"/>
          <w:sz w:val="24"/>
          <w:szCs w:val="24"/>
        </w:rPr>
        <w:t xml:space="preserve"> new ways. One example was </w:t>
      </w:r>
      <w:r w:rsidRPr="00F13311">
        <w:rPr>
          <w:rFonts w:ascii="Times New Roman" w:hAnsi="Times New Roman" w:cs="Times New Roman"/>
          <w:sz w:val="24"/>
          <w:szCs w:val="24"/>
        </w:rPr>
        <w:t>help</w:t>
      </w:r>
      <w:r w:rsidR="00845D61" w:rsidRPr="00F13311">
        <w:rPr>
          <w:rFonts w:ascii="Times New Roman" w:hAnsi="Times New Roman" w:cs="Times New Roman"/>
          <w:sz w:val="24"/>
          <w:szCs w:val="24"/>
        </w:rPr>
        <w:t xml:space="preserve">ing </w:t>
      </w:r>
      <w:r w:rsidRPr="00F13311">
        <w:rPr>
          <w:rFonts w:ascii="Times New Roman" w:hAnsi="Times New Roman" w:cs="Times New Roman"/>
          <w:sz w:val="24"/>
          <w:szCs w:val="24"/>
        </w:rPr>
        <w:t xml:space="preserve">older and disabled people make choices about where to live or </w:t>
      </w:r>
      <w:r w:rsidR="00334222" w:rsidRPr="00F13311">
        <w:rPr>
          <w:rFonts w:ascii="Times New Roman" w:hAnsi="Times New Roman" w:cs="Times New Roman"/>
          <w:sz w:val="24"/>
          <w:szCs w:val="24"/>
        </w:rPr>
        <w:t xml:space="preserve">in </w:t>
      </w:r>
      <w:r w:rsidRPr="00F13311">
        <w:rPr>
          <w:rFonts w:ascii="Times New Roman" w:hAnsi="Times New Roman" w:cs="Times New Roman"/>
          <w:sz w:val="24"/>
          <w:szCs w:val="24"/>
        </w:rPr>
        <w:t>reducing social isolation. There were also innovations in data management: in one site</w:t>
      </w:r>
      <w:r w:rsidR="00845D61"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r w:rsidR="00845D61" w:rsidRPr="00F13311">
        <w:rPr>
          <w:rFonts w:ascii="Times New Roman" w:hAnsi="Times New Roman" w:cs="Times New Roman"/>
          <w:sz w:val="24"/>
          <w:szCs w:val="24"/>
        </w:rPr>
        <w:t xml:space="preserve">data were being pooled </w:t>
      </w:r>
      <w:r w:rsidRPr="00F13311">
        <w:rPr>
          <w:rFonts w:ascii="Times New Roman" w:hAnsi="Times New Roman" w:cs="Times New Roman"/>
          <w:sz w:val="24"/>
          <w:szCs w:val="24"/>
        </w:rPr>
        <w:t>so that service utilisation across a whole patient pathway could be analysed</w:t>
      </w:r>
      <w:r w:rsidR="00845D61" w:rsidRPr="00F13311">
        <w:rPr>
          <w:rFonts w:ascii="Times New Roman" w:hAnsi="Times New Roman" w:cs="Times New Roman"/>
          <w:sz w:val="24"/>
          <w:szCs w:val="24"/>
        </w:rPr>
        <w:t xml:space="preserve">. This enabled </w:t>
      </w:r>
      <w:r w:rsidRPr="00F13311">
        <w:rPr>
          <w:rFonts w:ascii="Times New Roman" w:hAnsi="Times New Roman" w:cs="Times New Roman"/>
          <w:sz w:val="24"/>
          <w:szCs w:val="24"/>
        </w:rPr>
        <w:t xml:space="preserve">‘business cases for risk share and gain share’ around investment and </w:t>
      </w:r>
      <w:r w:rsidR="00845D61" w:rsidRPr="00F13311">
        <w:rPr>
          <w:rFonts w:ascii="Times New Roman" w:hAnsi="Times New Roman" w:cs="Times New Roman"/>
          <w:sz w:val="24"/>
          <w:szCs w:val="24"/>
        </w:rPr>
        <w:t xml:space="preserve">ways for </w:t>
      </w:r>
      <w:r w:rsidRPr="00F13311">
        <w:rPr>
          <w:rFonts w:ascii="Times New Roman" w:hAnsi="Times New Roman" w:cs="Times New Roman"/>
          <w:sz w:val="24"/>
          <w:szCs w:val="24"/>
        </w:rPr>
        <w:t>negotiating how action in one part of the system could impact on another</w:t>
      </w:r>
      <w:r w:rsidR="00845D61" w:rsidRPr="00F13311">
        <w:rPr>
          <w:rFonts w:ascii="Times New Roman" w:hAnsi="Times New Roman" w:cs="Times New Roman"/>
          <w:sz w:val="24"/>
          <w:szCs w:val="24"/>
        </w:rPr>
        <w:t xml:space="preserve">. </w:t>
      </w:r>
      <w:r w:rsidR="00D5515D" w:rsidRPr="00F13311">
        <w:rPr>
          <w:rFonts w:ascii="Times New Roman" w:hAnsi="Times New Roman" w:cs="Times New Roman"/>
          <w:sz w:val="24"/>
          <w:szCs w:val="24"/>
        </w:rPr>
        <w:t>In one s</w:t>
      </w:r>
      <w:r w:rsidR="00D5515D" w:rsidRPr="00F13311">
        <w:rPr>
          <w:rFonts w:ascii="Times New Roman" w:eastAsiaTheme="minorHAnsi" w:hAnsi="Times New Roman" w:cs="Times New Roman"/>
          <w:sz w:val="24"/>
          <w:szCs w:val="24"/>
          <w:lang w:eastAsia="en-US"/>
        </w:rPr>
        <w:t xml:space="preserve">ite, a way had been found of pooling data so that a whole patient pathway could be analysed, with the ability to measure service utilisation across the pathway and the potential for assessing how action in one part of the system could </w:t>
      </w:r>
      <w:r w:rsidR="00D5515D" w:rsidRPr="00F13311">
        <w:rPr>
          <w:rFonts w:ascii="Times New Roman" w:eastAsiaTheme="minorHAnsi" w:hAnsi="Times New Roman" w:cs="Times New Roman"/>
          <w:sz w:val="24"/>
          <w:szCs w:val="24"/>
          <w:lang w:eastAsia="en-US"/>
        </w:rPr>
        <w:lastRenderedPageBreak/>
        <w:t xml:space="preserve">impact on another and </w:t>
      </w:r>
      <w:r w:rsidR="008C5907">
        <w:rPr>
          <w:rFonts w:ascii="Times New Roman" w:eastAsiaTheme="minorHAnsi" w:hAnsi="Times New Roman" w:cs="Times New Roman"/>
          <w:sz w:val="24"/>
          <w:szCs w:val="24"/>
          <w:lang w:eastAsia="en-US"/>
        </w:rPr>
        <w:t xml:space="preserve">then </w:t>
      </w:r>
      <w:r w:rsidR="00D5515D" w:rsidRPr="00F13311">
        <w:rPr>
          <w:rFonts w:ascii="Times New Roman" w:eastAsiaTheme="minorHAnsi" w:hAnsi="Times New Roman" w:cs="Times New Roman"/>
          <w:sz w:val="24"/>
          <w:szCs w:val="24"/>
          <w:lang w:eastAsia="en-US"/>
        </w:rPr>
        <w:t>reflecting this in how money saved was apportioned</w:t>
      </w:r>
      <w:r w:rsidR="008C5907">
        <w:rPr>
          <w:rFonts w:ascii="Times New Roman" w:eastAsiaTheme="minorHAnsi" w:hAnsi="Times New Roman" w:cs="Times New Roman"/>
          <w:sz w:val="24"/>
          <w:szCs w:val="24"/>
          <w:lang w:eastAsia="en-US"/>
        </w:rPr>
        <w:t xml:space="preserve"> across partners.</w:t>
      </w:r>
      <w:r w:rsidRPr="00F13311">
        <w:rPr>
          <w:rFonts w:ascii="Times New Roman" w:hAnsi="Times New Roman" w:cs="Times New Roman"/>
          <w:sz w:val="24"/>
          <w:szCs w:val="24"/>
        </w:rPr>
        <w:t xml:space="preserve"> A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w:t>
      </w:r>
      <w:r w:rsidR="00EE17D0" w:rsidRPr="00F13311">
        <w:rPr>
          <w:rFonts w:ascii="Times New Roman" w:hAnsi="Times New Roman" w:cs="Times New Roman"/>
          <w:sz w:val="24"/>
          <w:szCs w:val="24"/>
        </w:rPr>
        <w:t xml:space="preserve">from a different site </w:t>
      </w:r>
      <w:r w:rsidRPr="00F13311">
        <w:rPr>
          <w:rFonts w:ascii="Times New Roman" w:hAnsi="Times New Roman" w:cs="Times New Roman"/>
          <w:sz w:val="24"/>
          <w:szCs w:val="24"/>
        </w:rPr>
        <w:t>commented:</w:t>
      </w:r>
    </w:p>
    <w:p w:rsidR="00FA1258" w:rsidRPr="00F13311" w:rsidRDefault="00334222" w:rsidP="000B3031">
      <w:pPr>
        <w:ind w:left="720"/>
        <w:jc w:val="both"/>
        <w:rPr>
          <w:rFonts w:ascii="Times New Roman" w:eastAsia="Calibri" w:hAnsi="Times New Roman" w:cs="Times New Roman"/>
          <w:sz w:val="24"/>
          <w:szCs w:val="24"/>
        </w:rPr>
      </w:pPr>
      <w:r w:rsidRPr="00F13311">
        <w:rPr>
          <w:rFonts w:ascii="Times New Roman" w:eastAsia="Calibri" w:hAnsi="Times New Roman" w:cs="Times New Roman"/>
          <w:i/>
          <w:sz w:val="24"/>
          <w:szCs w:val="24"/>
        </w:rPr>
        <w:t>I</w:t>
      </w:r>
      <w:r w:rsidR="000859EB" w:rsidRPr="00F13311">
        <w:rPr>
          <w:rFonts w:ascii="Times New Roman" w:eastAsia="Calibri" w:hAnsi="Times New Roman" w:cs="Times New Roman"/>
          <w:i/>
          <w:sz w:val="24"/>
          <w:szCs w:val="24"/>
        </w:rPr>
        <w:t xml:space="preserve">f you were really innovative, and this is my view of it, is that if we significantly reduce spend in the NHS, and I know it’s got a long way to do that, then the NHS might invest in some of our preventative services </w:t>
      </w:r>
      <w:r w:rsidR="00845D61" w:rsidRPr="00F13311">
        <w:rPr>
          <w:rFonts w:ascii="Times New Roman" w:eastAsia="Calibri" w:hAnsi="Times New Roman" w:cs="Times New Roman"/>
          <w:i/>
          <w:sz w:val="24"/>
          <w:szCs w:val="24"/>
        </w:rPr>
        <w:t>…</w:t>
      </w:r>
      <w:r w:rsidR="000859EB" w:rsidRPr="00F13311">
        <w:rPr>
          <w:rFonts w:ascii="Times New Roman" w:eastAsia="Calibri" w:hAnsi="Times New Roman" w:cs="Times New Roman"/>
          <w:i/>
          <w:sz w:val="24"/>
          <w:szCs w:val="24"/>
        </w:rPr>
        <w:t xml:space="preserve"> so you’ve got to see the system as a whole. And where local governments see their bit there and health there, they make a mistake in my view, a complete mistake. And we don’t look at it like that</w:t>
      </w:r>
      <w:r w:rsidR="000859EB" w:rsidRPr="00F13311">
        <w:rPr>
          <w:rFonts w:ascii="Times New Roman" w:eastAsia="Calibri" w:hAnsi="Times New Roman" w:cs="Times New Roman"/>
          <w:sz w:val="24"/>
          <w:szCs w:val="24"/>
        </w:rPr>
        <w:t>.</w:t>
      </w:r>
    </w:p>
    <w:p w:rsidR="00340626" w:rsidRPr="00F13311" w:rsidRDefault="000859EB">
      <w:pPr>
        <w:rPr>
          <w:rFonts w:ascii="Times New Roman" w:eastAsia="Times New Roman" w:hAnsi="Times New Roman" w:cs="Times New Roman"/>
          <w:sz w:val="24"/>
          <w:szCs w:val="24"/>
        </w:rPr>
      </w:pPr>
      <w:r w:rsidRPr="00F13311">
        <w:rPr>
          <w:rFonts w:ascii="Times New Roman" w:hAnsi="Times New Roman" w:cs="Times New Roman"/>
          <w:sz w:val="24"/>
          <w:szCs w:val="24"/>
        </w:rPr>
        <w:t xml:space="preserve">Seventh was the use of innovative incentive schemes, such as a </w:t>
      </w:r>
      <w:r w:rsidR="00EE17D0" w:rsidRPr="00F13311">
        <w:rPr>
          <w:rFonts w:ascii="Times New Roman" w:hAnsi="Times New Roman" w:cs="Times New Roman"/>
          <w:sz w:val="24"/>
          <w:szCs w:val="24"/>
        </w:rPr>
        <w:t>‘</w:t>
      </w:r>
      <w:r w:rsidRPr="00F13311">
        <w:rPr>
          <w:rFonts w:ascii="Times New Roman" w:hAnsi="Times New Roman" w:cs="Times New Roman"/>
          <w:sz w:val="24"/>
          <w:szCs w:val="24"/>
        </w:rPr>
        <w:t>Social Impact Bond</w:t>
      </w:r>
      <w:r w:rsidR="00EE17D0" w:rsidRPr="00F13311">
        <w:rPr>
          <w:rFonts w:ascii="Times New Roman" w:hAnsi="Times New Roman" w:cs="Times New Roman"/>
          <w:sz w:val="24"/>
          <w:szCs w:val="24"/>
        </w:rPr>
        <w:t>’</w:t>
      </w:r>
      <w:r w:rsidRPr="00F13311">
        <w:rPr>
          <w:rFonts w:ascii="Times New Roman" w:hAnsi="Times New Roman" w:cs="Times New Roman"/>
          <w:sz w:val="24"/>
          <w:szCs w:val="24"/>
        </w:rPr>
        <w:t>. An example was cited where a h</w:t>
      </w:r>
      <w:r w:rsidRPr="00F13311">
        <w:rPr>
          <w:rFonts w:ascii="Times New Roman" w:eastAsia="Times New Roman" w:hAnsi="Times New Roman" w:cs="Times New Roman"/>
          <w:sz w:val="24"/>
          <w:szCs w:val="24"/>
        </w:rPr>
        <w:t>ealth and social care charity</w:t>
      </w:r>
      <w:r w:rsidR="00845D61"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providing a range of care services and a healthy living centre</w:t>
      </w:r>
      <w:r w:rsidR="00845D61"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received a proportion of the </w:t>
      </w:r>
      <w:r w:rsidR="00845D61" w:rsidRPr="00F13311">
        <w:rPr>
          <w:rFonts w:ascii="Times New Roman" w:eastAsia="Times New Roman" w:hAnsi="Times New Roman" w:cs="Times New Roman"/>
          <w:sz w:val="24"/>
          <w:szCs w:val="24"/>
        </w:rPr>
        <w:t xml:space="preserve">NHS </w:t>
      </w:r>
      <w:r w:rsidRPr="00F13311">
        <w:rPr>
          <w:rFonts w:ascii="Times New Roman" w:eastAsia="Times New Roman" w:hAnsi="Times New Roman" w:cs="Times New Roman"/>
          <w:sz w:val="24"/>
          <w:szCs w:val="24"/>
        </w:rPr>
        <w:t xml:space="preserve">savings it had made </w:t>
      </w:r>
      <w:r w:rsidR="00DF74DE" w:rsidRPr="00F13311">
        <w:rPr>
          <w:rFonts w:ascii="Times New Roman" w:eastAsia="Times New Roman" w:hAnsi="Times New Roman" w:cs="Times New Roman"/>
          <w:sz w:val="24"/>
          <w:szCs w:val="24"/>
        </w:rPr>
        <w:t>possible and</w:t>
      </w:r>
      <w:r w:rsidRPr="00F13311">
        <w:rPr>
          <w:rFonts w:ascii="Times New Roman" w:eastAsia="Times New Roman" w:hAnsi="Times New Roman" w:cs="Times New Roman"/>
          <w:sz w:val="24"/>
          <w:szCs w:val="24"/>
        </w:rPr>
        <w:t xml:space="preserve"> </w:t>
      </w:r>
      <w:r w:rsidR="00845D61" w:rsidRPr="00F13311">
        <w:rPr>
          <w:rFonts w:ascii="Times New Roman" w:eastAsia="Times New Roman" w:hAnsi="Times New Roman" w:cs="Times New Roman"/>
          <w:sz w:val="24"/>
          <w:szCs w:val="24"/>
        </w:rPr>
        <w:t xml:space="preserve">thereby </w:t>
      </w:r>
      <w:r w:rsidRPr="00F13311">
        <w:rPr>
          <w:rFonts w:ascii="Times New Roman" w:eastAsia="Times New Roman" w:hAnsi="Times New Roman" w:cs="Times New Roman"/>
          <w:sz w:val="24"/>
          <w:szCs w:val="24"/>
        </w:rPr>
        <w:t>increas</w:t>
      </w:r>
      <w:r w:rsidR="00845D61" w:rsidRPr="00F13311">
        <w:rPr>
          <w:rFonts w:ascii="Times New Roman" w:eastAsia="Times New Roman" w:hAnsi="Times New Roman" w:cs="Times New Roman"/>
          <w:sz w:val="24"/>
          <w:szCs w:val="24"/>
        </w:rPr>
        <w:t xml:space="preserve">ed its </w:t>
      </w:r>
      <w:r w:rsidRPr="00F13311">
        <w:rPr>
          <w:rFonts w:ascii="Times New Roman" w:eastAsia="Times New Roman" w:hAnsi="Times New Roman" w:cs="Times New Roman"/>
          <w:sz w:val="24"/>
          <w:szCs w:val="24"/>
        </w:rPr>
        <w:t>social value. The potential for using the social value act in contracts was rarely raised</w:t>
      </w:r>
      <w:r w:rsidR="00334222" w:rsidRPr="00F13311">
        <w:rPr>
          <w:rFonts w:ascii="Times New Roman" w:eastAsia="Times New Roman" w:hAnsi="Times New Roman" w:cs="Times New Roman"/>
          <w:sz w:val="24"/>
          <w:szCs w:val="24"/>
        </w:rPr>
        <w:t xml:space="preserve"> across sites</w:t>
      </w:r>
      <w:r w:rsidRPr="00F13311">
        <w:rPr>
          <w:rFonts w:ascii="Times New Roman" w:eastAsia="Times New Roman" w:hAnsi="Times New Roman" w:cs="Times New Roman"/>
          <w:sz w:val="24"/>
          <w:szCs w:val="24"/>
        </w:rPr>
        <w:t xml:space="preserve">, however.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Also highlighted was the importance of research</w:t>
      </w:r>
      <w:r w:rsidR="00845D61" w:rsidRPr="00F13311">
        <w:rPr>
          <w:rFonts w:ascii="Times New Roman" w:hAnsi="Times New Roman" w:cs="Times New Roman"/>
          <w:sz w:val="24"/>
          <w:szCs w:val="24"/>
        </w:rPr>
        <w:t>-</w:t>
      </w:r>
      <w:r w:rsidRPr="00F13311">
        <w:rPr>
          <w:rFonts w:ascii="Times New Roman" w:hAnsi="Times New Roman" w:cs="Times New Roman"/>
          <w:sz w:val="24"/>
          <w:szCs w:val="24"/>
        </w:rPr>
        <w:t>led innovation (by some NHSE interviewees). In one site</w:t>
      </w:r>
      <w:r w:rsidR="00845D61" w:rsidRPr="00F13311">
        <w:rPr>
          <w:rFonts w:ascii="Times New Roman" w:hAnsi="Times New Roman" w:cs="Times New Roman"/>
          <w:sz w:val="24"/>
          <w:szCs w:val="24"/>
        </w:rPr>
        <w:t>,</w:t>
      </w:r>
      <w:r w:rsidRPr="00F13311">
        <w:rPr>
          <w:rFonts w:ascii="Times New Roman" w:hAnsi="Times New Roman" w:cs="Times New Roman"/>
          <w:sz w:val="24"/>
          <w:szCs w:val="24"/>
        </w:rPr>
        <w:t xml:space="preserve"> there were plans for an innovation partnership across the CCG, the local authority and the voluntary sector</w:t>
      </w:r>
      <w:r w:rsidR="00334222"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r w:rsidRPr="00F13311">
        <w:rPr>
          <w:rFonts w:ascii="Times New Roman" w:eastAsia="Calibri" w:hAnsi="Times New Roman" w:cs="Times New Roman"/>
          <w:sz w:val="24"/>
          <w:szCs w:val="24"/>
        </w:rPr>
        <w:t>to deliver a range of services in local communities to build community capacity and self-reliance’.</w:t>
      </w:r>
    </w:p>
    <w:p w:rsidR="00340626" w:rsidRPr="00F13311" w:rsidRDefault="00EE17D0">
      <w:pPr>
        <w:rPr>
          <w:rFonts w:ascii="Times New Roman" w:eastAsia="Calibri" w:hAnsi="Times New Roman" w:cs="Times New Roman"/>
          <w:i/>
          <w:sz w:val="24"/>
          <w:szCs w:val="24"/>
        </w:rPr>
      </w:pPr>
      <w:r w:rsidRPr="00F13311">
        <w:rPr>
          <w:rFonts w:ascii="Times New Roman" w:hAnsi="Times New Roman" w:cs="Times New Roman"/>
          <w:sz w:val="24"/>
          <w:szCs w:val="24"/>
        </w:rPr>
        <w:t>B</w:t>
      </w:r>
      <w:r w:rsidR="000859EB" w:rsidRPr="00F13311">
        <w:rPr>
          <w:rFonts w:ascii="Times New Roman" w:hAnsi="Times New Roman" w:cs="Times New Roman"/>
          <w:sz w:val="24"/>
          <w:szCs w:val="24"/>
        </w:rPr>
        <w:t xml:space="preserve">arriers to innovation were also voiced. Procurement processes of local authorities could work against innovation, making it harder to trial projects with small amounts of funding. The concern to separate commissioning and provision also made it more difficult to engage with providers in advance </w:t>
      </w:r>
      <w:r w:rsidR="00BF5F1E" w:rsidRPr="00F13311">
        <w:rPr>
          <w:rFonts w:ascii="Times New Roman" w:hAnsi="Times New Roman" w:cs="Times New Roman"/>
          <w:sz w:val="24"/>
          <w:szCs w:val="24"/>
        </w:rPr>
        <w:t xml:space="preserve">of specifying contracts, </w:t>
      </w:r>
      <w:r w:rsidR="000859EB" w:rsidRPr="00F13311">
        <w:rPr>
          <w:rFonts w:ascii="Times New Roman" w:hAnsi="Times New Roman" w:cs="Times New Roman"/>
          <w:sz w:val="24"/>
          <w:szCs w:val="24"/>
        </w:rPr>
        <w:t xml:space="preserve">in order to develop ideas. There was also some criticism of the failure to build on findings from studies funded by Big Lottery, for example, in commissioning strategies, even where public health outcomes had been improved. An interviewee noted:   </w:t>
      </w:r>
      <w:r w:rsidR="000859EB" w:rsidRPr="00F13311">
        <w:rPr>
          <w:rFonts w:ascii="Times New Roman" w:eastAsia="Calibri" w:hAnsi="Times New Roman" w:cs="Times New Roman"/>
          <w:i/>
          <w:sz w:val="24"/>
          <w:szCs w:val="24"/>
        </w:rPr>
        <w:t xml:space="preserve"> </w:t>
      </w:r>
    </w:p>
    <w:p w:rsidR="00340626" w:rsidRPr="00F13311" w:rsidRDefault="000859EB">
      <w:pPr>
        <w:ind w:left="720"/>
        <w:rPr>
          <w:rFonts w:ascii="Times New Roman" w:hAnsi="Times New Roman" w:cs="Times New Roman"/>
          <w:sz w:val="24"/>
          <w:szCs w:val="24"/>
        </w:rPr>
      </w:pPr>
      <w:r w:rsidRPr="00F13311">
        <w:rPr>
          <w:rFonts w:ascii="Times New Roman" w:hAnsi="Times New Roman" w:cs="Times New Roman"/>
          <w:i/>
          <w:sz w:val="24"/>
          <w:szCs w:val="24"/>
        </w:rPr>
        <w:t>Big Lottery invests a lot of money in these sorts of programmes</w:t>
      </w:r>
      <w:r w:rsidR="00BF5F1E" w:rsidRPr="00F13311">
        <w:rPr>
          <w:rFonts w:ascii="Times New Roman" w:hAnsi="Times New Roman" w:cs="Times New Roman"/>
          <w:i/>
          <w:sz w:val="24"/>
          <w:szCs w:val="24"/>
        </w:rPr>
        <w:t>…</w:t>
      </w:r>
      <w:r w:rsidRPr="00F13311">
        <w:rPr>
          <w:rFonts w:ascii="Times New Roman" w:hAnsi="Times New Roman" w:cs="Times New Roman"/>
          <w:i/>
          <w:sz w:val="24"/>
          <w:szCs w:val="24"/>
        </w:rPr>
        <w:t xml:space="preserve"> public health outcomes are achieved in many ways but to actually get a join up between a service that is trialled by the Big Lottery and then commissioned by public health or the CCG or whatever that just doesn’t happen in many cases.  So you </w:t>
      </w:r>
      <w:r w:rsidR="00DF74DE" w:rsidRPr="00F13311">
        <w:rPr>
          <w:rFonts w:ascii="Times New Roman" w:hAnsi="Times New Roman" w:cs="Times New Roman"/>
          <w:i/>
          <w:sz w:val="24"/>
          <w:szCs w:val="24"/>
        </w:rPr>
        <w:t>get</w:t>
      </w:r>
      <w:r w:rsidRPr="00F13311">
        <w:rPr>
          <w:rFonts w:ascii="Times New Roman" w:hAnsi="Times New Roman" w:cs="Times New Roman"/>
          <w:i/>
          <w:sz w:val="24"/>
          <w:szCs w:val="24"/>
        </w:rPr>
        <w:t xml:space="preserve"> lots of very innovative project work going on that then just dies on the vine because there’s no sustainability.</w:t>
      </w:r>
      <w:r w:rsidRPr="00F13311">
        <w:rPr>
          <w:rFonts w:ascii="Times New Roman" w:hAnsi="Times New Roman" w:cs="Times New Roman"/>
          <w:sz w:val="24"/>
          <w:szCs w:val="24"/>
        </w:rPr>
        <w:t xml:space="preserve">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There were tensions across evidence and innovation. A CCG </w:t>
      </w:r>
      <w:r w:rsidR="00BF5F1E" w:rsidRPr="00F13311">
        <w:rPr>
          <w:rFonts w:ascii="Times New Roman" w:hAnsi="Times New Roman" w:cs="Times New Roman"/>
          <w:sz w:val="24"/>
          <w:szCs w:val="24"/>
        </w:rPr>
        <w:t>interviewee</w:t>
      </w:r>
      <w:r w:rsidRPr="00F13311">
        <w:rPr>
          <w:rFonts w:ascii="Times New Roman" w:hAnsi="Times New Roman" w:cs="Times New Roman"/>
          <w:sz w:val="24"/>
          <w:szCs w:val="24"/>
        </w:rPr>
        <w:t xml:space="preserve"> expressed this </w:t>
      </w:r>
      <w:r w:rsidR="00334222" w:rsidRPr="00F13311">
        <w:rPr>
          <w:rFonts w:ascii="Times New Roman" w:hAnsi="Times New Roman" w:cs="Times New Roman"/>
          <w:sz w:val="24"/>
          <w:szCs w:val="24"/>
        </w:rPr>
        <w:t xml:space="preserve">tension </w:t>
      </w:r>
      <w:r w:rsidRPr="00F13311">
        <w:rPr>
          <w:rFonts w:ascii="Times New Roman" w:hAnsi="Times New Roman" w:cs="Times New Roman"/>
          <w:sz w:val="24"/>
          <w:szCs w:val="24"/>
        </w:rPr>
        <w:t>as follows:</w:t>
      </w:r>
    </w:p>
    <w:p w:rsidR="00E35206" w:rsidRPr="00F13311" w:rsidRDefault="000859EB">
      <w:pPr>
        <w:ind w:left="720"/>
        <w:rPr>
          <w:rFonts w:ascii="Times New Roman" w:eastAsia="Calibri" w:hAnsi="Times New Roman" w:cs="Times New Roman"/>
          <w:sz w:val="24"/>
          <w:szCs w:val="24"/>
        </w:rPr>
      </w:pPr>
      <w:r w:rsidRPr="00F13311">
        <w:rPr>
          <w:rFonts w:ascii="Times New Roman" w:hAnsi="Times New Roman" w:cs="Times New Roman"/>
          <w:i/>
          <w:sz w:val="24"/>
          <w:szCs w:val="24"/>
        </w:rPr>
        <w:t>So when you innovate you’re, it’s going with your hunch.  You’re saying what we’re doing at the moment isn’t right.  We’ve got to do something different.  So define that in public health.  I think what we tend to do, what tends to hamper innovation generally, and I don’t know whether this is more or less a public health matter, is our desire in the health system to be evidence-based.  But you can’t get the evidence without innovating.</w:t>
      </w:r>
    </w:p>
    <w:p w:rsidR="00E35206" w:rsidRPr="00F13311" w:rsidRDefault="00AB716E" w:rsidP="008C5907">
      <w:pPr>
        <w:rPr>
          <w:rFonts w:ascii="Times New Roman" w:hAnsi="Times New Roman" w:cs="Times New Roman"/>
          <w:sz w:val="24"/>
          <w:szCs w:val="24"/>
        </w:rPr>
      </w:pPr>
      <w:r w:rsidRPr="00F13311">
        <w:rPr>
          <w:rFonts w:ascii="Times New Roman" w:eastAsia="Calibri" w:hAnsi="Times New Roman" w:cs="Times New Roman"/>
          <w:sz w:val="24"/>
          <w:szCs w:val="24"/>
        </w:rPr>
        <w:t xml:space="preserve">While many of the initiatives </w:t>
      </w:r>
      <w:r w:rsidR="008C5907">
        <w:rPr>
          <w:rFonts w:ascii="Times New Roman" w:eastAsia="Calibri" w:hAnsi="Times New Roman" w:cs="Times New Roman"/>
          <w:sz w:val="24"/>
          <w:szCs w:val="24"/>
        </w:rPr>
        <w:t xml:space="preserve">highlighted by interviewees </w:t>
      </w:r>
      <w:r w:rsidRPr="00F13311">
        <w:rPr>
          <w:rFonts w:ascii="Times New Roman" w:eastAsia="Calibri" w:hAnsi="Times New Roman" w:cs="Times New Roman"/>
          <w:sz w:val="24"/>
          <w:szCs w:val="24"/>
        </w:rPr>
        <w:t xml:space="preserve">were not innovative in the sense of being completely new, their adoption </w:t>
      </w:r>
      <w:r w:rsidR="008C5907">
        <w:rPr>
          <w:rFonts w:ascii="Times New Roman" w:eastAsia="Calibri" w:hAnsi="Times New Roman" w:cs="Times New Roman"/>
          <w:sz w:val="24"/>
          <w:szCs w:val="24"/>
        </w:rPr>
        <w:t xml:space="preserve">as part of the </w:t>
      </w:r>
      <w:r w:rsidRPr="00F13311">
        <w:rPr>
          <w:rFonts w:ascii="Times New Roman" w:eastAsia="Calibri" w:hAnsi="Times New Roman" w:cs="Times New Roman"/>
          <w:sz w:val="24"/>
          <w:szCs w:val="24"/>
        </w:rPr>
        <w:t>new public health responsibilities of local government gave the</w:t>
      </w:r>
      <w:r w:rsidR="001D0898" w:rsidRPr="00F13311">
        <w:rPr>
          <w:rFonts w:ascii="Times New Roman" w:eastAsia="Calibri" w:hAnsi="Times New Roman" w:cs="Times New Roman"/>
          <w:sz w:val="24"/>
          <w:szCs w:val="24"/>
        </w:rPr>
        <w:t>m</w:t>
      </w:r>
      <w:r w:rsidRPr="00F13311">
        <w:rPr>
          <w:rFonts w:ascii="Times New Roman" w:eastAsia="Calibri" w:hAnsi="Times New Roman" w:cs="Times New Roman"/>
          <w:sz w:val="24"/>
          <w:szCs w:val="24"/>
        </w:rPr>
        <w:t xml:space="preserve"> added force</w:t>
      </w:r>
      <w:r w:rsidR="00711800">
        <w:rPr>
          <w:rFonts w:ascii="Times New Roman" w:eastAsia="Calibri" w:hAnsi="Times New Roman" w:cs="Times New Roman"/>
          <w:sz w:val="24"/>
          <w:szCs w:val="24"/>
        </w:rPr>
        <w:t>.</w:t>
      </w:r>
    </w:p>
    <w:p w:rsidR="0018206B" w:rsidRPr="00F13311" w:rsidRDefault="00BF5F1E">
      <w:pPr>
        <w:pStyle w:val="Heading2"/>
        <w:spacing w:before="0"/>
        <w:rPr>
          <w:rFonts w:ascii="Times New Roman" w:eastAsiaTheme="minorHAnsi" w:hAnsi="Times New Roman" w:cs="Times New Roman"/>
          <w:color w:val="auto"/>
          <w:sz w:val="24"/>
          <w:szCs w:val="24"/>
        </w:rPr>
      </w:pPr>
      <w:bookmarkStart w:id="43" w:name="_Toc463440930"/>
      <w:r w:rsidRPr="00F13311">
        <w:rPr>
          <w:rFonts w:ascii="Times New Roman" w:hAnsi="Times New Roman" w:cs="Times New Roman"/>
          <w:color w:val="auto"/>
          <w:sz w:val="24"/>
          <w:szCs w:val="24"/>
        </w:rPr>
        <w:lastRenderedPageBreak/>
        <w:t>3.</w:t>
      </w:r>
      <w:r w:rsidR="008463ED" w:rsidRPr="00F13311">
        <w:rPr>
          <w:rFonts w:ascii="Times New Roman" w:hAnsi="Times New Roman" w:cs="Times New Roman"/>
          <w:color w:val="auto"/>
          <w:sz w:val="24"/>
          <w:szCs w:val="24"/>
        </w:rPr>
        <w:t>8</w:t>
      </w:r>
      <w:r w:rsidRPr="00F13311">
        <w:rPr>
          <w:rFonts w:ascii="Times New Roman" w:hAnsi="Times New Roman" w:cs="Times New Roman"/>
          <w:color w:val="auto"/>
          <w:sz w:val="24"/>
          <w:szCs w:val="24"/>
        </w:rPr>
        <w:t xml:space="preserve"> </w:t>
      </w:r>
      <w:bookmarkStart w:id="44" w:name="_Toc450641893"/>
      <w:r w:rsidR="000859EB" w:rsidRPr="00F13311">
        <w:rPr>
          <w:rFonts w:ascii="Times New Roman" w:eastAsiaTheme="minorHAnsi" w:hAnsi="Times New Roman" w:cs="Times New Roman"/>
          <w:color w:val="auto"/>
          <w:sz w:val="24"/>
          <w:szCs w:val="24"/>
        </w:rPr>
        <w:t>Commissioning across a public health system</w:t>
      </w:r>
      <w:bookmarkEnd w:id="43"/>
    </w:p>
    <w:p w:rsidR="00E35206" w:rsidRPr="00F13311" w:rsidRDefault="00F03108">
      <w:pPr>
        <w:rPr>
          <w:rFonts w:ascii="Times New Roman" w:eastAsiaTheme="minorHAnsi" w:hAnsi="Times New Roman" w:cs="Times New Roman"/>
          <w:b/>
          <w:i/>
          <w:sz w:val="24"/>
          <w:szCs w:val="24"/>
          <w:lang w:eastAsia="en-US"/>
        </w:rPr>
      </w:pPr>
      <w:r w:rsidRPr="00F13311">
        <w:rPr>
          <w:rFonts w:ascii="Times New Roman" w:hAnsi="Times New Roman" w:cs="Times New Roman"/>
          <w:sz w:val="24"/>
          <w:szCs w:val="24"/>
          <w:lang w:eastAsia="en-US"/>
        </w:rPr>
        <w:t xml:space="preserve">This section considers interviewee views over public health challenges </w:t>
      </w:r>
      <w:r w:rsidR="00711800">
        <w:rPr>
          <w:rFonts w:ascii="Times New Roman" w:hAnsi="Times New Roman" w:cs="Times New Roman"/>
          <w:sz w:val="24"/>
          <w:szCs w:val="24"/>
          <w:lang w:eastAsia="en-US"/>
        </w:rPr>
        <w:t>(section 3.8</w:t>
      </w:r>
      <w:r w:rsidR="001622CA">
        <w:rPr>
          <w:rFonts w:ascii="Times New Roman" w:hAnsi="Times New Roman" w:cs="Times New Roman"/>
          <w:sz w:val="24"/>
          <w:szCs w:val="24"/>
          <w:lang w:eastAsia="en-US"/>
        </w:rPr>
        <w:t>.</w:t>
      </w:r>
      <w:r w:rsidR="00711800">
        <w:rPr>
          <w:rFonts w:ascii="Times New Roman" w:hAnsi="Times New Roman" w:cs="Times New Roman"/>
          <w:sz w:val="24"/>
          <w:szCs w:val="24"/>
          <w:lang w:eastAsia="en-US"/>
        </w:rPr>
        <w:t xml:space="preserve">1) </w:t>
      </w:r>
      <w:r w:rsidRPr="00F13311">
        <w:rPr>
          <w:rFonts w:ascii="Times New Roman" w:hAnsi="Times New Roman" w:cs="Times New Roman"/>
          <w:sz w:val="24"/>
          <w:szCs w:val="24"/>
          <w:lang w:eastAsia="en-US"/>
        </w:rPr>
        <w:t xml:space="preserve">and then </w:t>
      </w:r>
      <w:r w:rsidRPr="00F13311">
        <w:rPr>
          <w:rFonts w:ascii="Times New Roman" w:eastAsiaTheme="minorHAnsi" w:hAnsi="Times New Roman" w:cs="Times New Roman"/>
          <w:sz w:val="24"/>
          <w:szCs w:val="24"/>
          <w:lang w:eastAsia="en-US"/>
        </w:rPr>
        <w:t>discusses cross-directorate working and system-wide approaches</w:t>
      </w:r>
      <w:r w:rsidR="00711800">
        <w:rPr>
          <w:rFonts w:ascii="Times New Roman" w:eastAsiaTheme="minorHAnsi" w:hAnsi="Times New Roman" w:cs="Times New Roman"/>
          <w:sz w:val="24"/>
          <w:szCs w:val="24"/>
          <w:lang w:eastAsia="en-US"/>
        </w:rPr>
        <w:t xml:space="preserve"> (section 3.8.2),</w:t>
      </w:r>
      <w:r w:rsidRPr="00F13311">
        <w:rPr>
          <w:rFonts w:ascii="Times New Roman" w:eastAsiaTheme="minorHAnsi" w:hAnsi="Times New Roman" w:cs="Times New Roman"/>
          <w:sz w:val="24"/>
          <w:szCs w:val="24"/>
          <w:lang w:eastAsia="en-US"/>
        </w:rPr>
        <w:t xml:space="preserve"> progress in collaboration</w:t>
      </w:r>
      <w:r w:rsidR="00711800">
        <w:rPr>
          <w:rFonts w:ascii="Times New Roman" w:eastAsiaTheme="minorHAnsi" w:hAnsi="Times New Roman" w:cs="Times New Roman"/>
          <w:sz w:val="24"/>
          <w:szCs w:val="24"/>
          <w:lang w:eastAsia="en-US"/>
        </w:rPr>
        <w:t xml:space="preserve"> (section 3.8.3) </w:t>
      </w:r>
      <w:r w:rsidRPr="00F13311">
        <w:rPr>
          <w:rFonts w:ascii="Times New Roman" w:eastAsiaTheme="minorHAnsi" w:hAnsi="Times New Roman" w:cs="Times New Roman"/>
          <w:sz w:val="24"/>
          <w:szCs w:val="24"/>
          <w:lang w:eastAsia="en-US"/>
        </w:rPr>
        <w:t>and how the reforms promoted collaboration in some areas but had led to a degree of fragmentation in others</w:t>
      </w:r>
      <w:r w:rsidR="00711800">
        <w:rPr>
          <w:rFonts w:ascii="Times New Roman" w:eastAsiaTheme="minorHAnsi" w:hAnsi="Times New Roman" w:cs="Times New Roman"/>
          <w:sz w:val="24"/>
          <w:szCs w:val="24"/>
          <w:lang w:eastAsia="en-US"/>
        </w:rPr>
        <w:t xml:space="preserve"> (section 3.8.4)</w:t>
      </w:r>
      <w:r w:rsidR="00E9657C" w:rsidRPr="00F13311">
        <w:rPr>
          <w:rFonts w:ascii="Times New Roman" w:eastAsiaTheme="minorHAnsi" w:hAnsi="Times New Roman" w:cs="Times New Roman"/>
          <w:sz w:val="24"/>
          <w:szCs w:val="24"/>
          <w:lang w:eastAsia="en-US"/>
        </w:rPr>
        <w:t xml:space="preserve">. </w:t>
      </w:r>
    </w:p>
    <w:p w:rsidR="00E35206" w:rsidRPr="00F13311" w:rsidRDefault="00BF5F1E">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8</w:t>
      </w:r>
      <w:r w:rsidRPr="00F13311">
        <w:rPr>
          <w:rFonts w:ascii="Times New Roman" w:eastAsiaTheme="minorHAnsi" w:hAnsi="Times New Roman" w:cs="Times New Roman"/>
          <w:b/>
          <w:i/>
          <w:sz w:val="24"/>
          <w:szCs w:val="24"/>
          <w:lang w:eastAsia="en-US"/>
        </w:rPr>
        <w:t xml:space="preserve">.1 </w:t>
      </w:r>
      <w:r w:rsidR="00570315" w:rsidRPr="00F13311">
        <w:rPr>
          <w:rFonts w:ascii="Times New Roman" w:eastAsiaTheme="minorHAnsi" w:hAnsi="Times New Roman" w:cs="Times New Roman"/>
          <w:b/>
          <w:i/>
          <w:sz w:val="24"/>
          <w:szCs w:val="24"/>
          <w:lang w:eastAsia="en-US"/>
        </w:rPr>
        <w:t>Addressing public health challenges across a local system</w:t>
      </w:r>
    </w:p>
    <w:p w:rsidR="00E35206" w:rsidRPr="00F13311" w:rsidRDefault="000859EB">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Interviewees identified many public health challenges. There were challenges related to deprivation, premature mortality and health inequalities</w:t>
      </w:r>
      <w:r w:rsidR="00CA1ECE" w:rsidRPr="00F13311">
        <w:rPr>
          <w:rFonts w:ascii="Times New Roman" w:eastAsiaTheme="minorHAnsi" w:hAnsi="Times New Roman" w:cs="Times New Roman"/>
          <w:sz w:val="24"/>
          <w:szCs w:val="24"/>
          <w:lang w:eastAsia="en-US"/>
        </w:rPr>
        <w:t>;</w:t>
      </w:r>
      <w:r w:rsidR="000F56A1" w:rsidRPr="00F13311">
        <w:rPr>
          <w:rFonts w:ascii="Times New Roman" w:eastAsiaTheme="minorHAnsi" w:hAnsi="Times New Roman" w:cs="Times New Roman"/>
          <w:sz w:val="24"/>
          <w:szCs w:val="24"/>
          <w:lang w:eastAsia="en-US"/>
        </w:rPr>
        <w:t xml:space="preserve"> risks associated with</w:t>
      </w:r>
      <w:r w:rsidRPr="00F13311">
        <w:rPr>
          <w:rFonts w:ascii="Times New Roman" w:eastAsiaTheme="minorHAnsi" w:hAnsi="Times New Roman" w:cs="Times New Roman"/>
          <w:sz w:val="24"/>
          <w:szCs w:val="24"/>
          <w:lang w:eastAsia="en-US"/>
        </w:rPr>
        <w:t xml:space="preserve"> obesity and particularly the long-term impact of child obesity</w:t>
      </w:r>
      <w:r w:rsidR="00CA1ECE" w:rsidRPr="00F13311">
        <w:rPr>
          <w:rFonts w:ascii="Times New Roman" w:eastAsiaTheme="minorHAnsi" w:hAnsi="Times New Roman" w:cs="Times New Roman"/>
          <w:sz w:val="24"/>
          <w:szCs w:val="24"/>
          <w:lang w:eastAsia="en-US"/>
        </w:rPr>
        <w:t>;</w:t>
      </w:r>
      <w:r w:rsidR="000F56A1" w:rsidRPr="00F13311">
        <w:rPr>
          <w:rFonts w:ascii="Times New Roman" w:eastAsiaTheme="minorHAnsi" w:hAnsi="Times New Roman" w:cs="Times New Roman"/>
          <w:sz w:val="24"/>
          <w:szCs w:val="24"/>
          <w:lang w:eastAsia="en-US"/>
        </w:rPr>
        <w:t xml:space="preserve"> and long-standing </w:t>
      </w:r>
      <w:r w:rsidRPr="00F13311">
        <w:rPr>
          <w:rFonts w:ascii="Times New Roman" w:eastAsiaTheme="minorHAnsi" w:hAnsi="Times New Roman" w:cs="Times New Roman"/>
          <w:sz w:val="24"/>
          <w:szCs w:val="24"/>
          <w:lang w:eastAsia="en-US"/>
        </w:rPr>
        <w:t>problems associated with smoking, alcohol and drug misuse</w:t>
      </w:r>
      <w:r w:rsidR="000F56A1" w:rsidRPr="00F13311">
        <w:rPr>
          <w:rFonts w:ascii="Times New Roman" w:eastAsiaTheme="minorHAnsi" w:hAnsi="Times New Roman" w:cs="Times New Roman"/>
          <w:sz w:val="24"/>
          <w:szCs w:val="24"/>
          <w:lang w:eastAsia="en-US"/>
        </w:rPr>
        <w:t xml:space="preserve">. Infections such as </w:t>
      </w:r>
      <w:r w:rsidRPr="00F13311">
        <w:rPr>
          <w:rFonts w:ascii="Times New Roman" w:eastAsiaTheme="minorHAnsi" w:hAnsi="Times New Roman" w:cs="Times New Roman"/>
          <w:sz w:val="24"/>
          <w:szCs w:val="24"/>
          <w:lang w:eastAsia="en-US"/>
        </w:rPr>
        <w:t>TB</w:t>
      </w:r>
      <w:r w:rsidR="000F56A1" w:rsidRPr="00F13311">
        <w:rPr>
          <w:rFonts w:ascii="Times New Roman" w:eastAsiaTheme="minorHAnsi" w:hAnsi="Times New Roman" w:cs="Times New Roman"/>
          <w:sz w:val="24"/>
          <w:szCs w:val="24"/>
          <w:lang w:eastAsia="en-US"/>
        </w:rPr>
        <w:t xml:space="preserve"> and the l</w:t>
      </w:r>
      <w:r w:rsidRPr="00F13311">
        <w:rPr>
          <w:rFonts w:ascii="Times New Roman" w:eastAsiaTheme="minorHAnsi" w:hAnsi="Times New Roman" w:cs="Times New Roman"/>
          <w:sz w:val="24"/>
          <w:szCs w:val="24"/>
          <w:lang w:eastAsia="en-US"/>
        </w:rPr>
        <w:t>ate diagnosis of HIV</w:t>
      </w:r>
      <w:r w:rsidR="000F56A1" w:rsidRPr="00F13311">
        <w:rPr>
          <w:rFonts w:ascii="Times New Roman" w:eastAsiaTheme="minorHAnsi" w:hAnsi="Times New Roman" w:cs="Times New Roman"/>
          <w:sz w:val="24"/>
          <w:szCs w:val="24"/>
          <w:lang w:eastAsia="en-US"/>
        </w:rPr>
        <w:t xml:space="preserve"> were a cause for concern and</w:t>
      </w:r>
      <w:r w:rsidRPr="00F13311">
        <w:rPr>
          <w:rFonts w:ascii="Times New Roman" w:eastAsiaTheme="minorHAnsi" w:hAnsi="Times New Roman" w:cs="Times New Roman"/>
          <w:sz w:val="24"/>
          <w:szCs w:val="24"/>
          <w:lang w:eastAsia="en-US"/>
        </w:rPr>
        <w:t xml:space="preserve"> mental health problems</w:t>
      </w:r>
      <w:r w:rsidR="000F56A1" w:rsidRPr="00F13311">
        <w:rPr>
          <w:rFonts w:ascii="Times New Roman" w:eastAsiaTheme="minorHAnsi" w:hAnsi="Times New Roman" w:cs="Times New Roman"/>
          <w:sz w:val="24"/>
          <w:szCs w:val="24"/>
          <w:lang w:eastAsia="en-US"/>
        </w:rPr>
        <w:t>, particularly among young people, were often cited.</w:t>
      </w:r>
      <w:r w:rsidRPr="00F13311">
        <w:rPr>
          <w:rFonts w:ascii="Times New Roman" w:eastAsiaTheme="minorHAnsi" w:hAnsi="Times New Roman" w:cs="Times New Roman"/>
          <w:sz w:val="24"/>
          <w:szCs w:val="24"/>
          <w:lang w:eastAsia="en-US"/>
        </w:rPr>
        <w:t xml:space="preserve"> Interviewees also highlighted challenges arising from social isolation, domestic violence, crime, needs of migrants, homelessness, lack of readiness for school and troubled families, reflecting a breadth of approach to what constitutes a public health problem. </w:t>
      </w:r>
      <w:r w:rsidR="000F56A1" w:rsidRPr="00F13311">
        <w:rPr>
          <w:rFonts w:ascii="Times New Roman" w:eastAsiaTheme="minorHAnsi" w:hAnsi="Times New Roman" w:cs="Times New Roman"/>
          <w:sz w:val="24"/>
          <w:szCs w:val="24"/>
          <w:lang w:eastAsia="en-US"/>
        </w:rPr>
        <w:t>Apart from its intrinsic value, i</w:t>
      </w:r>
      <w:r w:rsidRPr="00F13311">
        <w:rPr>
          <w:rFonts w:ascii="Times New Roman" w:eastAsiaTheme="minorHAnsi" w:hAnsi="Times New Roman" w:cs="Times New Roman"/>
          <w:sz w:val="24"/>
          <w:szCs w:val="24"/>
          <w:lang w:eastAsia="en-US"/>
        </w:rPr>
        <w:t xml:space="preserve">nterviewees also emphasised the importance of </w:t>
      </w:r>
      <w:r w:rsidR="000F56A1" w:rsidRPr="00F13311">
        <w:rPr>
          <w:rFonts w:ascii="Times New Roman" w:eastAsiaTheme="minorHAnsi" w:hAnsi="Times New Roman" w:cs="Times New Roman"/>
          <w:sz w:val="24"/>
          <w:szCs w:val="24"/>
          <w:lang w:eastAsia="en-US"/>
        </w:rPr>
        <w:t xml:space="preserve">preventive </w:t>
      </w:r>
      <w:r w:rsidR="00570315" w:rsidRPr="00F13311">
        <w:rPr>
          <w:rFonts w:ascii="Times New Roman" w:eastAsiaTheme="minorHAnsi" w:hAnsi="Times New Roman" w:cs="Times New Roman"/>
          <w:sz w:val="24"/>
          <w:szCs w:val="24"/>
          <w:lang w:eastAsia="en-US"/>
        </w:rPr>
        <w:t xml:space="preserve">action </w:t>
      </w:r>
      <w:r w:rsidRPr="00F13311">
        <w:rPr>
          <w:rFonts w:ascii="Times New Roman" w:eastAsiaTheme="minorHAnsi" w:hAnsi="Times New Roman" w:cs="Times New Roman"/>
          <w:sz w:val="24"/>
          <w:szCs w:val="24"/>
          <w:lang w:eastAsia="en-US"/>
        </w:rPr>
        <w:t xml:space="preserve">to manage demand and reduce costs for the NHS and local authorities. </w:t>
      </w:r>
    </w:p>
    <w:p w:rsidR="00E35206" w:rsidRPr="00F13311" w:rsidRDefault="00E35206">
      <w:pPr>
        <w:spacing w:after="0"/>
        <w:rPr>
          <w:rFonts w:ascii="Times New Roman" w:eastAsiaTheme="minorHAnsi" w:hAnsi="Times New Roman" w:cs="Times New Roman"/>
          <w:sz w:val="24"/>
          <w:szCs w:val="24"/>
          <w:lang w:eastAsia="en-US"/>
        </w:rPr>
      </w:pPr>
    </w:p>
    <w:p w:rsidR="00FD2ACA" w:rsidRPr="00F13311" w:rsidRDefault="00570315" w:rsidP="00570315">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most cases, addressing these social and health challenges requires as a minimum a degree of collaboration across local authority directorates and across local authorities and the NHS, and as a maximum, coordinated action across partners across a whole system</w:t>
      </w:r>
      <w:r w:rsidR="00FD2AC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5048BC" w:rsidRPr="00F13311">
        <w:rPr>
          <w:rFonts w:ascii="Times New Roman" w:eastAsiaTheme="minorHAnsi" w:hAnsi="Times New Roman" w:cs="Times New Roman"/>
          <w:sz w:val="24"/>
          <w:szCs w:val="24"/>
          <w:lang w:eastAsia="en-US"/>
        </w:rPr>
        <w:t>It i</w:t>
      </w:r>
      <w:r w:rsidRPr="00F13311">
        <w:rPr>
          <w:rFonts w:ascii="Times New Roman" w:eastAsiaTheme="minorHAnsi" w:hAnsi="Times New Roman" w:cs="Times New Roman"/>
          <w:sz w:val="24"/>
          <w:szCs w:val="24"/>
          <w:lang w:eastAsia="en-US"/>
        </w:rPr>
        <w:t xml:space="preserve">mplies alignment across the strategies of the local authority and the CCG and shared objectives (sometimes reflected in pooled or aligned funding). </w:t>
      </w:r>
      <w:r w:rsidR="005048BC" w:rsidRPr="00F13311">
        <w:rPr>
          <w:rFonts w:ascii="Times New Roman" w:eastAsiaTheme="minorHAnsi" w:hAnsi="Times New Roman" w:cs="Times New Roman"/>
          <w:sz w:val="24"/>
          <w:szCs w:val="24"/>
          <w:lang w:eastAsia="en-US"/>
        </w:rPr>
        <w:t>While t</w:t>
      </w:r>
      <w:r w:rsidRPr="00F13311">
        <w:rPr>
          <w:rFonts w:ascii="Times New Roman" w:eastAsiaTheme="minorHAnsi" w:hAnsi="Times New Roman" w:cs="Times New Roman"/>
          <w:sz w:val="24"/>
          <w:szCs w:val="24"/>
          <w:lang w:eastAsia="en-US"/>
        </w:rPr>
        <w:t>he HWB is one channel for this alignment</w:t>
      </w:r>
      <w:r w:rsidR="005048BC"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FD2ACA" w:rsidRPr="00F13311">
        <w:rPr>
          <w:rFonts w:ascii="Times New Roman" w:eastAsiaTheme="minorHAnsi" w:hAnsi="Times New Roman" w:cs="Times New Roman"/>
          <w:sz w:val="24"/>
          <w:szCs w:val="24"/>
          <w:lang w:eastAsia="en-US"/>
        </w:rPr>
        <w:t xml:space="preserve">greater </w:t>
      </w:r>
      <w:r w:rsidRPr="00F13311">
        <w:rPr>
          <w:rFonts w:ascii="Times New Roman" w:eastAsiaTheme="minorHAnsi" w:hAnsi="Times New Roman" w:cs="Times New Roman"/>
          <w:sz w:val="24"/>
          <w:szCs w:val="24"/>
          <w:lang w:eastAsia="en-US"/>
        </w:rPr>
        <w:t xml:space="preserve">emphasis </w:t>
      </w:r>
      <w:r w:rsidR="00711800">
        <w:rPr>
          <w:rFonts w:ascii="Times New Roman" w:eastAsiaTheme="minorHAnsi" w:hAnsi="Times New Roman" w:cs="Times New Roman"/>
          <w:sz w:val="24"/>
          <w:szCs w:val="24"/>
          <w:lang w:eastAsia="en-US"/>
        </w:rPr>
        <w:t>was</w:t>
      </w:r>
      <w:r w:rsidRPr="00F13311">
        <w:rPr>
          <w:rFonts w:ascii="Times New Roman" w:eastAsiaTheme="minorHAnsi" w:hAnsi="Times New Roman" w:cs="Times New Roman"/>
          <w:sz w:val="24"/>
          <w:szCs w:val="24"/>
          <w:lang w:eastAsia="en-US"/>
        </w:rPr>
        <w:t xml:space="preserve"> placed on the integration of health and social care, where the Better Care Fund ha</w:t>
      </w:r>
      <w:r w:rsidR="001622CA">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 xml:space="preserve"> promoted joint objectives and approaches</w:t>
      </w:r>
      <w:r w:rsidR="005048BC" w:rsidRPr="00F13311">
        <w:rPr>
          <w:rFonts w:ascii="Times New Roman" w:eastAsiaTheme="minorHAnsi" w:hAnsi="Times New Roman" w:cs="Times New Roman"/>
          <w:sz w:val="24"/>
          <w:szCs w:val="24"/>
          <w:lang w:eastAsia="en-US"/>
        </w:rPr>
        <w:t xml:space="preserve">: the </w:t>
      </w:r>
      <w:r w:rsidRPr="00F13311">
        <w:rPr>
          <w:rFonts w:ascii="Times New Roman" w:eastAsiaTheme="minorHAnsi" w:hAnsi="Times New Roman" w:cs="Times New Roman"/>
          <w:sz w:val="24"/>
          <w:szCs w:val="24"/>
          <w:lang w:eastAsia="en-US"/>
        </w:rPr>
        <w:t xml:space="preserve">development of coordinated and partnership approaches </w:t>
      </w:r>
      <w:r w:rsidR="00E9657C" w:rsidRPr="00F13311">
        <w:rPr>
          <w:rFonts w:ascii="Times New Roman" w:eastAsiaTheme="minorHAnsi" w:hAnsi="Times New Roman" w:cs="Times New Roman"/>
          <w:sz w:val="24"/>
          <w:szCs w:val="24"/>
          <w:lang w:eastAsia="en-US"/>
        </w:rPr>
        <w:t xml:space="preserve">for </w:t>
      </w:r>
      <w:r w:rsidRPr="00F13311">
        <w:rPr>
          <w:rFonts w:ascii="Times New Roman" w:eastAsiaTheme="minorHAnsi" w:hAnsi="Times New Roman" w:cs="Times New Roman"/>
          <w:sz w:val="24"/>
          <w:szCs w:val="24"/>
          <w:lang w:eastAsia="en-US"/>
        </w:rPr>
        <w:t xml:space="preserve">public health challenges </w:t>
      </w:r>
      <w:r w:rsidR="00711800">
        <w:rPr>
          <w:rFonts w:ascii="Times New Roman" w:eastAsiaTheme="minorHAnsi" w:hAnsi="Times New Roman" w:cs="Times New Roman"/>
          <w:sz w:val="24"/>
          <w:szCs w:val="24"/>
          <w:lang w:eastAsia="en-US"/>
        </w:rPr>
        <w:t>was</w:t>
      </w:r>
      <w:r w:rsidR="005048BC"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less marked</w:t>
      </w:r>
      <w:r w:rsidR="005048BC" w:rsidRPr="00F13311">
        <w:rPr>
          <w:rFonts w:ascii="Times New Roman" w:eastAsiaTheme="minorHAnsi" w:hAnsi="Times New Roman" w:cs="Times New Roman"/>
          <w:sz w:val="24"/>
          <w:szCs w:val="24"/>
          <w:lang w:eastAsia="en-US"/>
        </w:rPr>
        <w:t xml:space="preserve">. </w:t>
      </w:r>
    </w:p>
    <w:p w:rsidR="00570315" w:rsidRPr="00F13311" w:rsidRDefault="00570315" w:rsidP="00570315">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As further discussed in </w:t>
      </w:r>
      <w:r w:rsidR="005048BC" w:rsidRPr="00F13311">
        <w:rPr>
          <w:rFonts w:ascii="Times New Roman" w:eastAsiaTheme="minorHAnsi" w:hAnsi="Times New Roman" w:cs="Times New Roman"/>
          <w:sz w:val="24"/>
          <w:szCs w:val="24"/>
          <w:lang w:eastAsia="en-US"/>
        </w:rPr>
        <w:t xml:space="preserve">section </w:t>
      </w:r>
      <w:r w:rsidRPr="00F13311">
        <w:rPr>
          <w:rFonts w:ascii="Times New Roman" w:eastAsiaTheme="minorHAnsi" w:hAnsi="Times New Roman" w:cs="Times New Roman"/>
          <w:sz w:val="24"/>
          <w:szCs w:val="24"/>
          <w:lang w:eastAsia="en-US"/>
        </w:rPr>
        <w:t xml:space="preserve">3.9, leadership across a public health system </w:t>
      </w:r>
      <w:r w:rsidR="005048BC" w:rsidRPr="00F13311">
        <w:rPr>
          <w:rFonts w:ascii="Times New Roman" w:eastAsiaTheme="minorHAnsi" w:hAnsi="Times New Roman" w:cs="Times New Roman"/>
          <w:sz w:val="24"/>
          <w:szCs w:val="24"/>
          <w:lang w:eastAsia="en-US"/>
        </w:rPr>
        <w:t xml:space="preserve">also </w:t>
      </w:r>
      <w:r w:rsidRPr="00F13311">
        <w:rPr>
          <w:rFonts w:ascii="Times New Roman" w:eastAsiaTheme="minorHAnsi" w:hAnsi="Times New Roman" w:cs="Times New Roman"/>
          <w:sz w:val="24"/>
          <w:szCs w:val="24"/>
          <w:lang w:eastAsia="en-US"/>
        </w:rPr>
        <w:t xml:space="preserve">requires public health </w:t>
      </w:r>
      <w:r w:rsidR="005048BC" w:rsidRPr="00F13311">
        <w:rPr>
          <w:rFonts w:ascii="Times New Roman" w:eastAsiaTheme="minorHAnsi" w:hAnsi="Times New Roman" w:cs="Times New Roman"/>
          <w:sz w:val="24"/>
          <w:szCs w:val="24"/>
          <w:lang w:eastAsia="en-US"/>
        </w:rPr>
        <w:t xml:space="preserve">teams </w:t>
      </w:r>
      <w:r w:rsidRPr="00F13311">
        <w:rPr>
          <w:rFonts w:ascii="Times New Roman" w:eastAsiaTheme="minorHAnsi" w:hAnsi="Times New Roman" w:cs="Times New Roman"/>
          <w:sz w:val="24"/>
          <w:szCs w:val="24"/>
          <w:lang w:eastAsia="en-US"/>
        </w:rPr>
        <w:t xml:space="preserve">to work </w:t>
      </w:r>
      <w:r w:rsidR="001858F6" w:rsidRPr="00F13311">
        <w:rPr>
          <w:rFonts w:ascii="Times New Roman" w:eastAsiaTheme="minorHAnsi" w:hAnsi="Times New Roman" w:cs="Times New Roman"/>
          <w:sz w:val="24"/>
          <w:szCs w:val="24"/>
          <w:lang w:eastAsia="en-US"/>
        </w:rPr>
        <w:t xml:space="preserve">beyond </w:t>
      </w:r>
      <w:r w:rsidRPr="00F13311">
        <w:rPr>
          <w:rFonts w:ascii="Times New Roman" w:eastAsiaTheme="minorHAnsi" w:hAnsi="Times New Roman" w:cs="Times New Roman"/>
          <w:sz w:val="24"/>
          <w:szCs w:val="24"/>
          <w:lang w:eastAsia="en-US"/>
        </w:rPr>
        <w:t>the local authority and, as described by an NHSE interviewee</w:t>
      </w:r>
      <w:r w:rsidR="00DF74DE" w:rsidRPr="00F13311">
        <w:rPr>
          <w:rFonts w:ascii="Times New Roman" w:eastAsiaTheme="minorHAnsi" w:hAnsi="Times New Roman" w:cs="Times New Roman"/>
          <w:sz w:val="24"/>
          <w:szCs w:val="24"/>
          <w:lang w:eastAsia="en-US"/>
        </w:rPr>
        <w:t xml:space="preserve">, </w:t>
      </w:r>
      <w:r w:rsidR="00FD2ACA" w:rsidRPr="00F13311">
        <w:rPr>
          <w:rFonts w:ascii="Times New Roman" w:eastAsiaTheme="minorHAnsi" w:hAnsi="Times New Roman" w:cs="Times New Roman"/>
          <w:sz w:val="24"/>
          <w:szCs w:val="24"/>
          <w:lang w:eastAsia="en-US"/>
        </w:rPr>
        <w:t xml:space="preserve">to </w:t>
      </w:r>
      <w:r w:rsidR="00DF74DE" w:rsidRPr="00F13311">
        <w:rPr>
          <w:rFonts w:ascii="Times New Roman" w:eastAsiaTheme="minorHAnsi" w:hAnsi="Times New Roman" w:cs="Times New Roman"/>
          <w:sz w:val="24"/>
          <w:szCs w:val="24"/>
          <w:lang w:eastAsia="en-US"/>
        </w:rPr>
        <w:t>act</w:t>
      </w:r>
      <w:r w:rsidRPr="00F13311">
        <w:rPr>
          <w:rFonts w:ascii="Times New Roman" w:eastAsiaTheme="minorHAnsi" w:hAnsi="Times New Roman" w:cs="Times New Roman"/>
          <w:sz w:val="24"/>
          <w:szCs w:val="24"/>
          <w:lang w:eastAsia="en-US"/>
        </w:rPr>
        <w:t xml:space="preserve"> as a ‘key player in influencing and negotiating and working across the system’.</w:t>
      </w:r>
      <w:r w:rsidR="00F47A6C" w:rsidRPr="00F13311">
        <w:rPr>
          <w:rFonts w:ascii="Times New Roman" w:eastAsiaTheme="minorHAnsi" w:hAnsi="Times New Roman" w:cs="Times New Roman"/>
          <w:sz w:val="24"/>
          <w:szCs w:val="24"/>
          <w:lang w:eastAsia="en-US"/>
        </w:rPr>
        <w:t xml:space="preserve"> </w:t>
      </w:r>
      <w:r w:rsidR="00AB716E" w:rsidRPr="00F13311">
        <w:rPr>
          <w:rFonts w:ascii="Times New Roman" w:eastAsiaTheme="minorHAnsi" w:hAnsi="Times New Roman" w:cs="Times New Roman"/>
          <w:sz w:val="24"/>
          <w:szCs w:val="24"/>
          <w:lang w:eastAsia="en-US"/>
        </w:rPr>
        <w:t>In this context, a</w:t>
      </w:r>
      <w:r w:rsidRPr="00F13311">
        <w:rPr>
          <w:rFonts w:ascii="Times New Roman" w:eastAsiaTheme="minorHAnsi" w:hAnsi="Times New Roman" w:cs="Times New Roman"/>
          <w:sz w:val="24"/>
          <w:szCs w:val="24"/>
          <w:lang w:eastAsia="en-US"/>
        </w:rPr>
        <w:t xml:space="preserve"> DPH questioned </w:t>
      </w:r>
      <w:r w:rsidR="00FD2ACA" w:rsidRPr="00F13311">
        <w:rPr>
          <w:rFonts w:ascii="Times New Roman" w:eastAsiaTheme="minorHAnsi" w:hAnsi="Times New Roman" w:cs="Times New Roman"/>
          <w:sz w:val="24"/>
          <w:szCs w:val="24"/>
          <w:lang w:eastAsia="en-US"/>
        </w:rPr>
        <w:t xml:space="preserve">an </w:t>
      </w:r>
      <w:r w:rsidRPr="00F13311">
        <w:rPr>
          <w:rFonts w:ascii="Times New Roman" w:eastAsiaTheme="minorHAnsi" w:hAnsi="Times New Roman" w:cs="Times New Roman"/>
          <w:sz w:val="24"/>
          <w:szCs w:val="24"/>
          <w:lang w:eastAsia="en-US"/>
        </w:rPr>
        <w:t xml:space="preserve">emphasis on commissioning </w:t>
      </w:r>
      <w:r w:rsidR="005048BC" w:rsidRPr="00F13311">
        <w:rPr>
          <w:rFonts w:ascii="Times New Roman" w:eastAsiaTheme="minorHAnsi" w:hAnsi="Times New Roman" w:cs="Times New Roman"/>
          <w:sz w:val="24"/>
          <w:szCs w:val="24"/>
          <w:lang w:eastAsia="en-US"/>
        </w:rPr>
        <w:t xml:space="preserve">preventive services, </w:t>
      </w:r>
      <w:r w:rsidRPr="00F13311">
        <w:rPr>
          <w:rFonts w:ascii="Times New Roman" w:eastAsiaTheme="minorHAnsi" w:hAnsi="Times New Roman" w:cs="Times New Roman"/>
          <w:sz w:val="24"/>
          <w:szCs w:val="24"/>
          <w:lang w:eastAsia="en-US"/>
        </w:rPr>
        <w:t>preferring to focus on the importance of influence and leadership</w:t>
      </w:r>
      <w:r w:rsidR="005048BC" w:rsidRPr="00F13311">
        <w:rPr>
          <w:rFonts w:ascii="Times New Roman" w:eastAsiaTheme="minorHAnsi" w:hAnsi="Times New Roman" w:cs="Times New Roman"/>
          <w:sz w:val="24"/>
          <w:szCs w:val="24"/>
          <w:lang w:eastAsia="en-US"/>
        </w:rPr>
        <w:t xml:space="preserve"> across a system</w:t>
      </w:r>
      <w:r w:rsidRPr="00F13311">
        <w:rPr>
          <w:rFonts w:ascii="Times New Roman" w:eastAsiaTheme="minorHAnsi" w:hAnsi="Times New Roman" w:cs="Times New Roman"/>
          <w:sz w:val="24"/>
          <w:szCs w:val="24"/>
          <w:lang w:eastAsia="en-US"/>
        </w:rPr>
        <w:t xml:space="preserve">:  </w:t>
      </w:r>
    </w:p>
    <w:p w:rsidR="00F47A6C" w:rsidRPr="00F13311" w:rsidRDefault="00F47A6C" w:rsidP="00570315">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I</w:t>
      </w:r>
      <w:r w:rsidR="00570315" w:rsidRPr="00F13311">
        <w:rPr>
          <w:rFonts w:ascii="Times New Roman" w:eastAsiaTheme="minorHAnsi" w:hAnsi="Times New Roman" w:cs="Times New Roman"/>
          <w:i/>
          <w:sz w:val="24"/>
          <w:szCs w:val="24"/>
          <w:lang w:eastAsia="en-US"/>
        </w:rPr>
        <w:t>s commissioning of services where public health should put its focus?  Or should it be about having a skilled public health workforce that can influence others and lever in money that way?... So it could be that as time goes on we focus less on commissioning of services, and much more about capacity building, influencing and our leadership role</w:t>
      </w:r>
      <w:r w:rsidR="001858F6" w:rsidRPr="00F13311">
        <w:rPr>
          <w:rFonts w:ascii="Times New Roman" w:eastAsiaTheme="minorHAnsi" w:hAnsi="Times New Roman" w:cs="Times New Roman"/>
          <w:i/>
          <w:sz w:val="24"/>
          <w:szCs w:val="24"/>
          <w:lang w:eastAsia="en-US"/>
        </w:rPr>
        <w:t>.</w:t>
      </w:r>
    </w:p>
    <w:p w:rsidR="00E35206" w:rsidRPr="00F13311" w:rsidRDefault="00F03108">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remainder of this section considers key aspects for working across a local system.</w:t>
      </w:r>
    </w:p>
    <w:p w:rsidR="00E35206" w:rsidRPr="00F13311" w:rsidRDefault="005048BC">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8</w:t>
      </w:r>
      <w:r w:rsidRPr="00F13311">
        <w:rPr>
          <w:rFonts w:ascii="Times New Roman" w:eastAsiaTheme="minorHAnsi" w:hAnsi="Times New Roman" w:cs="Times New Roman"/>
          <w:b/>
          <w:i/>
          <w:sz w:val="24"/>
          <w:szCs w:val="24"/>
          <w:lang w:eastAsia="en-US"/>
        </w:rPr>
        <w:t xml:space="preserve">.2 </w:t>
      </w:r>
      <w:r w:rsidR="000859EB" w:rsidRPr="00F13311">
        <w:rPr>
          <w:rFonts w:ascii="Times New Roman" w:eastAsiaTheme="minorHAnsi" w:hAnsi="Times New Roman" w:cs="Times New Roman"/>
          <w:b/>
          <w:i/>
          <w:sz w:val="24"/>
          <w:szCs w:val="24"/>
          <w:lang w:eastAsia="en-US"/>
        </w:rPr>
        <w:t>Cross-directorate</w:t>
      </w:r>
      <w:r w:rsidR="009B4140" w:rsidRPr="00F13311">
        <w:rPr>
          <w:rFonts w:ascii="Times New Roman" w:eastAsiaTheme="minorHAnsi" w:hAnsi="Times New Roman" w:cs="Times New Roman"/>
          <w:b/>
          <w:i/>
          <w:sz w:val="24"/>
          <w:szCs w:val="24"/>
          <w:lang w:eastAsia="en-US"/>
        </w:rPr>
        <w:t xml:space="preserve"> </w:t>
      </w:r>
      <w:r w:rsidR="000859EB" w:rsidRPr="00F13311">
        <w:rPr>
          <w:rFonts w:ascii="Times New Roman" w:eastAsiaTheme="minorHAnsi" w:hAnsi="Times New Roman" w:cs="Times New Roman"/>
          <w:b/>
          <w:i/>
          <w:sz w:val="24"/>
          <w:szCs w:val="24"/>
          <w:lang w:eastAsia="en-US"/>
        </w:rPr>
        <w:t xml:space="preserve">working </w:t>
      </w:r>
    </w:p>
    <w:p w:rsidR="00E35206" w:rsidRPr="00F13311" w:rsidRDefault="00711800">
      <w:pPr>
        <w:spacing w:after="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Greater influence over </w:t>
      </w:r>
      <w:r w:rsidR="000859EB" w:rsidRPr="00F13311">
        <w:rPr>
          <w:rFonts w:ascii="Times New Roman" w:eastAsiaTheme="minorHAnsi" w:hAnsi="Times New Roman" w:cs="Times New Roman"/>
          <w:sz w:val="24"/>
          <w:szCs w:val="24"/>
          <w:lang w:eastAsia="en-US"/>
        </w:rPr>
        <w:t>wider determinants of health</w:t>
      </w:r>
      <w:r w:rsidR="00F47A6C" w:rsidRPr="00F13311">
        <w:rPr>
          <w:rFonts w:ascii="Times New Roman" w:eastAsiaTheme="minorHAnsi" w:hAnsi="Times New Roman" w:cs="Times New Roman"/>
          <w:sz w:val="24"/>
          <w:szCs w:val="24"/>
          <w:lang w:eastAsia="en-US"/>
        </w:rPr>
        <w:t xml:space="preserve"> and health inequalities</w:t>
      </w:r>
      <w:r w:rsidR="000859EB" w:rsidRPr="00F13311">
        <w:rPr>
          <w:rFonts w:ascii="Times New Roman" w:eastAsiaTheme="minorHAnsi" w:hAnsi="Times New Roman" w:cs="Times New Roman"/>
          <w:sz w:val="24"/>
          <w:szCs w:val="24"/>
          <w:lang w:eastAsia="en-US"/>
        </w:rPr>
        <w:t xml:space="preserve">, one of the key rationales for the transfer of public health responsibilities to local authorities and </w:t>
      </w:r>
      <w:r w:rsidR="00606035" w:rsidRPr="00F13311">
        <w:rPr>
          <w:rFonts w:ascii="Times New Roman" w:eastAsiaTheme="minorHAnsi" w:hAnsi="Times New Roman" w:cs="Times New Roman"/>
          <w:sz w:val="24"/>
          <w:szCs w:val="24"/>
          <w:lang w:eastAsia="en-US"/>
        </w:rPr>
        <w:t xml:space="preserve">considered </w:t>
      </w:r>
      <w:r w:rsidR="000859EB" w:rsidRPr="00F13311">
        <w:rPr>
          <w:rFonts w:ascii="Times New Roman" w:eastAsiaTheme="minorHAnsi" w:hAnsi="Times New Roman" w:cs="Times New Roman"/>
          <w:sz w:val="24"/>
          <w:szCs w:val="24"/>
          <w:lang w:eastAsia="en-US"/>
        </w:rPr>
        <w:t xml:space="preserve">a key advantage of the reforms </w:t>
      </w:r>
      <w:r w:rsidR="00606035" w:rsidRPr="00F13311">
        <w:rPr>
          <w:rFonts w:ascii="Times New Roman" w:eastAsiaTheme="minorHAnsi" w:hAnsi="Times New Roman" w:cs="Times New Roman"/>
          <w:sz w:val="24"/>
          <w:szCs w:val="24"/>
          <w:lang w:eastAsia="en-US"/>
        </w:rPr>
        <w:t>by interviewees</w:t>
      </w:r>
      <w:r w:rsidR="000859EB" w:rsidRPr="00F13311">
        <w:rPr>
          <w:rFonts w:ascii="Times New Roman" w:eastAsiaTheme="minorHAnsi" w:hAnsi="Times New Roman" w:cs="Times New Roman"/>
          <w:sz w:val="24"/>
          <w:szCs w:val="24"/>
          <w:lang w:eastAsia="en-US"/>
        </w:rPr>
        <w:t>, involves working across directorates</w:t>
      </w:r>
      <w:r w:rsidR="00606035" w:rsidRPr="00F13311">
        <w:rPr>
          <w:rFonts w:ascii="Times New Roman" w:eastAsiaTheme="minorHAnsi" w:hAnsi="Times New Roman" w:cs="Times New Roman"/>
          <w:sz w:val="24"/>
          <w:szCs w:val="24"/>
          <w:lang w:eastAsia="en-US"/>
        </w:rPr>
        <w:t xml:space="preserve">, </w:t>
      </w:r>
      <w:r w:rsidR="000859EB" w:rsidRPr="00F13311">
        <w:rPr>
          <w:rFonts w:ascii="Times New Roman" w:eastAsiaTheme="minorHAnsi" w:hAnsi="Times New Roman" w:cs="Times New Roman"/>
          <w:sz w:val="24"/>
          <w:szCs w:val="24"/>
          <w:lang w:eastAsia="en-US"/>
        </w:rPr>
        <w:lastRenderedPageBreak/>
        <w:t xml:space="preserve">including housing, planning, licensing, income support, employment and environment. This provides an important element of a whole system approach to complex public health problems. </w:t>
      </w:r>
      <w:r w:rsidR="00FD2ACA" w:rsidRPr="00F13311">
        <w:rPr>
          <w:rFonts w:ascii="Times New Roman" w:eastAsiaTheme="minorHAnsi" w:hAnsi="Times New Roman" w:cs="Times New Roman"/>
          <w:sz w:val="24"/>
          <w:szCs w:val="24"/>
          <w:lang w:eastAsia="en-US"/>
        </w:rPr>
        <w:t xml:space="preserve">Interviewees discussed how this </w:t>
      </w:r>
      <w:r w:rsidR="00DD78C7" w:rsidRPr="00F13311">
        <w:rPr>
          <w:rFonts w:ascii="Times New Roman" w:eastAsiaTheme="minorHAnsi" w:hAnsi="Times New Roman" w:cs="Times New Roman"/>
          <w:sz w:val="24"/>
          <w:szCs w:val="24"/>
          <w:lang w:eastAsia="en-US"/>
        </w:rPr>
        <w:t>approach</w:t>
      </w:r>
      <w:r w:rsidR="000859EB" w:rsidRPr="00F13311">
        <w:rPr>
          <w:rFonts w:ascii="Times New Roman" w:eastAsiaTheme="minorHAnsi" w:hAnsi="Times New Roman" w:cs="Times New Roman"/>
          <w:sz w:val="24"/>
          <w:szCs w:val="24"/>
          <w:lang w:eastAsia="en-US"/>
        </w:rPr>
        <w:t xml:space="preserve"> c</w:t>
      </w:r>
      <w:r w:rsidR="00FD2ACA" w:rsidRPr="00F13311">
        <w:rPr>
          <w:rFonts w:ascii="Times New Roman" w:eastAsiaTheme="minorHAnsi" w:hAnsi="Times New Roman" w:cs="Times New Roman"/>
          <w:sz w:val="24"/>
          <w:szCs w:val="24"/>
          <w:lang w:eastAsia="en-US"/>
        </w:rPr>
        <w:t xml:space="preserve">ould </w:t>
      </w:r>
      <w:r w:rsidR="000859EB" w:rsidRPr="00F13311">
        <w:rPr>
          <w:rFonts w:ascii="Times New Roman" w:eastAsiaTheme="minorHAnsi" w:hAnsi="Times New Roman" w:cs="Times New Roman"/>
          <w:sz w:val="24"/>
          <w:szCs w:val="24"/>
          <w:lang w:eastAsia="en-US"/>
        </w:rPr>
        <w:t>be reflected through the</w:t>
      </w:r>
      <w:r w:rsidR="00DD78C7" w:rsidRPr="00F13311">
        <w:rPr>
          <w:rFonts w:ascii="Times New Roman" w:eastAsiaTheme="minorHAnsi" w:hAnsi="Times New Roman" w:cs="Times New Roman"/>
          <w:sz w:val="24"/>
          <w:szCs w:val="24"/>
          <w:lang w:eastAsia="en-US"/>
        </w:rPr>
        <w:t xml:space="preserve"> breadth of </w:t>
      </w:r>
      <w:r w:rsidR="001858F6" w:rsidRPr="00F13311">
        <w:rPr>
          <w:rFonts w:ascii="Times New Roman" w:eastAsiaTheme="minorHAnsi" w:hAnsi="Times New Roman" w:cs="Times New Roman"/>
          <w:sz w:val="24"/>
          <w:szCs w:val="24"/>
          <w:lang w:eastAsia="en-US"/>
        </w:rPr>
        <w:t>a</w:t>
      </w:r>
      <w:r w:rsidR="00DD78C7" w:rsidRPr="00F13311">
        <w:rPr>
          <w:rFonts w:ascii="Times New Roman" w:eastAsiaTheme="minorHAnsi" w:hAnsi="Times New Roman" w:cs="Times New Roman"/>
          <w:sz w:val="24"/>
          <w:szCs w:val="24"/>
          <w:lang w:eastAsia="en-US"/>
        </w:rPr>
        <w:t xml:space="preserve"> JSNA; </w:t>
      </w:r>
      <w:r w:rsidR="000859EB" w:rsidRPr="00F13311">
        <w:rPr>
          <w:rFonts w:ascii="Times New Roman" w:eastAsiaTheme="minorHAnsi" w:hAnsi="Times New Roman" w:cs="Times New Roman"/>
          <w:sz w:val="24"/>
          <w:szCs w:val="24"/>
          <w:lang w:eastAsia="en-US"/>
        </w:rPr>
        <w:t>the involvement and influence of the public health team across directorates; the breadth of HWB membership and debate</w:t>
      </w:r>
      <w:r w:rsidR="00DD78C7" w:rsidRPr="00F13311">
        <w:rPr>
          <w:rFonts w:ascii="Times New Roman" w:eastAsiaTheme="minorHAnsi" w:hAnsi="Times New Roman" w:cs="Times New Roman"/>
          <w:sz w:val="24"/>
          <w:szCs w:val="24"/>
          <w:lang w:eastAsia="en-US"/>
        </w:rPr>
        <w:t>; routine use of health and health inequalities impact assessment and, for multi-district authorities, coordination across districts and county</w:t>
      </w:r>
      <w:r>
        <w:rPr>
          <w:rFonts w:ascii="Times New Roman" w:eastAsiaTheme="minorHAnsi" w:hAnsi="Times New Roman" w:cs="Times New Roman"/>
          <w:sz w:val="24"/>
          <w:szCs w:val="24"/>
          <w:lang w:eastAsia="en-US"/>
        </w:rPr>
        <w:t xml:space="preserve"> councils</w:t>
      </w:r>
      <w:r w:rsidR="00DD78C7" w:rsidRPr="00F13311">
        <w:rPr>
          <w:rFonts w:ascii="Times New Roman" w:eastAsiaTheme="minorHAnsi" w:hAnsi="Times New Roman" w:cs="Times New Roman"/>
          <w:sz w:val="24"/>
          <w:szCs w:val="24"/>
          <w:lang w:eastAsia="en-US"/>
        </w:rPr>
        <w:t xml:space="preserve">.  </w:t>
      </w:r>
    </w:p>
    <w:p w:rsidR="00E35206" w:rsidRPr="00F13311" w:rsidRDefault="00E35206">
      <w:pPr>
        <w:spacing w:after="0"/>
        <w:rPr>
          <w:rFonts w:ascii="Times New Roman" w:eastAsiaTheme="minorHAnsi" w:hAnsi="Times New Roman" w:cs="Times New Roman"/>
          <w:sz w:val="24"/>
          <w:szCs w:val="24"/>
          <w:lang w:eastAsia="en-US"/>
        </w:rPr>
      </w:pPr>
    </w:p>
    <w:p w:rsidR="005048BC" w:rsidRPr="00F13311" w:rsidRDefault="005048BC"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Broadening the JSNA</w:t>
      </w:r>
    </w:p>
    <w:p w:rsidR="005048BC" w:rsidRPr="00F13311" w:rsidRDefault="005048BC" w:rsidP="000B3031">
      <w:pPr>
        <w:spacing w:after="0"/>
        <w:rPr>
          <w:rFonts w:ascii="Times New Roman" w:eastAsiaTheme="minorHAnsi" w:hAnsi="Times New Roman" w:cs="Times New Roman"/>
          <w:b/>
          <w:sz w:val="24"/>
          <w:szCs w:val="24"/>
          <w:lang w:eastAsia="en-US"/>
        </w:rPr>
      </w:pPr>
      <w:r w:rsidRPr="00F13311">
        <w:rPr>
          <w:rFonts w:ascii="Times New Roman" w:eastAsiaTheme="minorHAnsi" w:hAnsi="Times New Roman" w:cs="Times New Roman"/>
          <w:sz w:val="24"/>
          <w:szCs w:val="24"/>
          <w:lang w:eastAsia="en-US"/>
        </w:rPr>
        <w:t xml:space="preserve">While commissioning has often been associated with procurement, commissioning for health and wellbeing </w:t>
      </w:r>
      <w:r w:rsidR="00D52747" w:rsidRPr="00F13311">
        <w:rPr>
          <w:rFonts w:ascii="Times New Roman" w:eastAsiaTheme="minorHAnsi" w:hAnsi="Times New Roman" w:cs="Times New Roman"/>
          <w:sz w:val="24"/>
          <w:szCs w:val="24"/>
          <w:lang w:eastAsia="en-US"/>
        </w:rPr>
        <w:t>i</w:t>
      </w:r>
      <w:r w:rsidRPr="00F13311">
        <w:rPr>
          <w:rFonts w:ascii="Times New Roman" w:eastAsiaTheme="minorHAnsi" w:hAnsi="Times New Roman" w:cs="Times New Roman"/>
          <w:sz w:val="24"/>
          <w:szCs w:val="24"/>
          <w:lang w:eastAsia="en-US"/>
        </w:rPr>
        <w:t>mplies a continuous cycle of activity</w:t>
      </w:r>
      <w:r w:rsidR="00FD2AC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DF74DE" w:rsidRPr="00F13311">
        <w:rPr>
          <w:rFonts w:ascii="Times New Roman" w:eastAsiaTheme="minorHAnsi" w:hAnsi="Times New Roman" w:cs="Times New Roman"/>
          <w:sz w:val="24"/>
          <w:szCs w:val="24"/>
          <w:lang w:eastAsia="en-US"/>
        </w:rPr>
        <w:t>involving needs</w:t>
      </w:r>
      <w:r w:rsidRPr="00F13311">
        <w:rPr>
          <w:rFonts w:ascii="Times New Roman" w:eastAsiaTheme="minorHAnsi" w:hAnsi="Times New Roman" w:cs="Times New Roman"/>
          <w:sz w:val="24"/>
          <w:szCs w:val="24"/>
          <w:lang w:eastAsia="en-US"/>
        </w:rPr>
        <w:t xml:space="preserve"> assessment, </w:t>
      </w:r>
      <w:r w:rsidR="00D52747" w:rsidRPr="00F13311">
        <w:rPr>
          <w:rFonts w:ascii="Times New Roman" w:eastAsiaTheme="minorHAnsi" w:hAnsi="Times New Roman" w:cs="Times New Roman"/>
          <w:sz w:val="24"/>
          <w:szCs w:val="24"/>
          <w:lang w:eastAsia="en-US"/>
        </w:rPr>
        <w:t xml:space="preserve">priority-setting, </w:t>
      </w:r>
      <w:r w:rsidRPr="00F13311">
        <w:rPr>
          <w:rFonts w:ascii="Times New Roman" w:eastAsiaTheme="minorHAnsi" w:hAnsi="Times New Roman" w:cs="Times New Roman"/>
          <w:sz w:val="24"/>
          <w:szCs w:val="24"/>
          <w:lang w:eastAsia="en-US"/>
        </w:rPr>
        <w:t>monitoring and evaluation.</w:t>
      </w:r>
      <w:r w:rsidR="00C34A71">
        <w:rPr>
          <w:rFonts w:ascii="Times New Roman" w:eastAsiaTheme="minorHAnsi" w:hAnsi="Times New Roman" w:cs="Times New Roman"/>
          <w:sz w:val="24"/>
          <w:szCs w:val="24"/>
          <w:lang w:eastAsia="en-US"/>
        </w:rPr>
        <w:t xml:space="preserve"> A</w:t>
      </w:r>
      <w:r w:rsidRPr="00F13311">
        <w:rPr>
          <w:rFonts w:ascii="Times New Roman" w:eastAsiaTheme="minorHAnsi" w:hAnsi="Times New Roman" w:cs="Times New Roman"/>
          <w:sz w:val="24"/>
          <w:szCs w:val="24"/>
          <w:lang w:eastAsia="en-US"/>
        </w:rPr>
        <w:t xml:space="preserve"> broader and cross-directorate approach to developing the JSNA </w:t>
      </w:r>
      <w:r w:rsidR="00C34A71">
        <w:rPr>
          <w:rFonts w:ascii="Times New Roman" w:eastAsiaTheme="minorHAnsi" w:hAnsi="Times New Roman" w:cs="Times New Roman"/>
          <w:sz w:val="24"/>
          <w:szCs w:val="24"/>
          <w:lang w:eastAsia="en-US"/>
        </w:rPr>
        <w:t>was</w:t>
      </w:r>
      <w:r w:rsidR="00FD2ACA" w:rsidRPr="00F13311">
        <w:rPr>
          <w:rFonts w:ascii="Times New Roman" w:eastAsiaTheme="minorHAnsi" w:hAnsi="Times New Roman" w:cs="Times New Roman"/>
          <w:sz w:val="24"/>
          <w:szCs w:val="24"/>
          <w:lang w:eastAsia="en-US"/>
        </w:rPr>
        <w:t xml:space="preserve"> implied </w:t>
      </w:r>
      <w:r w:rsidR="00C34A71">
        <w:rPr>
          <w:rFonts w:ascii="Times New Roman" w:eastAsiaTheme="minorHAnsi" w:hAnsi="Times New Roman" w:cs="Times New Roman"/>
          <w:sz w:val="24"/>
          <w:szCs w:val="24"/>
          <w:lang w:eastAsia="en-US"/>
        </w:rPr>
        <w:t xml:space="preserve">by the nature of public health challenges </w:t>
      </w:r>
      <w:r w:rsidRPr="00F13311">
        <w:rPr>
          <w:rFonts w:ascii="Times New Roman" w:eastAsiaTheme="minorHAnsi" w:hAnsi="Times New Roman" w:cs="Times New Roman"/>
          <w:sz w:val="24"/>
          <w:szCs w:val="24"/>
          <w:lang w:eastAsia="en-US"/>
        </w:rPr>
        <w:t xml:space="preserve">and some interviewees criticised the JSNA for its narrowness, its lack of focus on education and social care, for example, and its emphasis on needs rather than assets. </w:t>
      </w:r>
      <w:r w:rsidR="00FD2ACA" w:rsidRPr="00F13311">
        <w:rPr>
          <w:rFonts w:ascii="Times New Roman" w:eastAsiaTheme="minorHAnsi" w:hAnsi="Times New Roman" w:cs="Times New Roman"/>
          <w:sz w:val="24"/>
          <w:szCs w:val="24"/>
          <w:lang w:eastAsia="en-US"/>
        </w:rPr>
        <w:t>It was argued that wh</w:t>
      </w:r>
      <w:r w:rsidRPr="00F13311">
        <w:rPr>
          <w:rFonts w:ascii="Times New Roman" w:eastAsiaTheme="minorHAnsi" w:hAnsi="Times New Roman" w:cs="Times New Roman"/>
          <w:sz w:val="24"/>
          <w:szCs w:val="24"/>
          <w:lang w:eastAsia="en-US"/>
        </w:rPr>
        <w:t>ere public health was better integrated into an authority-wide commissioning team the JSNA could help underpin commissioning decisions more widely across directorates and also promote cross-directorate working.</w:t>
      </w:r>
      <w:r w:rsidRPr="00F13311">
        <w:rPr>
          <w:rFonts w:ascii="Times New Roman" w:eastAsiaTheme="minorHAnsi" w:hAnsi="Times New Roman" w:cs="Times New Roman"/>
          <w:b/>
          <w:sz w:val="24"/>
          <w:szCs w:val="24"/>
          <w:lang w:eastAsia="en-US"/>
        </w:rPr>
        <w:t xml:space="preserve"> </w:t>
      </w:r>
    </w:p>
    <w:p w:rsidR="00D52747" w:rsidRPr="00F13311" w:rsidRDefault="00D52747" w:rsidP="000B3031">
      <w:pPr>
        <w:spacing w:after="0"/>
        <w:rPr>
          <w:rFonts w:ascii="Times New Roman" w:eastAsiaTheme="minorHAnsi" w:hAnsi="Times New Roman" w:cs="Times New Roman"/>
          <w:i/>
          <w:sz w:val="24"/>
          <w:szCs w:val="24"/>
          <w:lang w:eastAsia="en-US"/>
        </w:rPr>
      </w:pPr>
    </w:p>
    <w:p w:rsidR="00FA1258" w:rsidRPr="00F13311" w:rsidRDefault="000859EB"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Involvement and influence of the public health team across directorates  </w:t>
      </w:r>
    </w:p>
    <w:p w:rsidR="00FA1258" w:rsidRPr="00F13311" w:rsidRDefault="000859EB" w:rsidP="000B3031">
      <w:pPr>
        <w:spacing w:after="0"/>
        <w:rPr>
          <w:rFonts w:ascii="Times New Roman" w:eastAsia="Calibr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There was variation in how cross-directorate working was interpreted, implemented and coordinated across the sites. Involvement of public health teams within specific directorates could help raise the question of public health impact across the range of services </w:t>
      </w:r>
      <w:r w:rsidR="00606035" w:rsidRPr="00F13311">
        <w:rPr>
          <w:rFonts w:ascii="Times New Roman" w:eastAsiaTheme="minorHAnsi" w:hAnsi="Times New Roman" w:cs="Times New Roman"/>
          <w:sz w:val="24"/>
          <w:szCs w:val="24"/>
          <w:lang w:eastAsia="en-US"/>
        </w:rPr>
        <w:t xml:space="preserve">provided </w:t>
      </w:r>
      <w:r w:rsidRPr="00F13311">
        <w:rPr>
          <w:rFonts w:ascii="Times New Roman" w:eastAsiaTheme="minorHAnsi" w:hAnsi="Times New Roman" w:cs="Times New Roman"/>
          <w:sz w:val="24"/>
          <w:szCs w:val="24"/>
          <w:lang w:eastAsia="en-US"/>
        </w:rPr>
        <w:t>and there was also a broader advocacy role for public health teams</w:t>
      </w:r>
      <w:r w:rsidR="00606035" w:rsidRPr="00F13311">
        <w:rPr>
          <w:rFonts w:ascii="Times New Roman" w:eastAsiaTheme="minorHAnsi" w:hAnsi="Times New Roman" w:cs="Times New Roman"/>
          <w:sz w:val="24"/>
          <w:szCs w:val="24"/>
          <w:lang w:eastAsia="en-US"/>
        </w:rPr>
        <w:t xml:space="preserve">, working </w:t>
      </w:r>
      <w:r w:rsidRPr="00F13311">
        <w:rPr>
          <w:rFonts w:ascii="Times New Roman" w:eastAsiaTheme="minorHAnsi" w:hAnsi="Times New Roman" w:cs="Times New Roman"/>
          <w:sz w:val="24"/>
          <w:szCs w:val="24"/>
          <w:lang w:eastAsia="en-US"/>
        </w:rPr>
        <w:t>across directorates. While involvement of public health staff in directorates for adult and children’s services was common, there was less evidence of involvement in highways, environmental services</w:t>
      </w:r>
      <w:r w:rsidR="00852C90"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planning </w:t>
      </w:r>
      <w:r w:rsidR="00D52747" w:rsidRPr="00F13311">
        <w:rPr>
          <w:rFonts w:ascii="Times New Roman" w:eastAsiaTheme="minorHAnsi" w:hAnsi="Times New Roman" w:cs="Times New Roman"/>
          <w:sz w:val="24"/>
          <w:szCs w:val="24"/>
          <w:lang w:eastAsia="en-US"/>
        </w:rPr>
        <w:t>or</w:t>
      </w:r>
      <w:r w:rsidRPr="00F13311">
        <w:rPr>
          <w:rFonts w:ascii="Times New Roman" w:eastAsiaTheme="minorHAnsi" w:hAnsi="Times New Roman" w:cs="Times New Roman"/>
          <w:sz w:val="24"/>
          <w:szCs w:val="24"/>
          <w:lang w:eastAsia="en-US"/>
        </w:rPr>
        <w:t xml:space="preserve"> regeneration: local government was described by one elected member as a  ‘slow moving beast’ in this respect. However, in some sites, ‘acceleration’ of cross</w:t>
      </w:r>
      <w:r w:rsidR="00606035"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directorate working was described</w:t>
      </w:r>
      <w:r w:rsidR="00606035"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with an influence over </w:t>
      </w:r>
      <w:r w:rsidR="00606035" w:rsidRPr="00F13311">
        <w:rPr>
          <w:rFonts w:ascii="Times New Roman" w:eastAsiaTheme="minorHAnsi" w:hAnsi="Times New Roman" w:cs="Times New Roman"/>
          <w:sz w:val="24"/>
          <w:szCs w:val="24"/>
          <w:lang w:eastAsia="en-US"/>
        </w:rPr>
        <w:t xml:space="preserve">local authority </w:t>
      </w:r>
      <w:r w:rsidRPr="00F13311">
        <w:rPr>
          <w:rFonts w:ascii="Times New Roman" w:eastAsiaTheme="minorHAnsi" w:hAnsi="Times New Roman" w:cs="Times New Roman"/>
          <w:sz w:val="24"/>
          <w:szCs w:val="24"/>
          <w:lang w:eastAsia="en-US"/>
        </w:rPr>
        <w:t>strategies and plans which had not been possible</w:t>
      </w:r>
      <w:r w:rsidR="00606035" w:rsidRPr="00F13311">
        <w:rPr>
          <w:rFonts w:ascii="Times New Roman" w:eastAsiaTheme="minorHAnsi" w:hAnsi="Times New Roman" w:cs="Times New Roman"/>
          <w:sz w:val="24"/>
          <w:szCs w:val="24"/>
          <w:lang w:eastAsia="en-US"/>
        </w:rPr>
        <w:t xml:space="preserve"> previously</w:t>
      </w:r>
      <w:r w:rsidRPr="00F13311">
        <w:rPr>
          <w:rFonts w:ascii="Times New Roman" w:eastAsiaTheme="minorHAnsi" w:hAnsi="Times New Roman" w:cs="Times New Roman"/>
          <w:sz w:val="24"/>
          <w:szCs w:val="24"/>
          <w:lang w:eastAsia="en-US"/>
        </w:rPr>
        <w:t xml:space="preserve">, even where DsPH </w:t>
      </w:r>
      <w:r w:rsidR="00606035" w:rsidRPr="00F13311">
        <w:rPr>
          <w:rFonts w:ascii="Times New Roman" w:eastAsiaTheme="minorHAnsi" w:hAnsi="Times New Roman" w:cs="Times New Roman"/>
          <w:sz w:val="24"/>
          <w:szCs w:val="24"/>
          <w:lang w:eastAsia="en-US"/>
        </w:rPr>
        <w:t xml:space="preserve">were joint appointments. </w:t>
      </w:r>
      <w:r w:rsidRPr="00F13311">
        <w:rPr>
          <w:rFonts w:ascii="Times New Roman" w:eastAsiaTheme="minorHAnsi" w:hAnsi="Times New Roman" w:cs="Times New Roman"/>
          <w:sz w:val="24"/>
          <w:szCs w:val="24"/>
          <w:lang w:eastAsia="en-US"/>
        </w:rPr>
        <w:t xml:space="preserve"> There were close links with culture and leisure </w:t>
      </w:r>
      <w:r w:rsidR="00C34A71">
        <w:rPr>
          <w:rFonts w:ascii="Times New Roman" w:eastAsiaTheme="minorHAnsi" w:hAnsi="Times New Roman" w:cs="Times New Roman"/>
          <w:sz w:val="24"/>
          <w:szCs w:val="24"/>
          <w:lang w:eastAsia="en-US"/>
        </w:rPr>
        <w:t xml:space="preserve">services </w:t>
      </w:r>
      <w:r w:rsidRPr="00F13311">
        <w:rPr>
          <w:rFonts w:ascii="Times New Roman" w:eastAsiaTheme="minorHAnsi" w:hAnsi="Times New Roman" w:cs="Times New Roman"/>
          <w:sz w:val="24"/>
          <w:szCs w:val="24"/>
          <w:lang w:eastAsia="en-US"/>
        </w:rPr>
        <w:t>across a number of sites, with the DPH h</w:t>
      </w:r>
      <w:r w:rsidR="00711800">
        <w:rPr>
          <w:rFonts w:ascii="Times New Roman" w:eastAsiaTheme="minorHAnsi" w:hAnsi="Times New Roman" w:cs="Times New Roman"/>
          <w:sz w:val="24"/>
          <w:szCs w:val="24"/>
          <w:lang w:eastAsia="en-US"/>
        </w:rPr>
        <w:t xml:space="preserve">olding </w:t>
      </w:r>
      <w:r w:rsidRPr="00F13311">
        <w:rPr>
          <w:rFonts w:ascii="Times New Roman" w:eastAsiaTheme="minorHAnsi" w:hAnsi="Times New Roman" w:cs="Times New Roman"/>
          <w:sz w:val="24"/>
          <w:szCs w:val="24"/>
          <w:lang w:eastAsia="en-US"/>
        </w:rPr>
        <w:t xml:space="preserve">the budget for leisure services in one site. This increased the potential for influencing a wide range of plans and strategies. In </w:t>
      </w:r>
      <w:r w:rsidR="00606035" w:rsidRPr="00F13311">
        <w:rPr>
          <w:rFonts w:ascii="Times New Roman" w:eastAsiaTheme="minorHAnsi" w:hAnsi="Times New Roman" w:cs="Times New Roman"/>
          <w:sz w:val="24"/>
          <w:szCs w:val="24"/>
          <w:lang w:eastAsia="en-US"/>
        </w:rPr>
        <w:t xml:space="preserve">another </w:t>
      </w:r>
      <w:r w:rsidRPr="00F13311">
        <w:rPr>
          <w:rFonts w:ascii="Times New Roman" w:eastAsiaTheme="minorHAnsi" w:hAnsi="Times New Roman" w:cs="Times New Roman"/>
          <w:sz w:val="24"/>
          <w:szCs w:val="24"/>
          <w:lang w:eastAsia="en-US"/>
        </w:rPr>
        <w:t xml:space="preserve">site, an internal ‘public health board’ had been set up, where all the main directorates of the council were represented. This was described as a </w:t>
      </w:r>
      <w:r w:rsidR="00606035" w:rsidRPr="00F13311">
        <w:rPr>
          <w:rFonts w:ascii="Times New Roman" w:eastAsiaTheme="minorHAnsi" w:hAnsi="Times New Roman" w:cs="Times New Roman"/>
          <w:sz w:val="24"/>
          <w:szCs w:val="24"/>
          <w:lang w:eastAsia="en-US"/>
        </w:rPr>
        <w:t>‘</w:t>
      </w:r>
      <w:r w:rsidRPr="00F13311">
        <w:rPr>
          <w:rFonts w:ascii="Times New Roman" w:eastAsia="Calibri" w:hAnsi="Times New Roman" w:cs="Times New Roman"/>
          <w:sz w:val="24"/>
          <w:szCs w:val="24"/>
          <w:lang w:eastAsia="en-US"/>
        </w:rPr>
        <w:t>sort of oversight governance around public health function and budget</w:t>
      </w:r>
      <w:r w:rsidR="00D52747" w:rsidRPr="00F13311">
        <w:rPr>
          <w:rFonts w:ascii="Times New Roman" w:eastAsia="Calibri" w:hAnsi="Times New Roman" w:cs="Times New Roman"/>
          <w:sz w:val="24"/>
          <w:szCs w:val="24"/>
          <w:lang w:eastAsia="en-US"/>
        </w:rPr>
        <w:t>’ enabling ‘</w:t>
      </w:r>
      <w:r w:rsidRPr="00F13311">
        <w:rPr>
          <w:rFonts w:ascii="Times New Roman" w:eastAsia="Calibri" w:hAnsi="Times New Roman" w:cs="Times New Roman"/>
          <w:sz w:val="24"/>
          <w:szCs w:val="24"/>
          <w:lang w:eastAsia="en-US"/>
        </w:rPr>
        <w:t>cross-council officer discussion</w:t>
      </w:r>
      <w:r w:rsidR="00D52747" w:rsidRPr="00F13311">
        <w:rPr>
          <w:rFonts w:ascii="Times New Roman" w:eastAsia="Calibri" w:hAnsi="Times New Roman" w:cs="Times New Roman"/>
          <w:sz w:val="24"/>
          <w:szCs w:val="24"/>
          <w:lang w:eastAsia="en-US"/>
        </w:rPr>
        <w:t>’</w:t>
      </w:r>
      <w:r w:rsidR="00606035" w:rsidRPr="00F13311">
        <w:rPr>
          <w:rFonts w:ascii="Times New Roman" w:eastAsia="Calibri" w:hAnsi="Times New Roman" w:cs="Times New Roman"/>
          <w:sz w:val="24"/>
          <w:szCs w:val="24"/>
          <w:lang w:eastAsia="en-US"/>
        </w:rPr>
        <w:t xml:space="preserve">. This </w:t>
      </w:r>
      <w:r w:rsidRPr="00F13311">
        <w:rPr>
          <w:rFonts w:ascii="Times New Roman" w:eastAsia="Calibri" w:hAnsi="Times New Roman" w:cs="Times New Roman"/>
          <w:sz w:val="24"/>
          <w:szCs w:val="24"/>
          <w:lang w:eastAsia="en-US"/>
        </w:rPr>
        <w:t xml:space="preserve">had resulted in closer involvement of the public health team in the directorate for growth and regeneration. In addition to this, there was a HWB programme board, broader than the HWB, chaired by </w:t>
      </w:r>
      <w:r w:rsidR="00775555" w:rsidRPr="00F13311">
        <w:rPr>
          <w:rFonts w:ascii="Times New Roman" w:eastAsia="Calibri" w:hAnsi="Times New Roman" w:cs="Times New Roman"/>
          <w:sz w:val="24"/>
          <w:szCs w:val="24"/>
          <w:lang w:eastAsia="en-US"/>
        </w:rPr>
        <w:t xml:space="preserve">an Executive </w:t>
      </w:r>
      <w:r w:rsidRPr="00F13311">
        <w:rPr>
          <w:rFonts w:ascii="Times New Roman" w:eastAsia="Calibri" w:hAnsi="Times New Roman" w:cs="Times New Roman"/>
          <w:sz w:val="24"/>
          <w:szCs w:val="24"/>
          <w:lang w:eastAsia="en-US"/>
        </w:rPr>
        <w:t xml:space="preserve">Director, and incorporating ‘movers and shakers’ across the authority.  </w:t>
      </w:r>
    </w:p>
    <w:p w:rsidR="00FA1258" w:rsidRPr="00F13311" w:rsidRDefault="00FA1258" w:rsidP="000B3031">
      <w:pPr>
        <w:spacing w:after="0"/>
        <w:rPr>
          <w:rFonts w:ascii="Times New Roman" w:eastAsia="Calibri" w:hAnsi="Times New Roman" w:cs="Times New Roman"/>
          <w:sz w:val="24"/>
          <w:szCs w:val="24"/>
          <w:lang w:eastAsia="en-US"/>
        </w:rPr>
      </w:pPr>
    </w:p>
    <w:p w:rsidR="00FA1258" w:rsidRPr="00F13311" w:rsidRDefault="000859EB"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However, in one site, a </w:t>
      </w:r>
      <w:r w:rsidR="00D52747" w:rsidRPr="00F13311">
        <w:rPr>
          <w:rFonts w:ascii="Times New Roman" w:eastAsiaTheme="minorHAnsi" w:hAnsi="Times New Roman" w:cs="Times New Roman"/>
          <w:sz w:val="24"/>
          <w:szCs w:val="24"/>
          <w:lang w:eastAsia="en-US"/>
        </w:rPr>
        <w:t xml:space="preserve">more </w:t>
      </w:r>
      <w:r w:rsidRPr="00F13311">
        <w:rPr>
          <w:rFonts w:ascii="Times New Roman" w:eastAsiaTheme="minorHAnsi" w:hAnsi="Times New Roman" w:cs="Times New Roman"/>
          <w:sz w:val="24"/>
          <w:szCs w:val="24"/>
          <w:lang w:eastAsia="en-US"/>
        </w:rPr>
        <w:t xml:space="preserve">systematic approach had been adopted to reflect and build on the </w:t>
      </w:r>
      <w:r w:rsidR="00606035" w:rsidRPr="00F13311">
        <w:rPr>
          <w:rFonts w:ascii="Times New Roman" w:eastAsiaTheme="minorHAnsi" w:hAnsi="Times New Roman" w:cs="Times New Roman"/>
          <w:sz w:val="24"/>
          <w:szCs w:val="24"/>
          <w:lang w:eastAsia="en-US"/>
        </w:rPr>
        <w:t xml:space="preserve">authority </w:t>
      </w:r>
      <w:r w:rsidRPr="00F13311">
        <w:rPr>
          <w:rFonts w:ascii="Times New Roman" w:eastAsiaTheme="minorHAnsi" w:hAnsi="Times New Roman" w:cs="Times New Roman"/>
          <w:sz w:val="24"/>
          <w:szCs w:val="24"/>
          <w:lang w:eastAsia="en-US"/>
        </w:rPr>
        <w:t xml:space="preserve">as a ‘public health council’, including all directorates and not limited to the use of the public health budget. The public health budget (via a </w:t>
      </w:r>
      <w:r w:rsidR="005E6BC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social determinants of health fund</w:t>
      </w:r>
      <w:r w:rsidR="005E6BC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was used as a catalyst for other directorates, with regular reporting on targets, as </w:t>
      </w:r>
      <w:r w:rsidRPr="00F13311">
        <w:rPr>
          <w:rFonts w:ascii="Times New Roman" w:eastAsiaTheme="minorHAnsi" w:hAnsi="Times New Roman" w:cs="Times New Roman"/>
          <w:sz w:val="24"/>
          <w:szCs w:val="24"/>
          <w:lang w:eastAsia="en-US"/>
        </w:rPr>
        <w:lastRenderedPageBreak/>
        <w:t xml:space="preserve">agreed in a public health delivery agreement. This fund had two aspects. First, each directorate was asked to provide specific public health services (sometimes funded </w:t>
      </w:r>
      <w:r w:rsidR="005E6BCA" w:rsidRPr="00F13311">
        <w:rPr>
          <w:rFonts w:ascii="Times New Roman" w:eastAsiaTheme="minorHAnsi" w:hAnsi="Times New Roman" w:cs="Times New Roman"/>
          <w:sz w:val="24"/>
          <w:szCs w:val="24"/>
          <w:lang w:eastAsia="en-US"/>
        </w:rPr>
        <w:t xml:space="preserve">through the public health budget </w:t>
      </w:r>
      <w:r w:rsidRPr="00F13311">
        <w:rPr>
          <w:rFonts w:ascii="Times New Roman" w:eastAsiaTheme="minorHAnsi" w:hAnsi="Times New Roman" w:cs="Times New Roman"/>
          <w:sz w:val="24"/>
          <w:szCs w:val="24"/>
          <w:lang w:eastAsia="en-US"/>
        </w:rPr>
        <w:t>as a pump priming mechanism, and sometimes through negotiation as part of its mainstream provision). This was described by the DPH as a way to ‘stimulate the thinking within the department, almost buying public health outcomes from them on a performance basis</w:t>
      </w:r>
      <w:r w:rsidRPr="00F13311">
        <w:rPr>
          <w:rFonts w:ascii="Times New Roman" w:eastAsiaTheme="minorHAnsi" w:hAnsi="Times New Roman" w:cs="Times New Roman"/>
          <w:b/>
          <w:sz w:val="24"/>
          <w:szCs w:val="24"/>
          <w:lang w:eastAsia="en-US"/>
        </w:rPr>
        <w:t>’</w:t>
      </w:r>
      <w:r w:rsidR="00663773" w:rsidRPr="00A42838">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Second, directorates drew on their own mainstream budgets to contribute to extra outcomes in the P</w:t>
      </w:r>
      <w:r w:rsidR="005E6BCA" w:rsidRPr="00F13311">
        <w:rPr>
          <w:rFonts w:ascii="Times New Roman" w:eastAsiaTheme="minorHAnsi" w:hAnsi="Times New Roman" w:cs="Times New Roman"/>
          <w:sz w:val="24"/>
          <w:szCs w:val="24"/>
          <w:lang w:eastAsia="en-US"/>
        </w:rPr>
        <w:t>HOF</w:t>
      </w:r>
      <w:r w:rsidRPr="00F13311">
        <w:rPr>
          <w:rFonts w:ascii="Times New Roman" w:eastAsiaTheme="minorHAnsi" w:hAnsi="Times New Roman" w:cs="Times New Roman"/>
          <w:sz w:val="24"/>
          <w:szCs w:val="24"/>
          <w:lang w:eastAsia="en-US"/>
        </w:rPr>
        <w:t xml:space="preserve">, thus promoting the mainstreaming of public health outcomes within local government performance. This was reflected in a formal delivery agreement with each directorate and performance monitoring of public health outcomes </w:t>
      </w:r>
      <w:r w:rsidR="00852C90" w:rsidRPr="00F13311">
        <w:rPr>
          <w:rFonts w:ascii="Times New Roman" w:eastAsiaTheme="minorHAnsi" w:hAnsi="Times New Roman" w:cs="Times New Roman"/>
          <w:sz w:val="24"/>
          <w:szCs w:val="24"/>
          <w:lang w:eastAsia="en-US"/>
        </w:rPr>
        <w:t xml:space="preserve">with </w:t>
      </w:r>
      <w:r w:rsidRPr="00F13311">
        <w:rPr>
          <w:rFonts w:ascii="Times New Roman" w:eastAsiaTheme="minorHAnsi" w:hAnsi="Times New Roman" w:cs="Times New Roman"/>
          <w:sz w:val="24"/>
          <w:szCs w:val="24"/>
          <w:lang w:eastAsia="en-US"/>
        </w:rPr>
        <w:t>regular reporting</w:t>
      </w:r>
      <w:r w:rsidR="00852C90" w:rsidRPr="00F13311">
        <w:rPr>
          <w:rFonts w:ascii="Times New Roman" w:eastAsiaTheme="minorHAnsi" w:hAnsi="Times New Roman" w:cs="Times New Roman"/>
          <w:sz w:val="24"/>
          <w:szCs w:val="24"/>
          <w:lang w:eastAsia="en-US"/>
        </w:rPr>
        <w:t xml:space="preserve"> through elected members</w:t>
      </w:r>
      <w:r w:rsidRPr="00F13311">
        <w:rPr>
          <w:rFonts w:ascii="Times New Roman" w:eastAsiaTheme="minorHAnsi" w:hAnsi="Times New Roman" w:cs="Times New Roman"/>
          <w:sz w:val="24"/>
          <w:szCs w:val="24"/>
          <w:lang w:eastAsia="en-US"/>
        </w:rPr>
        <w:t xml:space="preserve">. The HWB Chair commented:  </w:t>
      </w:r>
    </w:p>
    <w:p w:rsidR="00FA1258" w:rsidRPr="00F13311" w:rsidRDefault="00FA1258" w:rsidP="000B3031">
      <w:pPr>
        <w:spacing w:after="0"/>
        <w:rPr>
          <w:rFonts w:ascii="Times New Roman" w:eastAsiaTheme="minorHAnsi" w:hAnsi="Times New Roman" w:cs="Times New Roman"/>
          <w:sz w:val="24"/>
          <w:szCs w:val="24"/>
          <w:lang w:eastAsia="en-US"/>
        </w:rPr>
      </w:pPr>
    </w:p>
    <w:p w:rsidR="00340626" w:rsidRPr="00F13311" w:rsidRDefault="000859EB">
      <w:pPr>
        <w:ind w:left="720"/>
        <w:rPr>
          <w:rFonts w:ascii="Times New Roman" w:eastAsiaTheme="minorHAnsi" w:hAnsi="Times New Roman" w:cs="Times New Roman"/>
          <w:b/>
          <w:sz w:val="24"/>
          <w:szCs w:val="24"/>
          <w:lang w:eastAsia="en-US"/>
        </w:rPr>
      </w:pPr>
      <w:r w:rsidRPr="00F13311">
        <w:rPr>
          <w:rFonts w:ascii="Times New Roman" w:eastAsiaTheme="minorHAnsi" w:hAnsi="Times New Roman" w:cs="Times New Roman"/>
          <w:i/>
          <w:sz w:val="24"/>
          <w:szCs w:val="24"/>
          <w:lang w:eastAsia="en-US"/>
        </w:rPr>
        <w:t>Every portfolio holder has to take that report to the … senior policy team meeting, where executive members and his lead member are sitting together..... So I think when we’re talking about the whole system, the whole council is thinking that public health is our responsibility.  That’s where responsibility and outcome</w:t>
      </w:r>
      <w:r w:rsidR="00CA1886" w:rsidRPr="00F13311">
        <w:rPr>
          <w:rFonts w:ascii="Times New Roman" w:eastAsiaTheme="minorHAnsi" w:hAnsi="Times New Roman" w:cs="Times New Roman"/>
          <w:i/>
          <w:sz w:val="24"/>
          <w:szCs w:val="24"/>
          <w:lang w:eastAsia="en-US"/>
        </w:rPr>
        <w:t>s</w:t>
      </w:r>
      <w:r w:rsidRPr="00F13311">
        <w:rPr>
          <w:rFonts w:ascii="Times New Roman" w:eastAsiaTheme="minorHAnsi" w:hAnsi="Times New Roman" w:cs="Times New Roman"/>
          <w:i/>
          <w:sz w:val="24"/>
          <w:szCs w:val="24"/>
          <w:lang w:eastAsia="en-US"/>
        </w:rPr>
        <w:t xml:space="preserve"> come back to every portfolio holder… every director is responsible for five outcomes from that patch of money.  So I think the system in place, that whole council has taken public health is our responsibility</w:t>
      </w:r>
      <w:r w:rsidR="00CA1886"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b/>
          <w:sz w:val="24"/>
          <w:szCs w:val="24"/>
          <w:lang w:eastAsia="en-US"/>
        </w:rPr>
        <w:t xml:space="preserve">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This was perceived as increasing the understanding of how local authorities were already contributing to public health and working to improve outcomes. The DPH emphasised that: </w:t>
      </w:r>
    </w:p>
    <w:p w:rsidR="00340626" w:rsidRPr="00F13311" w:rsidRDefault="000859EB">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bCs/>
          <w:i/>
          <w:sz w:val="24"/>
          <w:szCs w:val="24"/>
          <w:lang w:eastAsia="en-US"/>
        </w:rPr>
        <w:t xml:space="preserve">we need to change the culture of other social systems so that they generate health as an added value, the way they do daily business, not get better and better at finding money for secondary prevention, which is an investment in the disease once it’s already arisen. </w:t>
      </w:r>
      <w:r w:rsidRPr="00F13311">
        <w:rPr>
          <w:rFonts w:ascii="Times New Roman" w:eastAsiaTheme="minorHAnsi" w:hAnsi="Times New Roman" w:cs="Times New Roman"/>
          <w:sz w:val="24"/>
          <w:szCs w:val="24"/>
          <w:lang w:eastAsia="en-US"/>
        </w:rPr>
        <w:t xml:space="preserve"> </w:t>
      </w:r>
    </w:p>
    <w:p w:rsidR="00340626" w:rsidRPr="00F13311" w:rsidRDefault="000859EB">
      <w:pPr>
        <w:rPr>
          <w:rFonts w:ascii="Times New Roman" w:eastAsia="Times New Roman" w:hAnsi="Times New Roman" w:cs="Times New Roman"/>
          <w:sz w:val="24"/>
          <w:szCs w:val="24"/>
        </w:rPr>
      </w:pPr>
      <w:r w:rsidRPr="00F13311">
        <w:rPr>
          <w:rFonts w:ascii="Times New Roman" w:eastAsiaTheme="minorHAnsi" w:hAnsi="Times New Roman" w:cs="Times New Roman"/>
          <w:sz w:val="24"/>
          <w:szCs w:val="24"/>
          <w:lang w:eastAsia="en-US"/>
        </w:rPr>
        <w:t>However, as in other sites, existing public health</w:t>
      </w:r>
      <w:r w:rsidR="00D5274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related activity </w:t>
      </w:r>
      <w:r w:rsidR="00711800">
        <w:rPr>
          <w:rFonts w:ascii="Times New Roman" w:eastAsiaTheme="minorHAnsi" w:hAnsi="Times New Roman" w:cs="Times New Roman"/>
          <w:sz w:val="24"/>
          <w:szCs w:val="24"/>
          <w:lang w:eastAsia="en-US"/>
        </w:rPr>
        <w:t xml:space="preserve">under </w:t>
      </w:r>
      <w:r w:rsidRPr="00F13311">
        <w:rPr>
          <w:rFonts w:ascii="Times New Roman" w:eastAsiaTheme="minorHAnsi" w:hAnsi="Times New Roman" w:cs="Times New Roman"/>
          <w:sz w:val="24"/>
          <w:szCs w:val="24"/>
          <w:lang w:eastAsia="en-US"/>
        </w:rPr>
        <w:t>threat from cuts was supported by the public health budget.</w:t>
      </w:r>
      <w:r w:rsidRPr="00F13311">
        <w:rPr>
          <w:rFonts w:ascii="Times New Roman" w:eastAsia="Times New Roman" w:hAnsi="Times New Roman" w:cs="Times New Roman"/>
          <w:sz w:val="24"/>
          <w:szCs w:val="24"/>
        </w:rPr>
        <w:t xml:space="preserve"> In one site</w:t>
      </w:r>
      <w:r w:rsidR="00CA1886"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it was noted that one driver for looking across directorates had been to</w:t>
      </w:r>
      <w:r w:rsidR="00852C90" w:rsidRPr="00F13311">
        <w:rPr>
          <w:rFonts w:ascii="Times New Roman" w:eastAsia="Times New Roman" w:hAnsi="Times New Roman" w:cs="Times New Roman"/>
          <w:sz w:val="24"/>
          <w:szCs w:val="24"/>
        </w:rPr>
        <w:t xml:space="preserve"> determine </w:t>
      </w:r>
      <w:r w:rsidRPr="00F13311">
        <w:rPr>
          <w:rFonts w:ascii="Times New Roman" w:eastAsia="Times New Roman" w:hAnsi="Times New Roman" w:cs="Times New Roman"/>
          <w:sz w:val="24"/>
          <w:szCs w:val="24"/>
        </w:rPr>
        <w:t xml:space="preserve">how the public health grant was being spent. </w:t>
      </w:r>
    </w:p>
    <w:p w:rsidR="00FA1258" w:rsidRPr="00F13311" w:rsidRDefault="000859EB"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Breadth of membership and debate in HWBs</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To some degree, commitment to a cross-directorate approach </w:t>
      </w:r>
      <w:r w:rsidR="00852C90" w:rsidRPr="00F13311">
        <w:rPr>
          <w:rFonts w:ascii="Times New Roman" w:eastAsiaTheme="minorHAnsi" w:hAnsi="Times New Roman" w:cs="Times New Roman"/>
          <w:sz w:val="24"/>
          <w:szCs w:val="24"/>
          <w:lang w:eastAsia="en-US"/>
        </w:rPr>
        <w:t>was</w:t>
      </w:r>
      <w:r w:rsidRPr="00F13311">
        <w:rPr>
          <w:rFonts w:ascii="Times New Roman" w:eastAsiaTheme="minorHAnsi" w:hAnsi="Times New Roman" w:cs="Times New Roman"/>
          <w:sz w:val="24"/>
          <w:szCs w:val="24"/>
          <w:lang w:eastAsia="en-US"/>
        </w:rPr>
        <w:t xml:space="preserve"> reflected in the breadth of HWB membership and the extent to which wider public health issues were discussed. In one site, HWB membership included </w:t>
      </w:r>
      <w:r w:rsidR="00852C90" w:rsidRPr="00F13311">
        <w:rPr>
          <w:rFonts w:ascii="Times New Roman" w:eastAsiaTheme="minorHAnsi" w:hAnsi="Times New Roman" w:cs="Times New Roman"/>
          <w:sz w:val="24"/>
          <w:szCs w:val="24"/>
          <w:lang w:eastAsia="en-US"/>
        </w:rPr>
        <w:t xml:space="preserve">representatives from </w:t>
      </w:r>
      <w:r w:rsidRPr="00F13311">
        <w:rPr>
          <w:rFonts w:ascii="Times New Roman" w:eastAsiaTheme="minorHAnsi" w:hAnsi="Times New Roman" w:cs="Times New Roman"/>
          <w:sz w:val="24"/>
          <w:szCs w:val="24"/>
          <w:lang w:eastAsia="en-US"/>
        </w:rPr>
        <w:t xml:space="preserve">the </w:t>
      </w:r>
      <w:r w:rsidR="00852C90" w:rsidRPr="00F13311">
        <w:rPr>
          <w:rFonts w:ascii="Times New Roman" w:eastAsiaTheme="minorHAnsi" w:hAnsi="Times New Roman" w:cs="Times New Roman"/>
          <w:sz w:val="24"/>
          <w:szCs w:val="24"/>
          <w:lang w:eastAsia="en-US"/>
        </w:rPr>
        <w:t xml:space="preserve">VCSE </w:t>
      </w:r>
      <w:r w:rsidRPr="00F13311">
        <w:rPr>
          <w:rFonts w:ascii="Times New Roman" w:eastAsiaTheme="minorHAnsi" w:hAnsi="Times New Roman" w:cs="Times New Roman"/>
          <w:sz w:val="24"/>
          <w:szCs w:val="24"/>
          <w:lang w:eastAsia="en-US"/>
        </w:rPr>
        <w:t xml:space="preserve">sector, police, housing, </w:t>
      </w:r>
      <w:r w:rsidR="00852C90" w:rsidRPr="00F13311">
        <w:rPr>
          <w:rFonts w:ascii="Times New Roman" w:eastAsiaTheme="minorHAnsi" w:hAnsi="Times New Roman" w:cs="Times New Roman"/>
          <w:sz w:val="24"/>
          <w:szCs w:val="24"/>
          <w:lang w:eastAsia="en-US"/>
        </w:rPr>
        <w:t xml:space="preserve">the </w:t>
      </w:r>
      <w:r w:rsidRPr="00F13311">
        <w:rPr>
          <w:rFonts w:ascii="Times New Roman" w:eastAsiaTheme="minorHAnsi" w:hAnsi="Times New Roman" w:cs="Times New Roman"/>
          <w:sz w:val="24"/>
          <w:szCs w:val="24"/>
          <w:lang w:eastAsia="en-US"/>
        </w:rPr>
        <w:t xml:space="preserve">crime and drugs partnership </w:t>
      </w:r>
      <w:r w:rsidR="00852C90" w:rsidRPr="00F13311">
        <w:rPr>
          <w:rFonts w:ascii="Times New Roman" w:eastAsiaTheme="minorHAnsi" w:hAnsi="Times New Roman" w:cs="Times New Roman"/>
          <w:sz w:val="24"/>
          <w:szCs w:val="24"/>
          <w:lang w:eastAsia="en-US"/>
        </w:rPr>
        <w:t xml:space="preserve">and </w:t>
      </w:r>
      <w:r w:rsidRPr="00F13311">
        <w:rPr>
          <w:rFonts w:ascii="Times New Roman" w:eastAsiaTheme="minorHAnsi" w:hAnsi="Times New Roman" w:cs="Times New Roman"/>
          <w:sz w:val="24"/>
          <w:szCs w:val="24"/>
          <w:lang w:eastAsia="en-US"/>
        </w:rPr>
        <w:t xml:space="preserve">providers. </w:t>
      </w:r>
      <w:r w:rsidR="00711800">
        <w:rPr>
          <w:rFonts w:ascii="Times New Roman" w:eastAsiaTheme="minorHAnsi" w:hAnsi="Times New Roman" w:cs="Times New Roman"/>
          <w:sz w:val="24"/>
          <w:szCs w:val="24"/>
          <w:lang w:eastAsia="en-US"/>
        </w:rPr>
        <w:t xml:space="preserve">One HWB had included discussion of </w:t>
      </w:r>
      <w:r w:rsidR="00F07A43">
        <w:rPr>
          <w:rFonts w:ascii="Times New Roman" w:eastAsiaTheme="minorHAnsi" w:hAnsi="Times New Roman" w:cs="Times New Roman"/>
          <w:sz w:val="24"/>
          <w:szCs w:val="24"/>
          <w:lang w:eastAsia="en-US"/>
        </w:rPr>
        <w:t xml:space="preserve">wider </w:t>
      </w:r>
      <w:r w:rsidR="00F07A43" w:rsidRPr="00F13311">
        <w:rPr>
          <w:rFonts w:ascii="Times New Roman" w:eastAsiaTheme="minorHAnsi" w:hAnsi="Times New Roman" w:cs="Times New Roman"/>
          <w:sz w:val="24"/>
          <w:szCs w:val="24"/>
          <w:lang w:eastAsia="en-US"/>
        </w:rPr>
        <w:t>issues</w:t>
      </w:r>
      <w:r w:rsidRPr="00F13311">
        <w:rPr>
          <w:rFonts w:ascii="Times New Roman" w:eastAsiaTheme="minorHAnsi" w:hAnsi="Times New Roman" w:cs="Times New Roman"/>
          <w:sz w:val="24"/>
          <w:szCs w:val="24"/>
          <w:lang w:eastAsia="en-US"/>
        </w:rPr>
        <w:t xml:space="preserve"> </w:t>
      </w:r>
      <w:r w:rsidR="00CA1886" w:rsidRPr="00F13311">
        <w:rPr>
          <w:rFonts w:ascii="Times New Roman" w:eastAsiaTheme="minorHAnsi" w:hAnsi="Times New Roman" w:cs="Times New Roman"/>
          <w:sz w:val="24"/>
          <w:szCs w:val="24"/>
          <w:lang w:eastAsia="en-US"/>
        </w:rPr>
        <w:t xml:space="preserve">such as </w:t>
      </w:r>
      <w:r w:rsidRPr="00F13311">
        <w:rPr>
          <w:rFonts w:ascii="Times New Roman" w:eastAsiaTheme="minorHAnsi" w:hAnsi="Times New Roman" w:cs="Times New Roman"/>
          <w:sz w:val="24"/>
          <w:szCs w:val="24"/>
          <w:lang w:eastAsia="en-US"/>
        </w:rPr>
        <w:t>sustainability, air pollution and housing</w:t>
      </w:r>
      <w:r w:rsidR="00711800">
        <w:rPr>
          <w:rFonts w:ascii="Times New Roman" w:eastAsiaTheme="minorHAnsi" w:hAnsi="Times New Roman" w:cs="Times New Roman"/>
          <w:sz w:val="24"/>
          <w:szCs w:val="24"/>
          <w:lang w:eastAsia="en-US"/>
        </w:rPr>
        <w:t xml:space="preserve"> and another, the extent of </w:t>
      </w:r>
      <w:r w:rsidRPr="00F13311">
        <w:rPr>
          <w:rFonts w:ascii="Times New Roman" w:eastAsiaTheme="minorHAnsi" w:hAnsi="Times New Roman" w:cs="Times New Roman"/>
          <w:sz w:val="24"/>
          <w:szCs w:val="24"/>
          <w:lang w:eastAsia="en-US"/>
        </w:rPr>
        <w:t>food poverty as a consequence of austerity</w:t>
      </w:r>
      <w:r w:rsidR="00711800">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However, </w:t>
      </w:r>
      <w:r w:rsidR="00711800">
        <w:rPr>
          <w:rFonts w:ascii="Times New Roman" w:eastAsiaTheme="minorHAnsi" w:hAnsi="Times New Roman" w:cs="Times New Roman"/>
          <w:sz w:val="24"/>
          <w:szCs w:val="24"/>
          <w:lang w:eastAsia="en-US"/>
        </w:rPr>
        <w:t xml:space="preserve">not all adopted this approach and </w:t>
      </w:r>
      <w:r w:rsidRPr="00F13311">
        <w:rPr>
          <w:rFonts w:ascii="Times New Roman" w:eastAsiaTheme="minorHAnsi" w:hAnsi="Times New Roman" w:cs="Times New Roman"/>
          <w:sz w:val="24"/>
          <w:szCs w:val="24"/>
          <w:lang w:eastAsia="en-US"/>
        </w:rPr>
        <w:t xml:space="preserve">in </w:t>
      </w:r>
      <w:r w:rsidR="00711800">
        <w:rPr>
          <w:rFonts w:ascii="Times New Roman" w:eastAsiaTheme="minorHAnsi" w:hAnsi="Times New Roman" w:cs="Times New Roman"/>
          <w:sz w:val="24"/>
          <w:szCs w:val="24"/>
          <w:lang w:eastAsia="en-US"/>
        </w:rPr>
        <w:t>one</w:t>
      </w:r>
      <w:r w:rsidR="001858F6"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site</w:t>
      </w:r>
      <w:r w:rsidR="001858F6"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it was noted that the tobacco control work would not go to the HWB </w:t>
      </w:r>
      <w:r w:rsidR="00CA1886"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because it’s higher level than that’, illustrating not only variation in the breadth of discussion but the relationship of the HWB to other partnerships.    </w:t>
      </w:r>
    </w:p>
    <w:p w:rsidR="00FA1258" w:rsidRPr="00F13311" w:rsidRDefault="000859EB"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Health and heath equity impact assessment</w:t>
      </w:r>
    </w:p>
    <w:p w:rsidR="00FA1258" w:rsidRPr="00F13311" w:rsidRDefault="000859EB"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use of health impact assessment has been recognised as a tool for embedding public health into local government decision</w:t>
      </w:r>
      <w:r w:rsidR="00CA1886"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making. In two sites, it was already being carried out </w:t>
      </w:r>
      <w:r w:rsidRPr="00F13311">
        <w:rPr>
          <w:rFonts w:ascii="Times New Roman" w:eastAsiaTheme="minorHAnsi" w:hAnsi="Times New Roman" w:cs="Times New Roman"/>
          <w:sz w:val="24"/>
          <w:szCs w:val="24"/>
          <w:lang w:eastAsia="en-US"/>
        </w:rPr>
        <w:lastRenderedPageBreak/>
        <w:t xml:space="preserve">and in another, health equity impact for all local authority policies was being considered. A DPH commented: </w:t>
      </w:r>
    </w:p>
    <w:p w:rsidR="005E6BCA" w:rsidRPr="00F13311" w:rsidRDefault="005E6BCA" w:rsidP="000B3031">
      <w:pPr>
        <w:spacing w:after="0"/>
        <w:rPr>
          <w:rFonts w:ascii="Times New Roman" w:eastAsiaTheme="minorHAnsi" w:hAnsi="Times New Roman" w:cs="Times New Roman"/>
          <w:sz w:val="24"/>
          <w:szCs w:val="24"/>
          <w:lang w:eastAsia="en-US"/>
        </w:rPr>
      </w:pPr>
    </w:p>
    <w:p w:rsidR="00340626" w:rsidRPr="00F13311" w:rsidRDefault="000859EB">
      <w:pPr>
        <w:ind w:left="720"/>
        <w:rPr>
          <w:rFonts w:ascii="Times New Roman" w:eastAsia="Times New Roman" w:hAnsi="Times New Roman" w:cs="Times New Roman"/>
          <w:i/>
          <w:sz w:val="24"/>
          <w:szCs w:val="24"/>
        </w:rPr>
      </w:pPr>
      <w:r w:rsidRPr="00F13311">
        <w:rPr>
          <w:rFonts w:ascii="Times New Roman" w:eastAsia="Times New Roman" w:hAnsi="Times New Roman" w:cs="Times New Roman"/>
          <w:i/>
          <w:sz w:val="24"/>
          <w:szCs w:val="24"/>
        </w:rPr>
        <w:t xml:space="preserve">And that's, sort of, an example of where we started really, about what are the benefits of working within the council, that we do now have a health impact assessment process as part of that planning process and also our licensing processes.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Another DPH described the change as follows:  </w:t>
      </w:r>
    </w:p>
    <w:p w:rsidR="00340626" w:rsidRPr="00F13311" w:rsidRDefault="00711800">
      <w:pPr>
        <w:ind w:left="720"/>
        <w:rPr>
          <w:rFonts w:ascii="Times New Roman" w:eastAsiaTheme="minorHAnsi" w:hAnsi="Times New Roman" w:cs="Times New Roman"/>
          <w:i/>
          <w:sz w:val="24"/>
          <w:szCs w:val="24"/>
          <w:lang w:eastAsia="en-US"/>
        </w:rPr>
      </w:pPr>
      <w:r>
        <w:rPr>
          <w:rFonts w:ascii="Times New Roman" w:eastAsiaTheme="minorHAnsi" w:hAnsi="Times New Roman" w:cs="Times New Roman"/>
          <w:i/>
          <w:sz w:val="24"/>
          <w:szCs w:val="24"/>
          <w:lang w:eastAsia="en-US"/>
        </w:rPr>
        <w:t>W</w:t>
      </w:r>
      <w:r w:rsidR="000859EB" w:rsidRPr="00F13311">
        <w:rPr>
          <w:rFonts w:ascii="Times New Roman" w:eastAsiaTheme="minorHAnsi" w:hAnsi="Times New Roman" w:cs="Times New Roman"/>
          <w:i/>
          <w:sz w:val="24"/>
          <w:szCs w:val="24"/>
          <w:lang w:eastAsia="en-US"/>
        </w:rPr>
        <w:t>e can challenge other directorates on what they're doing on social care, children and education, and, by the way, what has that done for inequalities? Because that's not been on their checklist hitherto.</w:t>
      </w:r>
    </w:p>
    <w:p w:rsidR="00E35206" w:rsidRPr="00F13311" w:rsidRDefault="00F03108">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However, it was also argued that </w:t>
      </w:r>
      <w:r w:rsidR="00711800">
        <w:rPr>
          <w:rFonts w:ascii="Times New Roman" w:eastAsiaTheme="minorHAnsi" w:hAnsi="Times New Roman" w:cs="Times New Roman"/>
          <w:sz w:val="24"/>
          <w:szCs w:val="24"/>
          <w:lang w:eastAsia="en-US"/>
        </w:rPr>
        <w:t xml:space="preserve">routine requirement for </w:t>
      </w:r>
      <w:r w:rsidRPr="00F13311">
        <w:rPr>
          <w:rFonts w:ascii="Times New Roman" w:eastAsiaTheme="minorHAnsi" w:hAnsi="Times New Roman" w:cs="Times New Roman"/>
          <w:sz w:val="24"/>
          <w:szCs w:val="24"/>
          <w:lang w:eastAsia="en-US"/>
        </w:rPr>
        <w:t xml:space="preserve">equity impact could </w:t>
      </w:r>
      <w:r w:rsidR="00711800">
        <w:rPr>
          <w:rFonts w:ascii="Times New Roman" w:eastAsiaTheme="minorHAnsi" w:hAnsi="Times New Roman" w:cs="Times New Roman"/>
          <w:sz w:val="24"/>
          <w:szCs w:val="24"/>
          <w:lang w:eastAsia="en-US"/>
        </w:rPr>
        <w:t xml:space="preserve">turn into </w:t>
      </w:r>
      <w:r w:rsidRPr="00F13311">
        <w:rPr>
          <w:rFonts w:ascii="Times New Roman" w:eastAsiaTheme="minorHAnsi" w:hAnsi="Times New Roman" w:cs="Times New Roman"/>
          <w:sz w:val="24"/>
          <w:szCs w:val="24"/>
          <w:lang w:eastAsia="en-US"/>
        </w:rPr>
        <w:t xml:space="preserve">a ‘tick box’ exercise, so much depended on how it was carried out.  </w:t>
      </w:r>
    </w:p>
    <w:p w:rsidR="00FA1258" w:rsidRPr="00F13311" w:rsidRDefault="000859EB" w:rsidP="000B3031">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The role of District Councils</w:t>
      </w:r>
    </w:p>
    <w:p w:rsidR="00BE7081" w:rsidRPr="00F13311" w:rsidRDefault="00BE708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The key role that district councils can play in public health has been recognised, given their responsibility for housing, leisure, environment, planning and licensing. Q</w:t>
      </w:r>
      <w:r w:rsidR="00DD78C7" w:rsidRPr="00F13311">
        <w:rPr>
          <w:rFonts w:ascii="Times New Roman" w:eastAsiaTheme="minorHAnsi" w:hAnsi="Times New Roman" w:cs="Times New Roman"/>
          <w:sz w:val="24"/>
          <w:szCs w:val="24"/>
          <w:lang w:eastAsia="en-US"/>
        </w:rPr>
        <w:t xml:space="preserve">uestions were raised over links </w:t>
      </w:r>
      <w:r w:rsidRPr="00F13311">
        <w:rPr>
          <w:rFonts w:ascii="Times New Roman" w:eastAsiaTheme="minorHAnsi" w:hAnsi="Times New Roman" w:cs="Times New Roman"/>
          <w:sz w:val="24"/>
          <w:szCs w:val="24"/>
          <w:lang w:eastAsia="en-US"/>
        </w:rPr>
        <w:t xml:space="preserve">between districts and </w:t>
      </w:r>
      <w:r w:rsidR="00DD78C7" w:rsidRPr="00F13311">
        <w:rPr>
          <w:rFonts w:ascii="Times New Roman" w:eastAsiaTheme="minorHAnsi" w:hAnsi="Times New Roman" w:cs="Times New Roman"/>
          <w:sz w:val="24"/>
          <w:szCs w:val="24"/>
          <w:lang w:eastAsia="en-US"/>
        </w:rPr>
        <w:t>public health teams</w:t>
      </w:r>
      <w:r w:rsidRPr="00F13311">
        <w:rPr>
          <w:rFonts w:ascii="Times New Roman" w:eastAsiaTheme="minorHAnsi" w:hAnsi="Times New Roman" w:cs="Times New Roman"/>
          <w:sz w:val="24"/>
          <w:szCs w:val="24"/>
          <w:lang w:eastAsia="en-US"/>
        </w:rPr>
        <w:t xml:space="preserve">, coordination of public health services </w:t>
      </w:r>
      <w:r w:rsidR="00DD78C7" w:rsidRPr="00F13311">
        <w:rPr>
          <w:rFonts w:ascii="Times New Roman" w:eastAsiaTheme="minorHAnsi" w:hAnsi="Times New Roman" w:cs="Times New Roman"/>
          <w:sz w:val="24"/>
          <w:szCs w:val="24"/>
          <w:lang w:eastAsia="en-US"/>
        </w:rPr>
        <w:t>and how far public health priorities agreed at the HWB, for example, were reflected in district</w:t>
      </w:r>
      <w:r w:rsidRPr="00F13311">
        <w:rPr>
          <w:rFonts w:ascii="Times New Roman" w:eastAsiaTheme="minorHAnsi" w:hAnsi="Times New Roman" w:cs="Times New Roman"/>
          <w:sz w:val="24"/>
          <w:szCs w:val="24"/>
          <w:lang w:eastAsia="en-US"/>
        </w:rPr>
        <w:t xml:space="preserve"> priorities. </w:t>
      </w:r>
    </w:p>
    <w:p w:rsidR="00340626" w:rsidRPr="00F13311" w:rsidRDefault="00BE7081">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w:t>
      </w:r>
      <w:r w:rsidR="000859EB" w:rsidRPr="00F13311">
        <w:rPr>
          <w:rFonts w:ascii="Times New Roman" w:eastAsiaTheme="minorHAnsi" w:hAnsi="Times New Roman" w:cs="Times New Roman"/>
          <w:sz w:val="24"/>
          <w:szCs w:val="24"/>
          <w:lang w:eastAsia="en-US"/>
        </w:rPr>
        <w:t xml:space="preserve">he study showed </w:t>
      </w:r>
      <w:r w:rsidR="00353325" w:rsidRPr="00F13311">
        <w:rPr>
          <w:rFonts w:ascii="Times New Roman" w:eastAsiaTheme="minorHAnsi" w:hAnsi="Times New Roman" w:cs="Times New Roman"/>
          <w:sz w:val="24"/>
          <w:szCs w:val="24"/>
          <w:lang w:eastAsia="en-US"/>
        </w:rPr>
        <w:t xml:space="preserve">a </w:t>
      </w:r>
      <w:r w:rsidR="000859EB" w:rsidRPr="00F13311">
        <w:rPr>
          <w:rFonts w:ascii="Times New Roman" w:eastAsiaTheme="minorHAnsi" w:hAnsi="Times New Roman" w:cs="Times New Roman"/>
          <w:sz w:val="24"/>
          <w:szCs w:val="24"/>
          <w:lang w:eastAsia="en-US"/>
        </w:rPr>
        <w:t>limited focus at a county</w:t>
      </w:r>
      <w:r w:rsidR="00353325" w:rsidRPr="00F13311">
        <w:rPr>
          <w:rFonts w:ascii="Times New Roman" w:eastAsiaTheme="minorHAnsi" w:hAnsi="Times New Roman" w:cs="Times New Roman"/>
          <w:sz w:val="24"/>
          <w:szCs w:val="24"/>
          <w:lang w:eastAsia="en-US"/>
        </w:rPr>
        <w:t xml:space="preserve"> </w:t>
      </w:r>
      <w:r w:rsidR="000859EB" w:rsidRPr="00F13311">
        <w:rPr>
          <w:rFonts w:ascii="Times New Roman" w:eastAsiaTheme="minorHAnsi" w:hAnsi="Times New Roman" w:cs="Times New Roman"/>
          <w:sz w:val="24"/>
          <w:szCs w:val="24"/>
          <w:lang w:eastAsia="en-US"/>
        </w:rPr>
        <w:t>level o</w:t>
      </w:r>
      <w:r w:rsidR="00CA1886" w:rsidRPr="00F13311">
        <w:rPr>
          <w:rFonts w:ascii="Times New Roman" w:eastAsiaTheme="minorHAnsi" w:hAnsi="Times New Roman" w:cs="Times New Roman"/>
          <w:sz w:val="24"/>
          <w:szCs w:val="24"/>
          <w:lang w:eastAsia="en-US"/>
        </w:rPr>
        <w:t>n</w:t>
      </w:r>
      <w:r w:rsidR="000859EB" w:rsidRPr="00F13311">
        <w:rPr>
          <w:rFonts w:ascii="Times New Roman" w:eastAsiaTheme="minorHAnsi" w:hAnsi="Times New Roman" w:cs="Times New Roman"/>
          <w:sz w:val="24"/>
          <w:szCs w:val="24"/>
          <w:lang w:eastAsia="en-US"/>
        </w:rPr>
        <w:t xml:space="preserve"> </w:t>
      </w:r>
      <w:r w:rsidR="00DF74DE" w:rsidRPr="00F13311">
        <w:rPr>
          <w:rFonts w:ascii="Times New Roman" w:eastAsiaTheme="minorHAnsi" w:hAnsi="Times New Roman" w:cs="Times New Roman"/>
          <w:sz w:val="24"/>
          <w:szCs w:val="24"/>
          <w:lang w:eastAsia="en-US"/>
        </w:rPr>
        <w:t>the public</w:t>
      </w:r>
      <w:r w:rsidR="000859EB" w:rsidRPr="00F13311">
        <w:rPr>
          <w:rFonts w:ascii="Times New Roman" w:eastAsiaTheme="minorHAnsi" w:hAnsi="Times New Roman" w:cs="Times New Roman"/>
          <w:sz w:val="24"/>
          <w:szCs w:val="24"/>
          <w:lang w:eastAsia="en-US"/>
        </w:rPr>
        <w:t xml:space="preserve"> health potential of districts </w:t>
      </w:r>
      <w:r w:rsidR="00CA1886" w:rsidRPr="00F13311">
        <w:rPr>
          <w:rFonts w:ascii="Times New Roman" w:eastAsiaTheme="minorHAnsi" w:hAnsi="Times New Roman" w:cs="Times New Roman"/>
          <w:sz w:val="24"/>
          <w:szCs w:val="24"/>
          <w:lang w:eastAsia="en-US"/>
        </w:rPr>
        <w:t xml:space="preserve">in </w:t>
      </w:r>
      <w:r w:rsidR="000859EB" w:rsidRPr="00F13311">
        <w:rPr>
          <w:rFonts w:ascii="Times New Roman" w:eastAsiaTheme="minorHAnsi" w:hAnsi="Times New Roman" w:cs="Times New Roman"/>
          <w:sz w:val="24"/>
          <w:szCs w:val="24"/>
          <w:lang w:eastAsia="en-US"/>
        </w:rPr>
        <w:t>relation to wider determinants of health and, conversely</w:t>
      </w:r>
      <w:r w:rsidR="00DF74DE" w:rsidRPr="00F13311">
        <w:rPr>
          <w:rFonts w:ascii="Times New Roman" w:eastAsiaTheme="minorHAnsi" w:hAnsi="Times New Roman" w:cs="Times New Roman"/>
          <w:sz w:val="24"/>
          <w:szCs w:val="24"/>
          <w:lang w:eastAsia="en-US"/>
        </w:rPr>
        <w:t>, limited</w:t>
      </w:r>
      <w:r w:rsidR="000859EB" w:rsidRPr="00F13311">
        <w:rPr>
          <w:rFonts w:ascii="Times New Roman" w:eastAsiaTheme="minorHAnsi" w:hAnsi="Times New Roman" w:cs="Times New Roman"/>
          <w:sz w:val="24"/>
          <w:szCs w:val="24"/>
          <w:lang w:eastAsia="en-US"/>
        </w:rPr>
        <w:t xml:space="preserve"> ability on the part of districts to influence county priorities. A district councillor commented: </w:t>
      </w:r>
    </w:p>
    <w:p w:rsidR="00340626" w:rsidRPr="00F13311" w:rsidRDefault="000859EB">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in my personal opinion I do not believe that the district authorities within</w:t>
      </w:r>
      <w:r w:rsidR="00711800">
        <w:rPr>
          <w:rFonts w:ascii="Times New Roman" w:eastAsiaTheme="minorHAnsi" w:hAnsi="Times New Roman" w:cs="Times New Roman"/>
          <w:i/>
          <w:sz w:val="24"/>
          <w:szCs w:val="24"/>
          <w:lang w:eastAsia="en-US"/>
        </w:rPr>
        <w:t xml:space="preserve"> {</w:t>
      </w:r>
      <w:r w:rsidR="00353325" w:rsidRPr="00F13311">
        <w:rPr>
          <w:rFonts w:ascii="Times New Roman" w:eastAsiaTheme="minorHAnsi" w:hAnsi="Times New Roman" w:cs="Times New Roman"/>
          <w:i/>
          <w:sz w:val="24"/>
          <w:szCs w:val="24"/>
          <w:lang w:eastAsia="en-US"/>
        </w:rPr>
        <w:t>name of site}</w:t>
      </w:r>
      <w:r w:rsidRPr="00F13311">
        <w:rPr>
          <w:rFonts w:ascii="Times New Roman" w:eastAsiaTheme="minorHAnsi" w:hAnsi="Times New Roman" w:cs="Times New Roman"/>
          <w:i/>
          <w:sz w:val="24"/>
          <w:szCs w:val="24"/>
          <w:lang w:eastAsia="en-US"/>
        </w:rPr>
        <w:t xml:space="preserve"> have really registered their role in health and wellbeing, because it's not something the districts have traditionally done.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While public health was described as being included in the corporate plan of districts (and, in one case, </w:t>
      </w:r>
      <w:r w:rsidR="002C0B5D" w:rsidRPr="00F13311">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istrict</w:t>
      </w:r>
      <w:r w:rsidR="00BE7081" w:rsidRPr="00F13311">
        <w:rPr>
          <w:rFonts w:ascii="Times New Roman" w:eastAsiaTheme="minorHAnsi" w:hAnsi="Times New Roman" w:cs="Times New Roman"/>
          <w:sz w:val="24"/>
          <w:szCs w:val="24"/>
          <w:lang w:eastAsia="en-US"/>
        </w:rPr>
        <w:t>s</w:t>
      </w:r>
      <w:r w:rsidRPr="00F13311">
        <w:rPr>
          <w:rFonts w:ascii="Times New Roman" w:eastAsiaTheme="minorHAnsi" w:hAnsi="Times New Roman" w:cs="Times New Roman"/>
          <w:sz w:val="24"/>
          <w:szCs w:val="24"/>
          <w:lang w:eastAsia="en-US"/>
        </w:rPr>
        <w:t xml:space="preserve"> had their own</w:t>
      </w:r>
      <w:r w:rsidR="002C0B5D"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informal HWBs), </w:t>
      </w:r>
      <w:r w:rsidR="00353325" w:rsidRPr="00F13311">
        <w:rPr>
          <w:rFonts w:ascii="Times New Roman" w:eastAsiaTheme="minorHAnsi" w:hAnsi="Times New Roman" w:cs="Times New Roman"/>
          <w:sz w:val="24"/>
          <w:szCs w:val="24"/>
          <w:lang w:eastAsia="en-US"/>
        </w:rPr>
        <w:t xml:space="preserve">districts </w:t>
      </w:r>
      <w:r w:rsidRPr="00F13311">
        <w:rPr>
          <w:rFonts w:ascii="Times New Roman" w:eastAsiaTheme="minorHAnsi" w:hAnsi="Times New Roman" w:cs="Times New Roman"/>
          <w:sz w:val="24"/>
          <w:szCs w:val="24"/>
          <w:lang w:eastAsia="en-US"/>
        </w:rPr>
        <w:t>were often described as working at an individual level, funding public health services out of their own budgets with initiatives</w:t>
      </w:r>
      <w:r w:rsidR="00711800">
        <w:rPr>
          <w:rFonts w:ascii="Times New Roman" w:eastAsiaTheme="minorHAnsi" w:hAnsi="Times New Roman" w:cs="Times New Roman"/>
          <w:sz w:val="24"/>
          <w:szCs w:val="24"/>
          <w:lang w:eastAsia="en-US"/>
        </w:rPr>
        <w:t xml:space="preserve"> which were </w:t>
      </w:r>
      <w:r w:rsidRPr="00F13311">
        <w:rPr>
          <w:rFonts w:ascii="Times New Roman" w:eastAsiaTheme="minorHAnsi" w:hAnsi="Times New Roman" w:cs="Times New Roman"/>
          <w:sz w:val="24"/>
          <w:szCs w:val="24"/>
          <w:lang w:eastAsia="en-US"/>
        </w:rPr>
        <w:t>often individual and lifestyle-based (e.g. fun runs) or wider community</w:t>
      </w:r>
      <w:r w:rsidR="002C0B5D"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based projects. One </w:t>
      </w:r>
      <w:r w:rsidR="00D52747" w:rsidRPr="00F13311">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 xml:space="preserve">istrict </w:t>
      </w:r>
      <w:r w:rsidR="00D52747" w:rsidRPr="00F13311">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 xml:space="preserve">ouncillor noted: </w:t>
      </w:r>
    </w:p>
    <w:p w:rsidR="00340626" w:rsidRPr="00F13311" w:rsidRDefault="00BE7081">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O</w:t>
      </w:r>
      <w:r w:rsidR="000859EB" w:rsidRPr="00F13311">
        <w:rPr>
          <w:rFonts w:ascii="Times New Roman" w:eastAsiaTheme="minorHAnsi" w:hAnsi="Times New Roman" w:cs="Times New Roman"/>
          <w:i/>
          <w:sz w:val="24"/>
          <w:szCs w:val="24"/>
          <w:lang w:eastAsia="en-US"/>
        </w:rPr>
        <w:t xml:space="preserve">ne of the things we’re doing now we’ve just updated our objectives to make it even more community-focused so that we’re getting communities, community organisations, community associations to take ownership of their community and also the outcomes within their community of different strands </w:t>
      </w:r>
      <w:r w:rsidR="00353325" w:rsidRPr="00F13311">
        <w:rPr>
          <w:rFonts w:ascii="Times New Roman" w:eastAsiaTheme="minorHAnsi" w:hAnsi="Times New Roman" w:cs="Times New Roman"/>
          <w:i/>
          <w:sz w:val="24"/>
          <w:szCs w:val="24"/>
          <w:lang w:eastAsia="en-US"/>
        </w:rPr>
        <w:t>...</w:t>
      </w:r>
      <w:r w:rsidR="000859EB" w:rsidRPr="00F13311">
        <w:rPr>
          <w:rFonts w:ascii="Times New Roman" w:eastAsiaTheme="minorHAnsi" w:hAnsi="Times New Roman" w:cs="Times New Roman"/>
          <w:i/>
          <w:sz w:val="24"/>
          <w:szCs w:val="24"/>
          <w:lang w:eastAsia="en-US"/>
        </w:rPr>
        <w:t xml:space="preserve"> of health, wellbeing etc</w:t>
      </w:r>
      <w:r w:rsidR="001858F6" w:rsidRPr="00F13311">
        <w:rPr>
          <w:rFonts w:ascii="Times New Roman" w:eastAsiaTheme="minorHAnsi" w:hAnsi="Times New Roman" w:cs="Times New Roman"/>
          <w:i/>
          <w:sz w:val="24"/>
          <w:szCs w:val="24"/>
          <w:lang w:eastAsia="en-US"/>
        </w:rPr>
        <w:t>.</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one site, districts were </w:t>
      </w:r>
      <w:r w:rsidR="002C0B5D" w:rsidRPr="00F13311">
        <w:rPr>
          <w:rFonts w:ascii="Times New Roman" w:eastAsiaTheme="minorHAnsi" w:hAnsi="Times New Roman" w:cs="Times New Roman"/>
          <w:sz w:val="24"/>
          <w:szCs w:val="24"/>
          <w:lang w:eastAsia="en-US"/>
        </w:rPr>
        <w:t>being</w:t>
      </w:r>
      <w:r w:rsidRPr="00F13311">
        <w:rPr>
          <w:rFonts w:ascii="Times New Roman" w:eastAsiaTheme="minorHAnsi" w:hAnsi="Times New Roman" w:cs="Times New Roman"/>
          <w:sz w:val="24"/>
          <w:szCs w:val="24"/>
          <w:lang w:eastAsia="en-US"/>
        </w:rPr>
        <w:t xml:space="preserve"> funded </w:t>
      </w:r>
      <w:r w:rsidR="00C34A71">
        <w:rPr>
          <w:rFonts w:ascii="Times New Roman" w:eastAsiaTheme="minorHAnsi" w:hAnsi="Times New Roman" w:cs="Times New Roman"/>
          <w:sz w:val="24"/>
          <w:szCs w:val="24"/>
          <w:lang w:eastAsia="en-US"/>
        </w:rPr>
        <w:t xml:space="preserve">through the public health grant </w:t>
      </w:r>
      <w:r w:rsidRPr="00F13311">
        <w:rPr>
          <w:rFonts w:ascii="Times New Roman" w:eastAsiaTheme="minorHAnsi" w:hAnsi="Times New Roman" w:cs="Times New Roman"/>
          <w:sz w:val="24"/>
          <w:szCs w:val="24"/>
          <w:lang w:eastAsia="en-US"/>
        </w:rPr>
        <w:t>to implement services</w:t>
      </w:r>
      <w:r w:rsidR="00681ECD">
        <w:rPr>
          <w:rFonts w:ascii="Times New Roman" w:eastAsiaTheme="minorHAnsi" w:hAnsi="Times New Roman" w:cs="Times New Roman"/>
          <w:sz w:val="24"/>
          <w:szCs w:val="24"/>
          <w:lang w:eastAsia="en-US"/>
        </w:rPr>
        <w:t>,</w:t>
      </w:r>
      <w:r w:rsidR="00681ECD" w:rsidRPr="00F13311">
        <w:rPr>
          <w:rFonts w:ascii="Times New Roman" w:eastAsiaTheme="minorHAnsi" w:hAnsi="Times New Roman" w:cs="Times New Roman"/>
          <w:sz w:val="24"/>
          <w:szCs w:val="24"/>
          <w:lang w:eastAsia="en-US"/>
        </w:rPr>
        <w:t xml:space="preserve"> with</w:t>
      </w:r>
      <w:r w:rsidRPr="00F13311">
        <w:rPr>
          <w:rFonts w:ascii="Times New Roman" w:eastAsiaTheme="minorHAnsi" w:hAnsi="Times New Roman" w:cs="Times New Roman"/>
          <w:sz w:val="24"/>
          <w:szCs w:val="24"/>
          <w:lang w:eastAsia="en-US"/>
        </w:rPr>
        <w:t xml:space="preserve"> </w:t>
      </w:r>
      <w:r w:rsidR="00681ECD" w:rsidRPr="00F13311">
        <w:rPr>
          <w:rFonts w:ascii="Times New Roman" w:eastAsiaTheme="minorHAnsi" w:hAnsi="Times New Roman" w:cs="Times New Roman"/>
          <w:sz w:val="24"/>
          <w:szCs w:val="24"/>
          <w:lang w:eastAsia="en-US"/>
        </w:rPr>
        <w:t>designated public</w:t>
      </w:r>
      <w:r w:rsidRPr="00F13311">
        <w:rPr>
          <w:rFonts w:ascii="Times New Roman" w:eastAsiaTheme="minorHAnsi" w:hAnsi="Times New Roman" w:cs="Times New Roman"/>
          <w:sz w:val="24"/>
          <w:szCs w:val="24"/>
          <w:lang w:eastAsia="en-US"/>
        </w:rPr>
        <w:t xml:space="preserve"> health leads for each district</w:t>
      </w:r>
      <w:r w:rsidR="00C34A71">
        <w:rPr>
          <w:rFonts w:ascii="Times New Roman" w:eastAsiaTheme="minorHAnsi" w:hAnsi="Times New Roman" w:cs="Times New Roman"/>
          <w:sz w:val="24"/>
          <w:szCs w:val="24"/>
          <w:lang w:eastAsia="en-US"/>
        </w:rPr>
        <w:t xml:space="preserve">. This </w:t>
      </w:r>
      <w:r w:rsidRPr="00F13311">
        <w:rPr>
          <w:rFonts w:ascii="Times New Roman" w:eastAsiaTheme="minorHAnsi" w:hAnsi="Times New Roman" w:cs="Times New Roman"/>
          <w:sz w:val="24"/>
          <w:szCs w:val="24"/>
          <w:lang w:eastAsia="en-US"/>
        </w:rPr>
        <w:t>meant there was a ‘locality feel’ to the work. In another site, health and wellbeing hubs had been set up at district level, signposting, providing lifestyle services (including some drug-related services)  and also some social prescribing</w:t>
      </w:r>
      <w:r w:rsidR="002C0B5D"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liaising across housing and leisure (although it was noted that further </w:t>
      </w:r>
      <w:r w:rsidRPr="00F13311">
        <w:rPr>
          <w:rFonts w:ascii="Times New Roman" w:eastAsiaTheme="minorHAnsi" w:hAnsi="Times New Roman" w:cs="Times New Roman"/>
          <w:sz w:val="24"/>
          <w:szCs w:val="24"/>
          <w:lang w:eastAsia="en-US"/>
        </w:rPr>
        <w:lastRenderedPageBreak/>
        <w:t xml:space="preserve">networking, for </w:t>
      </w:r>
      <w:r w:rsidR="00BE7081" w:rsidRPr="00F13311">
        <w:rPr>
          <w:rFonts w:ascii="Times New Roman" w:eastAsiaTheme="minorHAnsi" w:hAnsi="Times New Roman" w:cs="Times New Roman"/>
          <w:sz w:val="24"/>
          <w:szCs w:val="24"/>
          <w:lang w:eastAsia="en-US"/>
        </w:rPr>
        <w:t>example,</w:t>
      </w:r>
      <w:r w:rsidRPr="00F13311">
        <w:rPr>
          <w:rFonts w:ascii="Times New Roman" w:eastAsiaTheme="minorHAnsi" w:hAnsi="Times New Roman" w:cs="Times New Roman"/>
          <w:sz w:val="24"/>
          <w:szCs w:val="24"/>
          <w:lang w:eastAsia="en-US"/>
        </w:rPr>
        <w:t xml:space="preserve"> across children and family centres would be desirable).  District councillors were involved in the</w:t>
      </w:r>
      <w:r w:rsidR="002C0B5D" w:rsidRPr="00F13311">
        <w:rPr>
          <w:rFonts w:ascii="Times New Roman" w:eastAsiaTheme="minorHAnsi" w:hAnsi="Times New Roman" w:cs="Times New Roman"/>
          <w:sz w:val="24"/>
          <w:szCs w:val="24"/>
          <w:lang w:eastAsia="en-US"/>
        </w:rPr>
        <w:t>se</w:t>
      </w:r>
      <w:r w:rsidRPr="00F13311">
        <w:rPr>
          <w:rFonts w:ascii="Times New Roman" w:eastAsiaTheme="minorHAnsi" w:hAnsi="Times New Roman" w:cs="Times New Roman"/>
          <w:sz w:val="24"/>
          <w:szCs w:val="24"/>
          <w:lang w:eastAsia="en-US"/>
        </w:rPr>
        <w:t xml:space="preserve"> hubs as board members.  However, despite these initiatives</w:t>
      </w:r>
      <w:r w:rsidR="00131473" w:rsidRPr="00F13311">
        <w:rPr>
          <w:rFonts w:ascii="Times New Roman" w:eastAsiaTheme="minorHAnsi" w:hAnsi="Times New Roman" w:cs="Times New Roman"/>
          <w:sz w:val="24"/>
          <w:szCs w:val="24"/>
          <w:lang w:eastAsia="en-US"/>
        </w:rPr>
        <w:t>, one</w:t>
      </w:r>
      <w:r w:rsidRPr="00F13311">
        <w:rPr>
          <w:rFonts w:ascii="Times New Roman" w:eastAsiaTheme="minorHAnsi" w:hAnsi="Times New Roman" w:cs="Times New Roman"/>
          <w:sz w:val="24"/>
          <w:szCs w:val="24"/>
          <w:lang w:eastAsia="en-US"/>
        </w:rPr>
        <w:t xml:space="preserve"> interview</w:t>
      </w:r>
      <w:r w:rsidR="00885170" w:rsidRPr="00F13311">
        <w:rPr>
          <w:rFonts w:ascii="Times New Roman" w:eastAsiaTheme="minorHAnsi" w:hAnsi="Times New Roman" w:cs="Times New Roman"/>
          <w:sz w:val="24"/>
          <w:szCs w:val="24"/>
          <w:lang w:eastAsia="en-US"/>
        </w:rPr>
        <w:t>ee</w:t>
      </w:r>
      <w:r w:rsidRPr="00F13311">
        <w:rPr>
          <w:rFonts w:ascii="Times New Roman" w:eastAsiaTheme="minorHAnsi" w:hAnsi="Times New Roman" w:cs="Times New Roman"/>
          <w:sz w:val="24"/>
          <w:szCs w:val="24"/>
          <w:lang w:eastAsia="en-US"/>
        </w:rPr>
        <w:t xml:space="preserve"> argued that there was little evidence of coordination, either across districts or between districts and the </w:t>
      </w:r>
      <w:r w:rsidR="002C0B5D" w:rsidRPr="00F13311">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 xml:space="preserve">ounty in relation to public health initiatives, noting:  </w:t>
      </w:r>
    </w:p>
    <w:p w:rsidR="00340626" w:rsidRPr="00F13311" w:rsidRDefault="000859EB">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There are x district councils with x ways of tackling health and wellbeing. And yes they do have meetings about health and wellbeing, but it's not joined up and it doesn’t feed the health and wellbeing board. I, in my simple mind, thought they'd feed in, but they don't. There's no join-up</w:t>
      </w:r>
      <w:r w:rsidR="002C0B5D"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While districts had been provided with </w:t>
      </w:r>
      <w:r w:rsidR="00711800">
        <w:rPr>
          <w:rFonts w:ascii="Times New Roman" w:eastAsiaTheme="minorHAnsi" w:hAnsi="Times New Roman" w:cs="Times New Roman"/>
          <w:sz w:val="24"/>
          <w:szCs w:val="24"/>
          <w:lang w:eastAsia="en-US"/>
        </w:rPr>
        <w:t xml:space="preserve">public health </w:t>
      </w:r>
      <w:r w:rsidRPr="00F13311">
        <w:rPr>
          <w:rFonts w:ascii="Times New Roman" w:eastAsiaTheme="minorHAnsi" w:hAnsi="Times New Roman" w:cs="Times New Roman"/>
          <w:sz w:val="24"/>
          <w:szCs w:val="24"/>
          <w:lang w:eastAsia="en-US"/>
        </w:rPr>
        <w:t>funds, it was argued that there was little consideration of potential duplication of lifestyle services already funded through the county or provided through the voluntary sector. It was argued by one Healthwatch interviewee that Healthwatch needed to get more closely involved at a district level</w:t>
      </w:r>
      <w:r w:rsidR="00DF74DE"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p>
    <w:p w:rsidR="00340626" w:rsidRPr="00F13311" w:rsidRDefault="000859EB">
      <w:pPr>
        <w:ind w:left="720"/>
        <w:rPr>
          <w:rFonts w:ascii="Times New Roman" w:eastAsiaTheme="minorHAnsi" w:hAnsi="Times New Roman" w:cs="Times New Roman"/>
          <w:sz w:val="24"/>
          <w:szCs w:val="24"/>
          <w:lang w:eastAsia="en-US"/>
        </w:rPr>
      </w:pPr>
      <w:r w:rsidRPr="00F13311">
        <w:rPr>
          <w:rFonts w:ascii="Times New Roman" w:eastAsia="Times New Roman" w:hAnsi="Times New Roman" w:cs="Times New Roman"/>
          <w:i/>
          <w:sz w:val="24"/>
          <w:szCs w:val="24"/>
          <w:lang w:eastAsia="en-US"/>
        </w:rPr>
        <w:t>Where we're looking to go for the next three years, our next sort of strategic thinking is to get close to the voluntary sector, closer to the districts. I think we've achieved, you know, the higher level relationships we've sort of established</w:t>
      </w:r>
      <w:r w:rsidRPr="00F13311">
        <w:rPr>
          <w:rFonts w:ascii="Times New Roman" w:eastAsia="Times New Roman" w:hAnsi="Times New Roman" w:cs="Times New Roman"/>
          <w:sz w:val="24"/>
          <w:szCs w:val="24"/>
          <w:lang w:eastAsia="en-US"/>
        </w:rPr>
        <w:t>.</w:t>
      </w:r>
    </w:p>
    <w:p w:rsidR="00340626" w:rsidRPr="00F13311" w:rsidRDefault="000859EB">
      <w:pPr>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Some interviewees argued that working across</w:t>
      </w:r>
      <w:r w:rsidR="002C0B5D" w:rsidRPr="00F13311">
        <w:rPr>
          <w:rFonts w:ascii="Times New Roman" w:eastAsiaTheme="minorHAnsi" w:hAnsi="Times New Roman" w:cs="Times New Roman"/>
          <w:sz w:val="24"/>
          <w:szCs w:val="24"/>
          <w:lang w:eastAsia="en-US"/>
        </w:rPr>
        <w:t xml:space="preserve"> d</w:t>
      </w:r>
      <w:r w:rsidRPr="00F13311">
        <w:rPr>
          <w:rFonts w:ascii="Times New Roman" w:eastAsiaTheme="minorHAnsi" w:hAnsi="Times New Roman" w:cs="Times New Roman"/>
          <w:sz w:val="24"/>
          <w:szCs w:val="24"/>
          <w:lang w:eastAsia="en-US"/>
        </w:rPr>
        <w:t xml:space="preserve">istricts and local CCGs could be improved and there were examples of CCGs </w:t>
      </w:r>
      <w:r w:rsidR="00353325" w:rsidRPr="00F13311">
        <w:rPr>
          <w:rFonts w:ascii="Times New Roman" w:eastAsiaTheme="minorHAnsi" w:hAnsi="Times New Roman" w:cs="Times New Roman"/>
          <w:sz w:val="24"/>
          <w:szCs w:val="24"/>
          <w:lang w:eastAsia="en-US"/>
        </w:rPr>
        <w:t xml:space="preserve">meeting </w:t>
      </w:r>
      <w:r w:rsidRPr="00F13311">
        <w:rPr>
          <w:rFonts w:ascii="Times New Roman" w:eastAsiaTheme="minorHAnsi" w:hAnsi="Times New Roman" w:cs="Times New Roman"/>
          <w:sz w:val="24"/>
          <w:szCs w:val="24"/>
          <w:lang w:eastAsia="en-US"/>
        </w:rPr>
        <w:t>with district</w:t>
      </w:r>
      <w:r w:rsidR="00353325" w:rsidRPr="00F13311">
        <w:rPr>
          <w:rFonts w:ascii="Times New Roman" w:eastAsiaTheme="minorHAnsi" w:hAnsi="Times New Roman" w:cs="Times New Roman"/>
          <w:sz w:val="24"/>
          <w:szCs w:val="24"/>
          <w:lang w:eastAsia="en-US"/>
        </w:rPr>
        <w:t xml:space="preserve"> councils to discuss plans</w:t>
      </w:r>
      <w:r w:rsidRPr="00F13311">
        <w:rPr>
          <w:rFonts w:ascii="Times New Roman" w:eastAsiaTheme="minorHAnsi" w:hAnsi="Times New Roman" w:cs="Times New Roman"/>
          <w:sz w:val="24"/>
          <w:szCs w:val="24"/>
          <w:lang w:eastAsia="en-US"/>
        </w:rPr>
        <w:t xml:space="preserve">. However, fragmentation across districts made collaboration more difficult. VCSE </w:t>
      </w:r>
      <w:r w:rsidR="002C0B5D" w:rsidRPr="00F13311">
        <w:rPr>
          <w:rFonts w:ascii="Times New Roman" w:eastAsiaTheme="minorHAnsi" w:hAnsi="Times New Roman" w:cs="Times New Roman"/>
          <w:sz w:val="24"/>
          <w:szCs w:val="24"/>
          <w:lang w:eastAsia="en-US"/>
        </w:rPr>
        <w:t xml:space="preserve">sector </w:t>
      </w:r>
      <w:r w:rsidRPr="00F13311">
        <w:rPr>
          <w:rFonts w:ascii="Times New Roman" w:eastAsiaTheme="minorHAnsi" w:hAnsi="Times New Roman" w:cs="Times New Roman"/>
          <w:sz w:val="24"/>
          <w:szCs w:val="24"/>
          <w:lang w:eastAsia="en-US"/>
        </w:rPr>
        <w:t xml:space="preserve">interviewees </w:t>
      </w:r>
      <w:r w:rsidRPr="00F13311">
        <w:rPr>
          <w:rFonts w:ascii="Times New Roman" w:hAnsi="Times New Roman" w:cs="Times New Roman"/>
          <w:sz w:val="24"/>
          <w:szCs w:val="24"/>
        </w:rPr>
        <w:t xml:space="preserve">from areas with </w:t>
      </w:r>
      <w:r w:rsidR="00353325" w:rsidRPr="00F13311">
        <w:rPr>
          <w:rFonts w:ascii="Times New Roman" w:hAnsi="Times New Roman" w:cs="Times New Roman"/>
          <w:sz w:val="24"/>
          <w:szCs w:val="24"/>
        </w:rPr>
        <w:t>multi-district authorities</w:t>
      </w:r>
      <w:r w:rsidRPr="00F13311">
        <w:rPr>
          <w:rFonts w:ascii="Times New Roman" w:hAnsi="Times New Roman" w:cs="Times New Roman"/>
          <w:sz w:val="24"/>
          <w:szCs w:val="24"/>
        </w:rPr>
        <w:t xml:space="preserve"> made reference to </w:t>
      </w:r>
      <w:r w:rsidR="002C0B5D" w:rsidRPr="00F13311">
        <w:rPr>
          <w:rFonts w:ascii="Times New Roman" w:hAnsi="Times New Roman" w:cs="Times New Roman"/>
          <w:sz w:val="24"/>
          <w:szCs w:val="24"/>
        </w:rPr>
        <w:t>these challenges, which derived in part from</w:t>
      </w:r>
      <w:r w:rsidRPr="00F13311">
        <w:rPr>
          <w:rFonts w:ascii="Times New Roman" w:hAnsi="Times New Roman" w:cs="Times New Roman"/>
          <w:sz w:val="24"/>
          <w:szCs w:val="24"/>
        </w:rPr>
        <w:t xml:space="preserve"> diverse characteristics of the individual district</w:t>
      </w:r>
      <w:r w:rsidR="00353325" w:rsidRPr="00F13311">
        <w:rPr>
          <w:rFonts w:ascii="Times New Roman" w:hAnsi="Times New Roman" w:cs="Times New Roman"/>
          <w:sz w:val="24"/>
          <w:szCs w:val="24"/>
        </w:rPr>
        <w:t xml:space="preserve"> councils</w:t>
      </w:r>
      <w:r w:rsidRPr="00F13311">
        <w:rPr>
          <w:rFonts w:ascii="Times New Roman" w:hAnsi="Times New Roman" w:cs="Times New Roman"/>
          <w:sz w:val="24"/>
          <w:szCs w:val="24"/>
        </w:rPr>
        <w:t xml:space="preserve"> and partly because of the numbers involved.  One noted that:</w:t>
      </w:r>
    </w:p>
    <w:p w:rsidR="00340626" w:rsidRPr="00F13311" w:rsidRDefault="000859EB">
      <w:pPr>
        <w:ind w:left="720"/>
        <w:rPr>
          <w:rFonts w:ascii="Times New Roman" w:hAnsi="Times New Roman" w:cs="Times New Roman"/>
          <w:i/>
          <w:sz w:val="24"/>
          <w:szCs w:val="24"/>
        </w:rPr>
      </w:pPr>
      <w:r w:rsidRPr="00F13311">
        <w:rPr>
          <w:rFonts w:ascii="Times New Roman" w:hAnsi="Times New Roman" w:cs="Times New Roman"/>
          <w:i/>
          <w:sz w:val="24"/>
          <w:szCs w:val="24"/>
          <w:highlight w:val="white"/>
        </w:rPr>
        <w:t>district representation (on the HWB) by elected members has always been more an attendance than an active role, the two I’ve known. That may be because they haven’t had, nobody’s briefed them too well or most district councillors are interested in their district and if it doesn’t affect them</w:t>
      </w:r>
      <w:r w:rsidR="00C34A71">
        <w:rPr>
          <w:rFonts w:ascii="Times New Roman" w:hAnsi="Times New Roman" w:cs="Times New Roman"/>
          <w:i/>
          <w:sz w:val="24"/>
          <w:szCs w:val="24"/>
          <w:highlight w:val="white"/>
        </w:rPr>
        <w:t>..</w:t>
      </w:r>
      <w:r w:rsidRPr="00F13311">
        <w:rPr>
          <w:rFonts w:ascii="Times New Roman" w:hAnsi="Times New Roman" w:cs="Times New Roman"/>
          <w:i/>
          <w:sz w:val="24"/>
          <w:szCs w:val="24"/>
          <w:highlight w:val="white"/>
        </w:rPr>
        <w:t>.</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hAnsi="Times New Roman" w:cs="Times New Roman"/>
          <w:sz w:val="24"/>
          <w:szCs w:val="24"/>
        </w:rPr>
        <w:t xml:space="preserve">As discussed in </w:t>
      </w:r>
      <w:r w:rsidR="002C0B5D" w:rsidRPr="00F13311">
        <w:rPr>
          <w:rFonts w:ascii="Times New Roman" w:hAnsi="Times New Roman" w:cs="Times New Roman"/>
          <w:sz w:val="24"/>
          <w:szCs w:val="24"/>
        </w:rPr>
        <w:t>section 3.9</w:t>
      </w:r>
      <w:r w:rsidRPr="00F13311">
        <w:rPr>
          <w:rFonts w:ascii="Times New Roman" w:hAnsi="Times New Roman" w:cs="Times New Roman"/>
          <w:sz w:val="24"/>
          <w:szCs w:val="24"/>
        </w:rPr>
        <w:t>, engaging and collaboratively leading public health across county</w:t>
      </w:r>
      <w:r w:rsidR="002C0B5D" w:rsidRPr="00F13311">
        <w:rPr>
          <w:rFonts w:ascii="Times New Roman" w:hAnsi="Times New Roman" w:cs="Times New Roman"/>
          <w:sz w:val="24"/>
          <w:szCs w:val="24"/>
        </w:rPr>
        <w:t xml:space="preserve"> and district</w:t>
      </w:r>
      <w:r w:rsidRPr="00F13311">
        <w:rPr>
          <w:rFonts w:ascii="Times New Roman" w:hAnsi="Times New Roman" w:cs="Times New Roman"/>
          <w:sz w:val="24"/>
          <w:szCs w:val="24"/>
        </w:rPr>
        <w:t xml:space="preserve"> areas of responsibility presented challenges for all </w:t>
      </w:r>
      <w:r w:rsidR="00BE7081" w:rsidRPr="00F13311">
        <w:rPr>
          <w:rFonts w:ascii="Times New Roman" w:hAnsi="Times New Roman" w:cs="Times New Roman"/>
          <w:sz w:val="24"/>
          <w:szCs w:val="24"/>
        </w:rPr>
        <w:t>multi-district sites</w:t>
      </w:r>
      <w:r w:rsidRPr="00F13311">
        <w:rPr>
          <w:rFonts w:ascii="Times New Roman" w:hAnsi="Times New Roman" w:cs="Times New Roman"/>
          <w:sz w:val="24"/>
          <w:szCs w:val="24"/>
        </w:rPr>
        <w:t>.</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It was not surprising that one DPH noted that the reforms worked better in unitary authorit</w:t>
      </w:r>
      <w:r w:rsidR="002C0B5D" w:rsidRPr="00F13311">
        <w:rPr>
          <w:rFonts w:ascii="Times New Roman" w:eastAsiaTheme="minorHAnsi" w:hAnsi="Times New Roman" w:cs="Times New Roman"/>
          <w:sz w:val="24"/>
          <w:szCs w:val="24"/>
          <w:lang w:eastAsia="en-US"/>
        </w:rPr>
        <w:t xml:space="preserve">ies, </w:t>
      </w:r>
      <w:r w:rsidRPr="00F13311">
        <w:rPr>
          <w:rFonts w:ascii="Times New Roman" w:eastAsiaTheme="minorHAnsi" w:hAnsi="Times New Roman" w:cs="Times New Roman"/>
          <w:sz w:val="24"/>
          <w:szCs w:val="24"/>
          <w:lang w:eastAsia="en-US"/>
        </w:rPr>
        <w:t>where services were brought together under one organisation. Rural counties also led to substantial costs</w:t>
      </w:r>
      <w:r w:rsidR="00885170"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given </w:t>
      </w:r>
      <w:r w:rsidR="00885170" w:rsidRPr="00F13311">
        <w:rPr>
          <w:rFonts w:ascii="Times New Roman" w:eastAsiaTheme="minorHAnsi" w:hAnsi="Times New Roman" w:cs="Times New Roman"/>
          <w:sz w:val="24"/>
          <w:szCs w:val="24"/>
          <w:lang w:eastAsia="en-US"/>
        </w:rPr>
        <w:t xml:space="preserve">the </w:t>
      </w:r>
      <w:r w:rsidR="00C34A71">
        <w:rPr>
          <w:rFonts w:ascii="Times New Roman" w:eastAsiaTheme="minorHAnsi" w:hAnsi="Times New Roman" w:cs="Times New Roman"/>
          <w:sz w:val="24"/>
          <w:szCs w:val="24"/>
          <w:lang w:eastAsia="en-US"/>
        </w:rPr>
        <w:t xml:space="preserve">travel </w:t>
      </w:r>
      <w:r w:rsidRPr="00F13311">
        <w:rPr>
          <w:rFonts w:ascii="Times New Roman" w:eastAsiaTheme="minorHAnsi" w:hAnsi="Times New Roman" w:cs="Times New Roman"/>
          <w:sz w:val="24"/>
          <w:szCs w:val="24"/>
          <w:lang w:eastAsia="en-US"/>
        </w:rPr>
        <w:t xml:space="preserve">time required in order to network across large counties. This DPH noted that:  </w:t>
      </w:r>
    </w:p>
    <w:p w:rsidR="00340626" w:rsidRPr="00F13311" w:rsidRDefault="000859EB">
      <w:pPr>
        <w:ind w:left="720"/>
        <w:rPr>
          <w:rFonts w:ascii="Times New Roman" w:eastAsiaTheme="minorHAnsi" w:hAnsi="Times New Roman" w:cs="Times New Roman"/>
          <w:sz w:val="24"/>
          <w:szCs w:val="24"/>
          <w:lang w:eastAsia="en-US"/>
        </w:rPr>
      </w:pPr>
      <w:r w:rsidRPr="00F13311">
        <w:rPr>
          <w:rFonts w:ascii="Times New Roman" w:eastAsia="Calibri" w:hAnsi="Times New Roman" w:cs="Times New Roman"/>
          <w:i/>
          <w:sz w:val="24"/>
          <w:szCs w:val="24"/>
          <w:lang w:eastAsia="en-US"/>
        </w:rPr>
        <w:t xml:space="preserve">I think it probably works better in a unitary, because you’ve got things like housing, environmental health, public protection all there in one organisation, whereas with a county council two tier you’ve got to maintain that relationship with the districts as well as the county function.  So I think it’s a bit clunky in terms of the relationships.  So it means that we have to use more of our staff time doing that relationship building across the different levels, the different tiers of government, and I think that puts an additional burden on us.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lastRenderedPageBreak/>
        <w:t xml:space="preserve">Box </w:t>
      </w:r>
      <w:r w:rsidR="00711800">
        <w:rPr>
          <w:rFonts w:ascii="Times New Roman" w:eastAsiaTheme="minorHAnsi" w:hAnsi="Times New Roman" w:cs="Times New Roman"/>
          <w:sz w:val="24"/>
          <w:szCs w:val="24"/>
          <w:lang w:eastAsia="en-US"/>
        </w:rPr>
        <w:t>3</w:t>
      </w:r>
      <w:r w:rsidRPr="00F13311">
        <w:rPr>
          <w:rFonts w:ascii="Times New Roman" w:eastAsiaTheme="minorHAnsi" w:hAnsi="Times New Roman" w:cs="Times New Roman"/>
          <w:b/>
          <w:sz w:val="24"/>
          <w:szCs w:val="24"/>
          <w:lang w:eastAsia="en-US"/>
        </w:rPr>
        <w:t xml:space="preserve"> </w:t>
      </w:r>
      <w:r w:rsidRPr="00F13311">
        <w:rPr>
          <w:rFonts w:ascii="Times New Roman" w:eastAsiaTheme="minorHAnsi" w:hAnsi="Times New Roman" w:cs="Times New Roman"/>
          <w:sz w:val="24"/>
          <w:szCs w:val="24"/>
          <w:lang w:eastAsia="en-US"/>
        </w:rPr>
        <w:t>summarises some examples of cross-directorate working highlighted by interviewees</w:t>
      </w:r>
      <w:r w:rsidR="002C0B5D" w:rsidRPr="00F13311">
        <w:rPr>
          <w:rFonts w:ascii="Times New Roman" w:eastAsiaTheme="minorHAnsi" w:hAnsi="Times New Roman" w:cs="Times New Roman"/>
          <w:sz w:val="24"/>
          <w:szCs w:val="24"/>
          <w:lang w:eastAsia="en-US"/>
        </w:rPr>
        <w:t>.</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42"/>
      </w:tblGrid>
      <w:tr w:rsidR="00201775" w:rsidTr="00537C28">
        <w:tc>
          <w:tcPr>
            <w:tcW w:w="9242" w:type="dxa"/>
          </w:tcPr>
          <w:p w:rsidR="00201775" w:rsidRPr="00537C28" w:rsidRDefault="00201775" w:rsidP="00537C28">
            <w:pPr>
              <w:pStyle w:val="Caption"/>
              <w:rPr>
                <w:rFonts w:ascii="Times New Roman" w:hAnsi="Times New Roman" w:cs="Times New Roman"/>
                <w:sz w:val="24"/>
                <w:szCs w:val="24"/>
              </w:rPr>
            </w:pPr>
            <w:bookmarkStart w:id="45" w:name="_Toc456788827"/>
            <w:r w:rsidRPr="00537C28">
              <w:rPr>
                <w:rFonts w:ascii="Times New Roman" w:hAnsi="Times New Roman" w:cs="Times New Roman"/>
                <w:color w:val="auto"/>
                <w:sz w:val="24"/>
                <w:szCs w:val="24"/>
              </w:rPr>
              <w:t xml:space="preserve">Box </w:t>
            </w:r>
            <w:r w:rsidR="00D9597F" w:rsidRPr="00537C28">
              <w:rPr>
                <w:rFonts w:ascii="Times New Roman" w:hAnsi="Times New Roman" w:cs="Times New Roman"/>
                <w:color w:val="auto"/>
                <w:sz w:val="24"/>
                <w:szCs w:val="24"/>
              </w:rPr>
              <w:fldChar w:fldCharType="begin"/>
            </w:r>
            <w:r w:rsidRPr="00537C28">
              <w:rPr>
                <w:rFonts w:ascii="Times New Roman" w:hAnsi="Times New Roman" w:cs="Times New Roman"/>
                <w:color w:val="auto"/>
                <w:sz w:val="24"/>
                <w:szCs w:val="24"/>
              </w:rPr>
              <w:instrText xml:space="preserve"> SEQ Box \* ARABIC </w:instrText>
            </w:r>
            <w:r w:rsidR="00D9597F" w:rsidRPr="00537C28">
              <w:rPr>
                <w:rFonts w:ascii="Times New Roman" w:hAnsi="Times New Roman" w:cs="Times New Roman"/>
                <w:color w:val="auto"/>
                <w:sz w:val="24"/>
                <w:szCs w:val="24"/>
              </w:rPr>
              <w:fldChar w:fldCharType="separate"/>
            </w:r>
            <w:r w:rsidR="00B447C7">
              <w:rPr>
                <w:rFonts w:ascii="Times New Roman" w:hAnsi="Times New Roman" w:cs="Times New Roman"/>
                <w:noProof/>
                <w:color w:val="auto"/>
                <w:sz w:val="24"/>
                <w:szCs w:val="24"/>
              </w:rPr>
              <w:t>3</w:t>
            </w:r>
            <w:r w:rsidR="00D9597F" w:rsidRPr="00537C28">
              <w:rPr>
                <w:rFonts w:ascii="Times New Roman" w:hAnsi="Times New Roman" w:cs="Times New Roman"/>
                <w:color w:val="auto"/>
                <w:sz w:val="24"/>
                <w:szCs w:val="24"/>
              </w:rPr>
              <w:fldChar w:fldCharType="end"/>
            </w:r>
            <w:r w:rsidRPr="00537C28">
              <w:rPr>
                <w:rFonts w:ascii="Times New Roman" w:hAnsi="Times New Roman" w:cs="Times New Roman"/>
                <w:color w:val="auto"/>
                <w:sz w:val="24"/>
                <w:szCs w:val="24"/>
              </w:rPr>
              <w:t>: Examples of cross-directorate</w:t>
            </w:r>
            <w:r w:rsidR="00826B16">
              <w:rPr>
                <w:rFonts w:ascii="Times New Roman" w:hAnsi="Times New Roman" w:cs="Times New Roman"/>
                <w:color w:val="auto"/>
                <w:sz w:val="24"/>
                <w:szCs w:val="24"/>
              </w:rPr>
              <w:t xml:space="preserve"> </w:t>
            </w:r>
            <w:r w:rsidRPr="00537C28">
              <w:rPr>
                <w:rFonts w:ascii="Times New Roman" w:hAnsi="Times New Roman" w:cs="Times New Roman"/>
                <w:color w:val="auto"/>
                <w:sz w:val="24"/>
                <w:szCs w:val="24"/>
              </w:rPr>
              <w:t>working</w:t>
            </w:r>
            <w:bookmarkEnd w:id="45"/>
          </w:p>
          <w:p w:rsidR="00201775" w:rsidRPr="00A42838" w:rsidRDefault="00663773" w:rsidP="00C74A40">
            <w:pPr>
              <w:spacing w:line="276" w:lineRule="auto"/>
              <w:rPr>
                <w:rFonts w:ascii="Times New Roman" w:hAnsi="Times New Roman" w:cs="Times New Roman"/>
                <w:sz w:val="20"/>
                <w:szCs w:val="20"/>
              </w:rPr>
            </w:pPr>
            <w:r w:rsidRPr="00A42838">
              <w:rPr>
                <w:rFonts w:ascii="Times New Roman" w:hAnsi="Times New Roman" w:cs="Times New Roman"/>
                <w:b/>
                <w:sz w:val="20"/>
                <w:szCs w:val="20"/>
              </w:rPr>
              <w:t>Tobacco alliance:</w:t>
            </w:r>
            <w:r w:rsidRPr="00A42838">
              <w:rPr>
                <w:rFonts w:ascii="Times New Roman" w:hAnsi="Times New Roman" w:cs="Times New Roman"/>
                <w:sz w:val="20"/>
                <w:szCs w:val="20"/>
              </w:rPr>
              <w:t xml:space="preserve"> (a) In one site, a new tobacco control strategy had been launched (with </w:t>
            </w:r>
            <w:r w:rsidR="00470699">
              <w:rPr>
                <w:rFonts w:ascii="Times New Roman" w:hAnsi="Times New Roman" w:cs="Times New Roman"/>
                <w:sz w:val="20"/>
                <w:szCs w:val="20"/>
              </w:rPr>
              <w:t xml:space="preserve">extensive </w:t>
            </w:r>
            <w:r w:rsidRPr="00A42838">
              <w:rPr>
                <w:rFonts w:ascii="Times New Roman" w:hAnsi="Times New Roman" w:cs="Times New Roman"/>
                <w:sz w:val="20"/>
                <w:szCs w:val="20"/>
              </w:rPr>
              <w:t>media coverage) involving an alliance across partners and all departments of the local authority. This included further bans on smoking in public places, including smoke-free outdoor play areas</w:t>
            </w:r>
            <w:r w:rsidR="00470699">
              <w:rPr>
                <w:rFonts w:ascii="Times New Roman" w:hAnsi="Times New Roman" w:cs="Times New Roman"/>
                <w:sz w:val="20"/>
                <w:szCs w:val="20"/>
              </w:rPr>
              <w:t xml:space="preserve">, </w:t>
            </w:r>
            <w:r w:rsidRPr="00A42838">
              <w:rPr>
                <w:rFonts w:ascii="Times New Roman" w:hAnsi="Times New Roman" w:cs="Times New Roman"/>
                <w:sz w:val="20"/>
                <w:szCs w:val="20"/>
              </w:rPr>
              <w:t xml:space="preserve">cited as an example of health benefits to children which involved low cost to the authority; (b) ln another site, a tobacco control alliance was chaired by the CE and included the fire service, the police, trading standards and youth services (and linked in to the health inequalities strategy); (c) a campaign against illicit tobacco working with trading standards. </w:t>
            </w:r>
          </w:p>
          <w:p w:rsidR="00201775" w:rsidRPr="00A42838" w:rsidRDefault="00663773" w:rsidP="00C74A40">
            <w:pPr>
              <w:spacing w:line="276" w:lineRule="auto"/>
              <w:rPr>
                <w:rFonts w:ascii="Times New Roman" w:hAnsi="Times New Roman" w:cs="Times New Roman"/>
                <w:b/>
                <w:sz w:val="20"/>
                <w:szCs w:val="20"/>
              </w:rPr>
            </w:pPr>
            <w:r w:rsidRPr="00A42838">
              <w:rPr>
                <w:rFonts w:ascii="Times New Roman" w:hAnsi="Times New Roman" w:cs="Times New Roman"/>
                <w:b/>
                <w:sz w:val="20"/>
                <w:szCs w:val="20"/>
              </w:rPr>
              <w:t>Alcohol strategy</w:t>
            </w:r>
            <w:r w:rsidRPr="00A42838">
              <w:rPr>
                <w:rFonts w:ascii="Times New Roman" w:hAnsi="Times New Roman" w:cs="Times New Roman"/>
                <w:sz w:val="20"/>
                <w:szCs w:val="20"/>
              </w:rPr>
              <w:t>: includes ban on outside drinking in public places.</w:t>
            </w:r>
          </w:p>
          <w:p w:rsidR="00201775" w:rsidRPr="00A42838" w:rsidRDefault="00663773" w:rsidP="00C74A40">
            <w:pPr>
              <w:spacing w:line="276" w:lineRule="auto"/>
              <w:rPr>
                <w:rFonts w:ascii="Times New Roman" w:hAnsi="Times New Roman" w:cs="Times New Roman"/>
                <w:b/>
                <w:sz w:val="20"/>
                <w:szCs w:val="20"/>
              </w:rPr>
            </w:pPr>
            <w:r w:rsidRPr="00A42838">
              <w:rPr>
                <w:rFonts w:ascii="Times New Roman" w:hAnsi="Times New Roman" w:cs="Times New Roman"/>
                <w:b/>
                <w:sz w:val="20"/>
                <w:szCs w:val="20"/>
              </w:rPr>
              <w:t xml:space="preserve">Food: </w:t>
            </w:r>
            <w:r w:rsidRPr="00A42838">
              <w:rPr>
                <w:rFonts w:ascii="Times New Roman" w:hAnsi="Times New Roman" w:cs="Times New Roman"/>
                <w:sz w:val="20"/>
                <w:szCs w:val="20"/>
              </w:rPr>
              <w:t>local food summits.</w:t>
            </w:r>
          </w:p>
          <w:p w:rsidR="00201775" w:rsidRPr="00A42838" w:rsidRDefault="00663773" w:rsidP="00C74A40">
            <w:pPr>
              <w:spacing w:line="276" w:lineRule="auto"/>
              <w:rPr>
                <w:rFonts w:ascii="Times New Roman" w:hAnsi="Times New Roman" w:cs="Times New Roman"/>
                <w:sz w:val="20"/>
                <w:szCs w:val="20"/>
              </w:rPr>
            </w:pPr>
            <w:r w:rsidRPr="00A42838">
              <w:rPr>
                <w:rFonts w:ascii="Times New Roman" w:hAnsi="Times New Roman" w:cs="Times New Roman"/>
                <w:b/>
                <w:sz w:val="20"/>
                <w:szCs w:val="20"/>
              </w:rPr>
              <w:t xml:space="preserve">Planning: </w:t>
            </w:r>
            <w:r w:rsidRPr="00A42838">
              <w:rPr>
                <w:rFonts w:ascii="Times New Roman" w:hAnsi="Times New Roman" w:cs="Times New Roman"/>
                <w:sz w:val="20"/>
                <w:szCs w:val="20"/>
              </w:rPr>
              <w:t>(a)</w:t>
            </w:r>
            <w:r w:rsidRPr="00A42838">
              <w:rPr>
                <w:rFonts w:ascii="Times New Roman" w:hAnsi="Times New Roman" w:cs="Times New Roman"/>
                <w:b/>
                <w:sz w:val="20"/>
                <w:szCs w:val="20"/>
              </w:rPr>
              <w:t xml:space="preserve"> </w:t>
            </w:r>
            <w:r w:rsidRPr="00A42838">
              <w:rPr>
                <w:rFonts w:ascii="Times New Roman" w:hAnsi="Times New Roman" w:cs="Times New Roman"/>
                <w:sz w:val="20"/>
                <w:szCs w:val="20"/>
              </w:rPr>
              <w:t>regulations on fast food takeaways within 400 metres of a school; (b) objections to opening of a betting shop;  (c) public health input into planning new builds  and assessing planning applications from pubs.</w:t>
            </w:r>
          </w:p>
          <w:p w:rsidR="00201775" w:rsidRPr="00A42838" w:rsidRDefault="00663773" w:rsidP="00C74A40">
            <w:pPr>
              <w:spacing w:line="276" w:lineRule="auto"/>
              <w:rPr>
                <w:rFonts w:ascii="Times New Roman" w:hAnsi="Times New Roman" w:cs="Times New Roman"/>
                <w:sz w:val="20"/>
                <w:szCs w:val="20"/>
              </w:rPr>
            </w:pPr>
            <w:r w:rsidRPr="00A42838">
              <w:rPr>
                <w:rFonts w:ascii="Times New Roman" w:hAnsi="Times New Roman" w:cs="Times New Roman"/>
                <w:b/>
                <w:sz w:val="20"/>
                <w:szCs w:val="20"/>
              </w:rPr>
              <w:t>Contractual changes:</w:t>
            </w:r>
            <w:r w:rsidRPr="00A42838">
              <w:rPr>
                <w:rFonts w:ascii="Times New Roman" w:hAnsi="Times New Roman" w:cs="Times New Roman"/>
                <w:sz w:val="20"/>
                <w:szCs w:val="20"/>
              </w:rPr>
              <w:t xml:space="preserve"> (a) including healthy vending machines as part of leisure contracts.</w:t>
            </w:r>
          </w:p>
          <w:p w:rsidR="00201775" w:rsidRPr="00A42838" w:rsidRDefault="00663773" w:rsidP="00C74A40">
            <w:pPr>
              <w:spacing w:line="276" w:lineRule="auto"/>
              <w:rPr>
                <w:rFonts w:ascii="Times New Roman" w:hAnsi="Times New Roman" w:cs="Times New Roman"/>
                <w:sz w:val="20"/>
                <w:szCs w:val="20"/>
              </w:rPr>
            </w:pPr>
            <w:r w:rsidRPr="00A42838">
              <w:rPr>
                <w:rFonts w:ascii="Times New Roman" w:hAnsi="Times New Roman" w:cs="Times New Roman"/>
                <w:b/>
                <w:sz w:val="20"/>
                <w:szCs w:val="20"/>
              </w:rPr>
              <w:t>Transport</w:t>
            </w:r>
            <w:r w:rsidRPr="00A42838">
              <w:rPr>
                <w:rFonts w:ascii="Times New Roman" w:hAnsi="Times New Roman" w:cs="Times New Roman"/>
                <w:sz w:val="20"/>
                <w:szCs w:val="20"/>
              </w:rPr>
              <w:t xml:space="preserve">: (a) 20 mile an hour speed limits on side roads across a city; (b) funding transport department to work on cycling proficiency in children (public health budget). </w:t>
            </w:r>
          </w:p>
          <w:p w:rsidR="00201775" w:rsidRDefault="00663773" w:rsidP="00C74A40">
            <w:pPr>
              <w:rPr>
                <w:rFonts w:ascii="Times New Roman" w:hAnsi="Times New Roman" w:cs="Times New Roman"/>
                <w:b/>
                <w:sz w:val="24"/>
                <w:szCs w:val="24"/>
              </w:rPr>
            </w:pPr>
            <w:r w:rsidRPr="00A42838">
              <w:rPr>
                <w:rFonts w:ascii="Times New Roman" w:hAnsi="Times New Roman" w:cs="Times New Roman"/>
                <w:b/>
                <w:sz w:val="20"/>
                <w:szCs w:val="20"/>
              </w:rPr>
              <w:t>Housing and public health</w:t>
            </w:r>
            <w:r w:rsidRPr="00A42838">
              <w:rPr>
                <w:rFonts w:ascii="Times New Roman" w:hAnsi="Times New Roman" w:cs="Times New Roman"/>
                <w:sz w:val="20"/>
                <w:szCs w:val="20"/>
              </w:rPr>
              <w:t>: funding ‘warm homes’</w:t>
            </w:r>
            <w:r w:rsidR="005E0974">
              <w:rPr>
                <w:rFonts w:ascii="Times New Roman" w:hAnsi="Times New Roman" w:cs="Times New Roman"/>
                <w:sz w:val="20"/>
                <w:szCs w:val="20"/>
              </w:rPr>
              <w:t>; removal of ‘no ball game’ signs from Housing trust properties.</w:t>
            </w:r>
          </w:p>
        </w:tc>
      </w:tr>
    </w:tbl>
    <w:p w:rsidR="00FA1258" w:rsidRPr="00F13311" w:rsidRDefault="00FA1258" w:rsidP="000B3031">
      <w:pPr>
        <w:spacing w:after="0"/>
        <w:rPr>
          <w:rFonts w:ascii="Times New Roman" w:eastAsiaTheme="minorHAnsi" w:hAnsi="Times New Roman" w:cs="Times New Roman"/>
          <w:sz w:val="24"/>
          <w:szCs w:val="24"/>
          <w:lang w:eastAsia="en-US"/>
        </w:rPr>
      </w:pPr>
    </w:p>
    <w:p w:rsidR="00FD2ACA" w:rsidRPr="00F13311" w:rsidRDefault="00FD2ACA" w:rsidP="00FD2ACA">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Barriers to cross-directorate action derived from outsourcing of services, such as education and housing, and the risk of local planning decisions on fast food outlets, for example, being overturned on appeal. While many issues needed changes in national policy, a Healthwatch interviewee noted the need to ‘build up an agenda locally that can influence nationally’.  </w:t>
      </w:r>
    </w:p>
    <w:p w:rsidR="00FD2ACA" w:rsidRPr="00F13311" w:rsidRDefault="00FD2ACA" w:rsidP="00FD2ACA">
      <w:pPr>
        <w:spacing w:after="0"/>
        <w:rPr>
          <w:rFonts w:ascii="Times New Roman" w:eastAsiaTheme="minorHAnsi" w:hAnsi="Times New Roman" w:cs="Times New Roman"/>
          <w:sz w:val="24"/>
          <w:szCs w:val="24"/>
          <w:lang w:eastAsia="en-US"/>
        </w:rPr>
      </w:pPr>
    </w:p>
    <w:p w:rsidR="00340626" w:rsidRPr="00F13311" w:rsidRDefault="00353325">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Other factors </w:t>
      </w:r>
      <w:r w:rsidR="000859EB" w:rsidRPr="00F13311">
        <w:rPr>
          <w:rFonts w:ascii="Times New Roman" w:eastAsiaTheme="minorHAnsi" w:hAnsi="Times New Roman" w:cs="Times New Roman"/>
          <w:sz w:val="24"/>
          <w:szCs w:val="24"/>
          <w:lang w:eastAsia="en-US"/>
        </w:rPr>
        <w:t xml:space="preserve">that worked against </w:t>
      </w:r>
      <w:r w:rsidR="00FD2ACA" w:rsidRPr="00F13311">
        <w:rPr>
          <w:rFonts w:ascii="Times New Roman" w:eastAsiaTheme="minorHAnsi" w:hAnsi="Times New Roman" w:cs="Times New Roman"/>
          <w:sz w:val="24"/>
          <w:szCs w:val="24"/>
          <w:lang w:eastAsia="en-US"/>
        </w:rPr>
        <w:t xml:space="preserve">cross-directorate </w:t>
      </w:r>
      <w:r w:rsidR="000859EB" w:rsidRPr="00F13311">
        <w:rPr>
          <w:rFonts w:ascii="Times New Roman" w:eastAsiaTheme="minorHAnsi" w:hAnsi="Times New Roman" w:cs="Times New Roman"/>
          <w:sz w:val="24"/>
          <w:szCs w:val="24"/>
          <w:lang w:eastAsia="en-US"/>
        </w:rPr>
        <w:t>action on the wider determinants of health</w:t>
      </w:r>
      <w:r w:rsidR="00FD2ACA" w:rsidRPr="00F13311">
        <w:rPr>
          <w:rFonts w:ascii="Times New Roman" w:eastAsiaTheme="minorHAnsi" w:hAnsi="Times New Roman" w:cs="Times New Roman"/>
          <w:sz w:val="24"/>
          <w:szCs w:val="24"/>
          <w:lang w:eastAsia="en-US"/>
        </w:rPr>
        <w:t>, includ</w:t>
      </w:r>
      <w:r w:rsidRPr="00F13311">
        <w:rPr>
          <w:rFonts w:ascii="Times New Roman" w:eastAsiaTheme="minorHAnsi" w:hAnsi="Times New Roman" w:cs="Times New Roman"/>
          <w:sz w:val="24"/>
          <w:szCs w:val="24"/>
          <w:lang w:eastAsia="en-US"/>
        </w:rPr>
        <w:t>ed</w:t>
      </w:r>
      <w:r w:rsidR="00FD2ACA" w:rsidRPr="00F13311">
        <w:rPr>
          <w:rFonts w:ascii="Times New Roman" w:eastAsiaTheme="minorHAnsi" w:hAnsi="Times New Roman" w:cs="Times New Roman"/>
          <w:sz w:val="24"/>
          <w:szCs w:val="24"/>
          <w:lang w:eastAsia="en-US"/>
        </w:rPr>
        <w:t xml:space="preserve"> </w:t>
      </w:r>
      <w:r w:rsidR="000859EB" w:rsidRPr="00F13311">
        <w:rPr>
          <w:rFonts w:ascii="Times New Roman" w:eastAsiaTheme="minorHAnsi" w:hAnsi="Times New Roman" w:cs="Times New Roman"/>
          <w:sz w:val="24"/>
          <w:szCs w:val="24"/>
          <w:lang w:eastAsia="en-US"/>
        </w:rPr>
        <w:t xml:space="preserve">a tendency </w:t>
      </w:r>
      <w:r w:rsidR="002C0B5D" w:rsidRPr="00F13311">
        <w:rPr>
          <w:rFonts w:ascii="Times New Roman" w:eastAsiaTheme="minorHAnsi" w:hAnsi="Times New Roman" w:cs="Times New Roman"/>
          <w:sz w:val="24"/>
          <w:szCs w:val="24"/>
          <w:lang w:eastAsia="en-US"/>
        </w:rPr>
        <w:t>on the part of some elected members</w:t>
      </w:r>
      <w:r w:rsidR="000859EB" w:rsidRPr="00F13311">
        <w:rPr>
          <w:rFonts w:ascii="Times New Roman" w:eastAsiaTheme="minorHAnsi" w:hAnsi="Times New Roman" w:cs="Times New Roman"/>
          <w:sz w:val="24"/>
          <w:szCs w:val="24"/>
          <w:lang w:eastAsia="en-US"/>
        </w:rPr>
        <w:t xml:space="preserve"> to </w:t>
      </w:r>
      <w:r w:rsidR="00DF74DE" w:rsidRPr="00F13311">
        <w:rPr>
          <w:rFonts w:ascii="Times New Roman" w:eastAsiaTheme="minorHAnsi" w:hAnsi="Times New Roman" w:cs="Times New Roman"/>
          <w:sz w:val="24"/>
          <w:szCs w:val="24"/>
          <w:lang w:eastAsia="en-US"/>
        </w:rPr>
        <w:t>consider health</w:t>
      </w:r>
      <w:r w:rsidR="000859EB" w:rsidRPr="00F13311">
        <w:rPr>
          <w:rFonts w:ascii="Times New Roman" w:eastAsiaTheme="minorHAnsi" w:hAnsi="Times New Roman" w:cs="Times New Roman"/>
          <w:sz w:val="24"/>
          <w:szCs w:val="24"/>
          <w:lang w:eastAsia="en-US"/>
        </w:rPr>
        <w:t xml:space="preserve"> services as having a greater influence </w:t>
      </w:r>
      <w:r w:rsidR="002C0B5D" w:rsidRPr="00F13311">
        <w:rPr>
          <w:rFonts w:ascii="Times New Roman" w:eastAsiaTheme="minorHAnsi" w:hAnsi="Times New Roman" w:cs="Times New Roman"/>
          <w:sz w:val="24"/>
          <w:szCs w:val="24"/>
          <w:lang w:eastAsia="en-US"/>
        </w:rPr>
        <w:t xml:space="preserve">on </w:t>
      </w:r>
      <w:r w:rsidR="000859EB" w:rsidRPr="00F13311">
        <w:rPr>
          <w:rFonts w:ascii="Times New Roman" w:eastAsiaTheme="minorHAnsi" w:hAnsi="Times New Roman" w:cs="Times New Roman"/>
          <w:sz w:val="24"/>
          <w:szCs w:val="24"/>
          <w:lang w:eastAsia="en-US"/>
        </w:rPr>
        <w:t xml:space="preserve">public health than the wider determinants. </w:t>
      </w:r>
      <w:r w:rsidRPr="00F13311">
        <w:rPr>
          <w:rFonts w:ascii="Times New Roman" w:eastAsiaTheme="minorHAnsi" w:hAnsi="Times New Roman" w:cs="Times New Roman"/>
          <w:sz w:val="24"/>
          <w:szCs w:val="24"/>
          <w:lang w:eastAsia="en-US"/>
        </w:rPr>
        <w:t>In addition, s</w:t>
      </w:r>
      <w:r w:rsidR="000859EB" w:rsidRPr="00F13311">
        <w:rPr>
          <w:rFonts w:ascii="Times New Roman" w:eastAsiaTheme="minorHAnsi" w:hAnsi="Times New Roman" w:cs="Times New Roman"/>
          <w:sz w:val="24"/>
          <w:szCs w:val="24"/>
          <w:lang w:eastAsia="en-US"/>
        </w:rPr>
        <w:t>crutiny of cross</w:t>
      </w:r>
      <w:r w:rsidR="002C0B5D" w:rsidRPr="00F13311">
        <w:rPr>
          <w:rFonts w:ascii="Times New Roman" w:eastAsiaTheme="minorHAnsi" w:hAnsi="Times New Roman" w:cs="Times New Roman"/>
          <w:sz w:val="24"/>
          <w:szCs w:val="24"/>
          <w:lang w:eastAsia="en-US"/>
        </w:rPr>
        <w:t>-</w:t>
      </w:r>
      <w:r w:rsidR="000859EB" w:rsidRPr="00F13311">
        <w:rPr>
          <w:rFonts w:ascii="Times New Roman" w:eastAsiaTheme="minorHAnsi" w:hAnsi="Times New Roman" w:cs="Times New Roman"/>
          <w:sz w:val="24"/>
          <w:szCs w:val="24"/>
          <w:lang w:eastAsia="en-US"/>
        </w:rPr>
        <w:t xml:space="preserve">directorate working was </w:t>
      </w:r>
      <w:r w:rsidR="002C0B5D" w:rsidRPr="00F13311">
        <w:rPr>
          <w:rFonts w:ascii="Times New Roman" w:eastAsiaTheme="minorHAnsi" w:hAnsi="Times New Roman" w:cs="Times New Roman"/>
          <w:sz w:val="24"/>
          <w:szCs w:val="24"/>
          <w:lang w:eastAsia="en-US"/>
        </w:rPr>
        <w:t xml:space="preserve">limited and </w:t>
      </w:r>
      <w:r w:rsidR="000859EB" w:rsidRPr="00F13311">
        <w:rPr>
          <w:rFonts w:ascii="Times New Roman" w:eastAsiaTheme="minorHAnsi" w:hAnsi="Times New Roman" w:cs="Times New Roman"/>
          <w:sz w:val="24"/>
          <w:szCs w:val="24"/>
          <w:lang w:eastAsia="en-US"/>
        </w:rPr>
        <w:t>made complicated by the fact that different scrutiny communities could be involved</w:t>
      </w:r>
      <w:r w:rsidR="00FD2ACA" w:rsidRPr="00F13311">
        <w:rPr>
          <w:rFonts w:ascii="Times New Roman" w:eastAsiaTheme="minorHAnsi" w:hAnsi="Times New Roman" w:cs="Times New Roman"/>
          <w:sz w:val="24"/>
          <w:szCs w:val="24"/>
          <w:lang w:eastAsia="en-US"/>
        </w:rPr>
        <w:t xml:space="preserve"> and </w:t>
      </w:r>
      <w:r w:rsidR="00F07A43" w:rsidRPr="00F13311">
        <w:rPr>
          <w:rFonts w:ascii="Times New Roman" w:eastAsiaTheme="minorHAnsi" w:hAnsi="Times New Roman" w:cs="Times New Roman"/>
          <w:sz w:val="24"/>
          <w:szCs w:val="24"/>
          <w:lang w:eastAsia="en-US"/>
        </w:rPr>
        <w:t>it was</w:t>
      </w:r>
      <w:r w:rsidR="000859EB" w:rsidRPr="00F13311">
        <w:rPr>
          <w:rFonts w:ascii="Times New Roman" w:eastAsiaTheme="minorHAnsi" w:hAnsi="Times New Roman" w:cs="Times New Roman"/>
          <w:sz w:val="24"/>
          <w:szCs w:val="24"/>
          <w:lang w:eastAsia="en-US"/>
        </w:rPr>
        <w:t xml:space="preserve"> not clear where cross-directorate approaches</w:t>
      </w:r>
      <w:r w:rsidR="009E760C" w:rsidRPr="00F13311">
        <w:rPr>
          <w:rFonts w:ascii="Times New Roman" w:eastAsiaTheme="minorHAnsi" w:hAnsi="Times New Roman" w:cs="Times New Roman"/>
          <w:sz w:val="24"/>
          <w:szCs w:val="24"/>
          <w:lang w:eastAsia="en-US"/>
        </w:rPr>
        <w:t>,</w:t>
      </w:r>
      <w:r w:rsidR="000859EB" w:rsidRPr="00F13311">
        <w:rPr>
          <w:rFonts w:ascii="Times New Roman" w:eastAsiaTheme="minorHAnsi" w:hAnsi="Times New Roman" w:cs="Times New Roman"/>
          <w:sz w:val="24"/>
          <w:szCs w:val="24"/>
          <w:lang w:eastAsia="en-US"/>
        </w:rPr>
        <w:t xml:space="preserve"> per se</w:t>
      </w:r>
      <w:r w:rsidR="009E760C" w:rsidRPr="00F13311">
        <w:rPr>
          <w:rFonts w:ascii="Times New Roman" w:eastAsiaTheme="minorHAnsi" w:hAnsi="Times New Roman" w:cs="Times New Roman"/>
          <w:sz w:val="24"/>
          <w:szCs w:val="24"/>
          <w:lang w:eastAsia="en-US"/>
        </w:rPr>
        <w:t>,</w:t>
      </w:r>
      <w:r w:rsidR="000859EB" w:rsidRPr="00F13311">
        <w:rPr>
          <w:rFonts w:ascii="Times New Roman" w:eastAsiaTheme="minorHAnsi" w:hAnsi="Times New Roman" w:cs="Times New Roman"/>
          <w:sz w:val="24"/>
          <w:szCs w:val="24"/>
          <w:lang w:eastAsia="en-US"/>
        </w:rPr>
        <w:t xml:space="preserve"> were considered. </w:t>
      </w:r>
    </w:p>
    <w:p w:rsidR="00FA1258" w:rsidRPr="00F13311" w:rsidRDefault="00DF74DE"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8</w:t>
      </w:r>
      <w:r w:rsidRPr="00F13311">
        <w:rPr>
          <w:rFonts w:ascii="Times New Roman" w:eastAsiaTheme="minorHAnsi" w:hAnsi="Times New Roman" w:cs="Times New Roman"/>
          <w:b/>
          <w:i/>
          <w:sz w:val="24"/>
          <w:szCs w:val="24"/>
          <w:lang w:eastAsia="en-US"/>
        </w:rPr>
        <w:t>.3 Working</w:t>
      </w:r>
      <w:r w:rsidR="000859EB" w:rsidRPr="00F13311">
        <w:rPr>
          <w:rFonts w:ascii="Times New Roman" w:eastAsiaTheme="minorHAnsi" w:hAnsi="Times New Roman" w:cs="Times New Roman"/>
          <w:b/>
          <w:i/>
          <w:sz w:val="24"/>
          <w:szCs w:val="24"/>
          <w:lang w:eastAsia="en-US"/>
        </w:rPr>
        <w:t xml:space="preserve"> across partners </w:t>
      </w:r>
    </w:p>
    <w:p w:rsidR="00852C90" w:rsidRPr="00F13311" w:rsidRDefault="000859EB" w:rsidP="00852C90">
      <w:pPr>
        <w:rPr>
          <w:rFonts w:ascii="Times New Roman" w:eastAsia="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The HWB was a source for </w:t>
      </w:r>
      <w:r w:rsidR="00885170" w:rsidRPr="00F13311">
        <w:rPr>
          <w:rFonts w:ascii="Times New Roman" w:eastAsiaTheme="minorHAnsi" w:hAnsi="Times New Roman" w:cs="Times New Roman"/>
          <w:sz w:val="24"/>
          <w:szCs w:val="24"/>
          <w:lang w:eastAsia="en-US"/>
        </w:rPr>
        <w:t xml:space="preserve">aligning </w:t>
      </w:r>
      <w:r w:rsidRPr="00F13311">
        <w:rPr>
          <w:rFonts w:ascii="Times New Roman" w:eastAsiaTheme="minorHAnsi" w:hAnsi="Times New Roman" w:cs="Times New Roman"/>
          <w:sz w:val="24"/>
          <w:szCs w:val="24"/>
          <w:lang w:eastAsia="en-US"/>
        </w:rPr>
        <w:t>strategies and priorities</w:t>
      </w:r>
      <w:r w:rsidR="00353325" w:rsidRPr="00F13311">
        <w:rPr>
          <w:rFonts w:ascii="Times New Roman" w:eastAsiaTheme="minorHAnsi" w:hAnsi="Times New Roman" w:cs="Times New Roman"/>
          <w:sz w:val="24"/>
          <w:szCs w:val="24"/>
          <w:lang w:eastAsia="en-US"/>
        </w:rPr>
        <w:t xml:space="preserve">. In some </w:t>
      </w:r>
      <w:r w:rsidR="00885170" w:rsidRPr="00F13311">
        <w:rPr>
          <w:rFonts w:ascii="Times New Roman" w:eastAsiaTheme="minorHAnsi" w:hAnsi="Times New Roman" w:cs="Times New Roman"/>
          <w:sz w:val="24"/>
          <w:szCs w:val="24"/>
          <w:lang w:eastAsia="en-US"/>
        </w:rPr>
        <w:t>sites</w:t>
      </w:r>
      <w:r w:rsidR="005E6BC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885170" w:rsidRPr="00F13311">
        <w:rPr>
          <w:rFonts w:ascii="Times New Roman" w:eastAsiaTheme="minorHAnsi" w:hAnsi="Times New Roman" w:cs="Times New Roman"/>
          <w:sz w:val="24"/>
          <w:szCs w:val="24"/>
          <w:lang w:eastAsia="en-US"/>
        </w:rPr>
        <w:t>i</w:t>
      </w:r>
      <w:r w:rsidRPr="00F13311">
        <w:rPr>
          <w:rFonts w:ascii="Times New Roman" w:eastAsiaTheme="minorHAnsi" w:hAnsi="Times New Roman" w:cs="Times New Roman"/>
          <w:sz w:val="24"/>
          <w:szCs w:val="24"/>
          <w:lang w:eastAsia="en-US"/>
        </w:rPr>
        <w:t xml:space="preserve">nterviewees emphasised the alignment </w:t>
      </w:r>
      <w:r w:rsidR="003507B3" w:rsidRPr="00F13311">
        <w:rPr>
          <w:rFonts w:ascii="Times New Roman" w:eastAsiaTheme="minorHAnsi" w:hAnsi="Times New Roman" w:cs="Times New Roman"/>
          <w:sz w:val="24"/>
          <w:szCs w:val="24"/>
          <w:lang w:eastAsia="en-US"/>
        </w:rPr>
        <w:t xml:space="preserve">of </w:t>
      </w:r>
      <w:r w:rsidR="00C34A71">
        <w:rPr>
          <w:rFonts w:ascii="Times New Roman" w:eastAsiaTheme="minorHAnsi" w:hAnsi="Times New Roman" w:cs="Times New Roman"/>
          <w:sz w:val="24"/>
          <w:szCs w:val="24"/>
          <w:lang w:eastAsia="en-US"/>
        </w:rPr>
        <w:t xml:space="preserve">the </w:t>
      </w:r>
      <w:r w:rsidR="003507B3" w:rsidRPr="00F13311">
        <w:rPr>
          <w:rFonts w:ascii="Times New Roman" w:eastAsiaTheme="minorHAnsi" w:hAnsi="Times New Roman" w:cs="Times New Roman"/>
          <w:sz w:val="24"/>
          <w:szCs w:val="24"/>
          <w:lang w:eastAsia="en-US"/>
        </w:rPr>
        <w:t>CCG</w:t>
      </w:r>
      <w:r w:rsidRPr="00F13311">
        <w:rPr>
          <w:rFonts w:ascii="Times New Roman" w:eastAsiaTheme="minorHAnsi" w:hAnsi="Times New Roman" w:cs="Times New Roman"/>
          <w:sz w:val="24"/>
          <w:szCs w:val="24"/>
          <w:lang w:eastAsia="en-US"/>
        </w:rPr>
        <w:t xml:space="preserve"> </w:t>
      </w:r>
      <w:r w:rsidR="00885170" w:rsidRPr="00F13311">
        <w:rPr>
          <w:rFonts w:ascii="Times New Roman" w:eastAsiaTheme="minorHAnsi" w:hAnsi="Times New Roman" w:cs="Times New Roman"/>
          <w:sz w:val="24"/>
          <w:szCs w:val="24"/>
          <w:lang w:eastAsia="en-US"/>
        </w:rPr>
        <w:t xml:space="preserve">strategy </w:t>
      </w:r>
      <w:r w:rsidR="005E6BCA" w:rsidRPr="00F13311">
        <w:rPr>
          <w:rFonts w:ascii="Times New Roman" w:eastAsiaTheme="minorHAnsi" w:hAnsi="Times New Roman" w:cs="Times New Roman"/>
          <w:sz w:val="24"/>
          <w:szCs w:val="24"/>
          <w:lang w:eastAsia="en-US"/>
        </w:rPr>
        <w:t xml:space="preserve">(or strategies) </w:t>
      </w:r>
      <w:r w:rsidR="00885170" w:rsidRPr="00F13311">
        <w:rPr>
          <w:rFonts w:ascii="Times New Roman" w:eastAsiaTheme="minorHAnsi" w:hAnsi="Times New Roman" w:cs="Times New Roman"/>
          <w:sz w:val="24"/>
          <w:szCs w:val="24"/>
          <w:lang w:eastAsia="en-US"/>
        </w:rPr>
        <w:t>with t</w:t>
      </w:r>
      <w:r w:rsidRPr="00F13311">
        <w:rPr>
          <w:rFonts w:ascii="Times New Roman" w:eastAsiaTheme="minorHAnsi" w:hAnsi="Times New Roman" w:cs="Times New Roman"/>
          <w:sz w:val="24"/>
          <w:szCs w:val="24"/>
          <w:lang w:eastAsia="en-US"/>
        </w:rPr>
        <w:t>he HWB strategy and their complementarity</w:t>
      </w:r>
      <w:r w:rsidR="00C34A7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with wider </w:t>
      </w:r>
      <w:r w:rsidR="00885170" w:rsidRPr="00F13311">
        <w:rPr>
          <w:rFonts w:ascii="Times New Roman" w:eastAsiaTheme="minorHAnsi" w:hAnsi="Times New Roman" w:cs="Times New Roman"/>
          <w:sz w:val="24"/>
          <w:szCs w:val="24"/>
          <w:lang w:eastAsia="en-US"/>
        </w:rPr>
        <w:t>local authority plans</w:t>
      </w:r>
      <w:r w:rsidRPr="00F13311">
        <w:rPr>
          <w:rFonts w:ascii="Times New Roman" w:eastAsiaTheme="minorHAnsi" w:hAnsi="Times New Roman" w:cs="Times New Roman"/>
          <w:sz w:val="24"/>
          <w:szCs w:val="24"/>
          <w:lang w:eastAsia="en-US"/>
        </w:rPr>
        <w:t xml:space="preserve">. </w:t>
      </w:r>
      <w:r w:rsidR="00852C90" w:rsidRPr="00F13311">
        <w:rPr>
          <w:rFonts w:ascii="Times New Roman" w:eastAsiaTheme="minorHAnsi" w:hAnsi="Times New Roman" w:cs="Times New Roman"/>
          <w:sz w:val="24"/>
          <w:szCs w:val="24"/>
          <w:lang w:eastAsia="en-US"/>
        </w:rPr>
        <w:t>However</w:t>
      </w:r>
      <w:r w:rsidR="00F433F7" w:rsidRPr="00F13311">
        <w:rPr>
          <w:rFonts w:ascii="Times New Roman" w:eastAsiaTheme="minorHAnsi" w:hAnsi="Times New Roman" w:cs="Times New Roman"/>
          <w:sz w:val="24"/>
          <w:szCs w:val="24"/>
          <w:lang w:eastAsia="en-US"/>
        </w:rPr>
        <w:t>,</w:t>
      </w:r>
      <w:r w:rsidR="00852C90" w:rsidRPr="00F13311">
        <w:rPr>
          <w:rFonts w:ascii="Times New Roman" w:eastAsiaTheme="minorHAnsi" w:hAnsi="Times New Roman" w:cs="Times New Roman"/>
          <w:sz w:val="24"/>
          <w:szCs w:val="24"/>
          <w:lang w:eastAsia="en-US"/>
        </w:rPr>
        <w:t xml:space="preserve"> much depended on the</w:t>
      </w:r>
      <w:r w:rsidR="00C34A71">
        <w:rPr>
          <w:rFonts w:ascii="Times New Roman" w:eastAsiaTheme="minorHAnsi" w:hAnsi="Times New Roman" w:cs="Times New Roman"/>
          <w:sz w:val="24"/>
          <w:szCs w:val="24"/>
          <w:lang w:eastAsia="en-US"/>
        </w:rPr>
        <w:t xml:space="preserve"> </w:t>
      </w:r>
      <w:r w:rsidR="00852C90" w:rsidRPr="00F13311">
        <w:rPr>
          <w:rFonts w:ascii="Times New Roman" w:eastAsiaTheme="minorHAnsi" w:hAnsi="Times New Roman" w:cs="Times New Roman"/>
          <w:sz w:val="24"/>
          <w:szCs w:val="24"/>
          <w:lang w:eastAsia="en-US"/>
        </w:rPr>
        <w:t xml:space="preserve">financial status of the CCG. Despite a commitment to prevention in the NHS 5YFV, a CCG  interviewee commented that ‘we are effectively commissioning to our bottom line in the budget book, rather than commissioning to public health outcomes’. </w:t>
      </w:r>
    </w:p>
    <w:p w:rsidR="00885170" w:rsidRPr="00F13311" w:rsidRDefault="00885170">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order to incentivise partnerships, it </w:t>
      </w:r>
      <w:r w:rsidR="00DF74DE" w:rsidRPr="00F13311">
        <w:rPr>
          <w:rFonts w:ascii="Times New Roman" w:eastAsiaTheme="minorHAnsi" w:hAnsi="Times New Roman" w:cs="Times New Roman"/>
          <w:sz w:val="24"/>
          <w:szCs w:val="24"/>
          <w:lang w:eastAsia="en-US"/>
        </w:rPr>
        <w:t>was important</w:t>
      </w:r>
      <w:r w:rsidRPr="00F13311">
        <w:rPr>
          <w:rFonts w:ascii="Times New Roman" w:eastAsiaTheme="minorHAnsi" w:hAnsi="Times New Roman" w:cs="Times New Roman"/>
          <w:sz w:val="24"/>
          <w:szCs w:val="24"/>
          <w:lang w:eastAsia="en-US"/>
        </w:rPr>
        <w:t xml:space="preserve"> to allow rewards to be ‘passed round the system’</w:t>
      </w:r>
      <w:r w:rsidR="00F433F7"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as the financial benefits of investing in prevention were often reaped by other agencies. One </w:t>
      </w:r>
      <w:r w:rsidR="00647598" w:rsidRPr="00F13311">
        <w:rPr>
          <w:rFonts w:ascii="Times New Roman" w:eastAsiaTheme="minorHAnsi" w:hAnsi="Times New Roman" w:cs="Times New Roman"/>
          <w:sz w:val="24"/>
          <w:szCs w:val="24"/>
          <w:lang w:eastAsia="en-US"/>
        </w:rPr>
        <w:t>CE</w:t>
      </w:r>
      <w:r w:rsidRPr="00F13311">
        <w:rPr>
          <w:rFonts w:ascii="Times New Roman" w:eastAsiaTheme="minorHAnsi" w:hAnsi="Times New Roman" w:cs="Times New Roman"/>
          <w:sz w:val="24"/>
          <w:szCs w:val="24"/>
          <w:lang w:eastAsia="en-US"/>
        </w:rPr>
        <w:t xml:space="preserve"> argued for greater clarity over how a public health system was to be defined, how return on investment could be maximised and demand reduced.</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Lack of co</w:t>
      </w:r>
      <w:r w:rsidR="002C0B5D"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terminosity across CCGs and local authorities, especially </w:t>
      </w:r>
      <w:r w:rsidR="002C0B5D" w:rsidRPr="00F13311">
        <w:rPr>
          <w:rFonts w:ascii="Times New Roman" w:eastAsiaTheme="minorHAnsi" w:hAnsi="Times New Roman" w:cs="Times New Roman"/>
          <w:sz w:val="24"/>
          <w:szCs w:val="24"/>
          <w:lang w:eastAsia="en-US"/>
        </w:rPr>
        <w:t xml:space="preserve">in </w:t>
      </w:r>
      <w:r w:rsidRPr="00F13311">
        <w:rPr>
          <w:rFonts w:ascii="Times New Roman" w:eastAsiaTheme="minorHAnsi" w:hAnsi="Times New Roman" w:cs="Times New Roman"/>
          <w:sz w:val="24"/>
          <w:szCs w:val="24"/>
          <w:lang w:eastAsia="en-US"/>
        </w:rPr>
        <w:t xml:space="preserve">multi-district authorities could create problems in collaboration, as could the fact that CCGs might relate to different acute providers. A HWB </w:t>
      </w:r>
      <w:r w:rsidR="00996A3D">
        <w:rPr>
          <w:rFonts w:ascii="Times New Roman" w:eastAsiaTheme="minorHAnsi" w:hAnsi="Times New Roman" w:cs="Times New Roman"/>
          <w:sz w:val="24"/>
          <w:szCs w:val="24"/>
          <w:lang w:eastAsia="en-US"/>
        </w:rPr>
        <w:t>C</w:t>
      </w:r>
      <w:r w:rsidRPr="00F13311">
        <w:rPr>
          <w:rFonts w:ascii="Times New Roman" w:eastAsiaTheme="minorHAnsi" w:hAnsi="Times New Roman" w:cs="Times New Roman"/>
          <w:sz w:val="24"/>
          <w:szCs w:val="24"/>
          <w:lang w:eastAsia="en-US"/>
        </w:rPr>
        <w:t xml:space="preserve">hair noted:  </w:t>
      </w:r>
    </w:p>
    <w:p w:rsidR="00340626" w:rsidRPr="00F13311" w:rsidRDefault="000859EB">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lastRenderedPageBreak/>
        <w:t xml:space="preserve">They look to different acute health economies and they naturally all have their own priorities and targets for their populations, which, because they are for a part of the population that we cover, are not necessarily exactly the same as ours. So I think as the CCGs develop, in a very positive way, and begin to change the shape of services that they are commissioning for their populations, there is a challenge for us to keep it within a county-wide framework.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Such problems were less evident in unitary authorities with a single CCG. </w:t>
      </w:r>
      <w:r w:rsidR="00885170" w:rsidRPr="00F13311">
        <w:rPr>
          <w:rFonts w:ascii="Times New Roman" w:eastAsiaTheme="minorHAnsi" w:hAnsi="Times New Roman" w:cs="Times New Roman"/>
          <w:sz w:val="24"/>
          <w:szCs w:val="24"/>
          <w:lang w:eastAsia="en-US"/>
        </w:rPr>
        <w:t>T</w:t>
      </w:r>
      <w:r w:rsidRPr="00F13311">
        <w:rPr>
          <w:rFonts w:ascii="Times New Roman" w:eastAsiaTheme="minorHAnsi" w:hAnsi="Times New Roman" w:cs="Times New Roman"/>
          <w:sz w:val="24"/>
          <w:szCs w:val="24"/>
          <w:lang w:eastAsia="en-US"/>
        </w:rPr>
        <w:t>he reforms did not take adequate account of two tier systems</w:t>
      </w:r>
      <w:r w:rsidR="00885170"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being most suited to ‘neat, coterminous single-tier areas</w:t>
      </w:r>
      <w:r w:rsidR="005E6BCA"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Moreover, CCGs were sometimes divided into localities with different approaches. </w:t>
      </w:r>
    </w:p>
    <w:p w:rsidR="00CA1886" w:rsidRPr="00F13311" w:rsidRDefault="00B0777C" w:rsidP="00CA1886">
      <w:pPr>
        <w:rPr>
          <w:rFonts w:ascii="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Working more closely with the VCSE sector was an aspiration of the reforms but was variable across sites. </w:t>
      </w:r>
      <w:r w:rsidR="00885170" w:rsidRPr="00F13311">
        <w:rPr>
          <w:rFonts w:ascii="Times New Roman" w:eastAsiaTheme="minorHAnsi" w:hAnsi="Times New Roman" w:cs="Times New Roman"/>
          <w:sz w:val="24"/>
          <w:szCs w:val="24"/>
          <w:lang w:eastAsia="en-US"/>
        </w:rPr>
        <w:t xml:space="preserve">VCSE organisations were represented on the HWB in </w:t>
      </w:r>
      <w:r w:rsidRPr="00F13311">
        <w:rPr>
          <w:rFonts w:ascii="Times New Roman" w:eastAsiaTheme="minorHAnsi" w:hAnsi="Times New Roman" w:cs="Times New Roman"/>
          <w:sz w:val="24"/>
          <w:szCs w:val="24"/>
          <w:lang w:eastAsia="en-US"/>
        </w:rPr>
        <w:t>f</w:t>
      </w:r>
      <w:r w:rsidR="001858F6" w:rsidRPr="00F13311">
        <w:rPr>
          <w:rFonts w:ascii="Times New Roman" w:eastAsiaTheme="minorHAnsi" w:hAnsi="Times New Roman" w:cs="Times New Roman"/>
          <w:sz w:val="24"/>
          <w:szCs w:val="24"/>
          <w:lang w:eastAsia="en-US"/>
        </w:rPr>
        <w:t xml:space="preserve">ive </w:t>
      </w:r>
      <w:r w:rsidRPr="00F13311">
        <w:rPr>
          <w:rFonts w:ascii="Times New Roman" w:eastAsiaTheme="minorHAnsi" w:hAnsi="Times New Roman" w:cs="Times New Roman"/>
          <w:sz w:val="24"/>
          <w:szCs w:val="24"/>
          <w:lang w:eastAsia="en-US"/>
        </w:rPr>
        <w:t xml:space="preserve">of </w:t>
      </w:r>
      <w:r w:rsidR="00131473" w:rsidRPr="00F13311">
        <w:rPr>
          <w:rFonts w:ascii="Times New Roman" w:eastAsiaTheme="minorHAnsi" w:hAnsi="Times New Roman" w:cs="Times New Roman"/>
          <w:sz w:val="24"/>
          <w:szCs w:val="24"/>
          <w:lang w:eastAsia="en-US"/>
        </w:rPr>
        <w:t>the case</w:t>
      </w:r>
      <w:r w:rsidR="00885170" w:rsidRPr="00F13311">
        <w:rPr>
          <w:rFonts w:ascii="Times New Roman" w:eastAsiaTheme="minorHAnsi" w:hAnsi="Times New Roman" w:cs="Times New Roman"/>
          <w:sz w:val="24"/>
          <w:szCs w:val="24"/>
          <w:lang w:eastAsia="en-US"/>
        </w:rPr>
        <w:t xml:space="preserve"> study sites. </w:t>
      </w:r>
      <w:r w:rsidR="00CA1886" w:rsidRPr="00F13311">
        <w:rPr>
          <w:rFonts w:ascii="Times New Roman" w:hAnsi="Times New Roman" w:cs="Times New Roman"/>
          <w:sz w:val="24"/>
          <w:szCs w:val="24"/>
        </w:rPr>
        <w:t xml:space="preserve">All </w:t>
      </w:r>
      <w:r w:rsidR="00F433F7" w:rsidRPr="00F13311">
        <w:rPr>
          <w:rFonts w:ascii="Times New Roman" w:hAnsi="Times New Roman" w:cs="Times New Roman"/>
          <w:sz w:val="24"/>
          <w:szCs w:val="24"/>
        </w:rPr>
        <w:t>interviewees</w:t>
      </w:r>
      <w:r w:rsidR="00CA1886" w:rsidRPr="00F13311">
        <w:rPr>
          <w:rFonts w:ascii="Times New Roman" w:hAnsi="Times New Roman" w:cs="Times New Roman"/>
          <w:sz w:val="24"/>
          <w:szCs w:val="24"/>
        </w:rPr>
        <w:t xml:space="preserve"> who were members of their HWB had been elected to represent their sector, rather than identified and invited to do so by the local authority.  However, </w:t>
      </w:r>
      <w:r w:rsidR="00131473" w:rsidRPr="00F13311">
        <w:rPr>
          <w:rFonts w:ascii="Times New Roman" w:hAnsi="Times New Roman" w:cs="Times New Roman"/>
          <w:sz w:val="24"/>
          <w:szCs w:val="24"/>
        </w:rPr>
        <w:t>interviewees spoke</w:t>
      </w:r>
      <w:r w:rsidR="00CA1886" w:rsidRPr="00F13311">
        <w:rPr>
          <w:rFonts w:ascii="Times New Roman" w:hAnsi="Times New Roman" w:cs="Times New Roman"/>
          <w:sz w:val="24"/>
          <w:szCs w:val="24"/>
        </w:rPr>
        <w:t xml:space="preserve"> of the difficulty of fulfilling this duty when the sector was so diverse and the infrastructure and associated resources for doing so were minimal.  One </w:t>
      </w:r>
      <w:r w:rsidR="00131473" w:rsidRPr="00F13311">
        <w:rPr>
          <w:rFonts w:ascii="Times New Roman" w:hAnsi="Times New Roman" w:cs="Times New Roman"/>
          <w:sz w:val="24"/>
          <w:szCs w:val="24"/>
        </w:rPr>
        <w:t>interviewee summed</w:t>
      </w:r>
      <w:r w:rsidR="00CA1886" w:rsidRPr="00F13311">
        <w:rPr>
          <w:rFonts w:ascii="Times New Roman" w:hAnsi="Times New Roman" w:cs="Times New Roman"/>
          <w:sz w:val="24"/>
          <w:szCs w:val="24"/>
        </w:rPr>
        <w:t xml:space="preserve"> this up:</w:t>
      </w:r>
    </w:p>
    <w:p w:rsidR="00E35206" w:rsidRPr="00F13311" w:rsidRDefault="008851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Times New Roman" w:hAnsi="Times New Roman" w:cs="Times New Roman"/>
          <w:i/>
          <w:sz w:val="24"/>
          <w:szCs w:val="24"/>
        </w:rPr>
      </w:pPr>
      <w:r w:rsidRPr="00F13311">
        <w:rPr>
          <w:rFonts w:ascii="Times New Roman" w:hAnsi="Times New Roman" w:cs="Times New Roman"/>
          <w:i/>
          <w:sz w:val="24"/>
          <w:szCs w:val="24"/>
        </w:rPr>
        <w:t>B</w:t>
      </w:r>
      <w:r w:rsidR="00CA1886" w:rsidRPr="00F13311">
        <w:rPr>
          <w:rFonts w:ascii="Times New Roman" w:hAnsi="Times New Roman" w:cs="Times New Roman"/>
          <w:i/>
          <w:sz w:val="24"/>
          <w:szCs w:val="24"/>
        </w:rPr>
        <w:t>ut throughout the third sector, representation's a really weird word because there simply isn’t the resource to ever go back and consult with 200 organisations and listen to everything they say and then take that back into a strategic forum.</w:t>
      </w:r>
    </w:p>
    <w:p w:rsidR="00CA1886" w:rsidRPr="00F13311" w:rsidRDefault="00CA1886" w:rsidP="00CA18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jc w:val="both"/>
        <w:rPr>
          <w:rFonts w:ascii="Times New Roman" w:hAnsi="Times New Roman" w:cs="Times New Roman"/>
          <w:sz w:val="24"/>
          <w:szCs w:val="24"/>
        </w:rPr>
      </w:pPr>
    </w:p>
    <w:p w:rsidR="00CA1886" w:rsidRPr="00F13311" w:rsidRDefault="00CA1886" w:rsidP="000F5A68">
      <w:pPr>
        <w:rPr>
          <w:rFonts w:ascii="Times New Roman" w:hAnsi="Times New Roman" w:cs="Times New Roman"/>
          <w:sz w:val="24"/>
          <w:szCs w:val="24"/>
        </w:rPr>
      </w:pPr>
      <w:r w:rsidRPr="00F13311">
        <w:rPr>
          <w:rFonts w:ascii="Times New Roman" w:hAnsi="Times New Roman" w:cs="Times New Roman"/>
          <w:sz w:val="24"/>
          <w:szCs w:val="24"/>
        </w:rPr>
        <w:t>Assuming the HWB role could cause tensions within the employing organisation as it took resources, which were already limited, away from core business. However</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r w:rsidR="00470699">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who were members of their HWB valued the role, and there was </w:t>
      </w:r>
      <w:r w:rsidR="007E5904" w:rsidRPr="00F13311">
        <w:rPr>
          <w:rFonts w:ascii="Times New Roman" w:hAnsi="Times New Roman" w:cs="Times New Roman"/>
          <w:sz w:val="24"/>
          <w:szCs w:val="24"/>
        </w:rPr>
        <w:t>an awareness</w:t>
      </w:r>
      <w:r w:rsidRPr="00F13311">
        <w:rPr>
          <w:rFonts w:ascii="Times New Roman" w:hAnsi="Times New Roman" w:cs="Times New Roman"/>
          <w:sz w:val="24"/>
          <w:szCs w:val="24"/>
        </w:rPr>
        <w:t xml:space="preserve"> that it was an opportunity not afforded to the VCSE </w:t>
      </w:r>
      <w:r w:rsidR="00F433F7"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by all HWBs.  One reflected that it was:</w:t>
      </w:r>
    </w:p>
    <w:p w:rsidR="00CA1886" w:rsidRPr="00F13311" w:rsidRDefault="00CA1886" w:rsidP="00CA1886">
      <w:pPr>
        <w:ind w:left="720"/>
        <w:rPr>
          <w:rFonts w:ascii="Times New Roman" w:hAnsi="Times New Roman" w:cs="Times New Roman"/>
          <w:i/>
          <w:sz w:val="24"/>
          <w:szCs w:val="24"/>
        </w:rPr>
      </w:pPr>
      <w:r w:rsidRPr="00F13311">
        <w:rPr>
          <w:rFonts w:ascii="Times New Roman" w:hAnsi="Times New Roman" w:cs="Times New Roman"/>
          <w:i/>
          <w:sz w:val="24"/>
          <w:szCs w:val="24"/>
        </w:rPr>
        <w:t>good to have been given the opportunity to be at the table, and that the voluntary sector need to be there. … So we’re grateful for the opportunity and therefore do try to make a commitment to it</w:t>
      </w:r>
      <w:r w:rsidR="00AE6FA1" w:rsidRPr="00F13311">
        <w:rPr>
          <w:rFonts w:ascii="Times New Roman" w:hAnsi="Times New Roman" w:cs="Times New Roman"/>
          <w:i/>
          <w:sz w:val="24"/>
          <w:szCs w:val="24"/>
        </w:rPr>
        <w:t>.</w:t>
      </w:r>
    </w:p>
    <w:p w:rsidR="00CA1886" w:rsidRPr="00F13311" w:rsidRDefault="00F433F7" w:rsidP="00CA1886">
      <w:pPr>
        <w:rPr>
          <w:rFonts w:ascii="Times New Roman" w:hAnsi="Times New Roman" w:cs="Times New Roman"/>
          <w:sz w:val="24"/>
          <w:szCs w:val="24"/>
        </w:rPr>
      </w:pPr>
      <w:r w:rsidRPr="00F13311">
        <w:rPr>
          <w:rFonts w:ascii="Times New Roman" w:hAnsi="Times New Roman" w:cs="Times New Roman"/>
          <w:sz w:val="24"/>
          <w:szCs w:val="24"/>
        </w:rPr>
        <w:t xml:space="preserve">Interviewees in </w:t>
      </w:r>
      <w:r w:rsidR="00CA1886" w:rsidRPr="00F13311">
        <w:rPr>
          <w:rFonts w:ascii="Times New Roman" w:hAnsi="Times New Roman" w:cs="Times New Roman"/>
          <w:sz w:val="24"/>
          <w:szCs w:val="24"/>
        </w:rPr>
        <w:t xml:space="preserve">areas where the VCSE </w:t>
      </w:r>
      <w:r w:rsidR="00AE6FA1" w:rsidRPr="00F13311">
        <w:rPr>
          <w:rFonts w:ascii="Times New Roman" w:hAnsi="Times New Roman" w:cs="Times New Roman"/>
          <w:sz w:val="24"/>
          <w:szCs w:val="24"/>
        </w:rPr>
        <w:t xml:space="preserve">sector </w:t>
      </w:r>
      <w:r w:rsidR="00CA1886" w:rsidRPr="00F13311">
        <w:rPr>
          <w:rFonts w:ascii="Times New Roman" w:hAnsi="Times New Roman" w:cs="Times New Roman"/>
          <w:sz w:val="24"/>
          <w:szCs w:val="24"/>
        </w:rPr>
        <w:t xml:space="preserve">was not represented on the HWB were equally aware of the need to engage with other stakeholders involved in health and wellbeing. One </w:t>
      </w:r>
      <w:r w:rsidR="00470699">
        <w:rPr>
          <w:rFonts w:ascii="Times New Roman" w:hAnsi="Times New Roman" w:cs="Times New Roman"/>
          <w:sz w:val="24"/>
          <w:szCs w:val="24"/>
        </w:rPr>
        <w:t>interviewee</w:t>
      </w:r>
      <w:r w:rsidR="00CA1886" w:rsidRPr="00F13311">
        <w:rPr>
          <w:rFonts w:ascii="Times New Roman" w:hAnsi="Times New Roman" w:cs="Times New Roman"/>
          <w:sz w:val="24"/>
          <w:szCs w:val="24"/>
        </w:rPr>
        <w:t xml:space="preserve"> felt that representation was </w:t>
      </w:r>
      <w:r w:rsidR="00AE6FA1" w:rsidRPr="00F13311">
        <w:rPr>
          <w:rFonts w:ascii="Times New Roman" w:hAnsi="Times New Roman" w:cs="Times New Roman"/>
          <w:sz w:val="24"/>
          <w:szCs w:val="24"/>
        </w:rPr>
        <w:t>‘</w:t>
      </w:r>
      <w:r w:rsidR="00CA1886" w:rsidRPr="00F13311">
        <w:rPr>
          <w:rFonts w:ascii="Times New Roman" w:hAnsi="Times New Roman" w:cs="Times New Roman"/>
          <w:sz w:val="24"/>
          <w:szCs w:val="24"/>
        </w:rPr>
        <w:t>absolutely critical</w:t>
      </w:r>
      <w:r w:rsidR="00AE6FA1" w:rsidRPr="00F13311">
        <w:rPr>
          <w:rFonts w:ascii="Times New Roman" w:hAnsi="Times New Roman" w:cs="Times New Roman"/>
          <w:sz w:val="24"/>
          <w:szCs w:val="24"/>
        </w:rPr>
        <w:t>’</w:t>
      </w:r>
      <w:r w:rsidR="00CA1886" w:rsidRPr="00F13311">
        <w:rPr>
          <w:rFonts w:ascii="Times New Roman" w:hAnsi="Times New Roman" w:cs="Times New Roman"/>
          <w:sz w:val="24"/>
          <w:szCs w:val="24"/>
        </w:rPr>
        <w:t xml:space="preserve">. There had been VCSE </w:t>
      </w:r>
      <w:r w:rsidR="00AE6FA1" w:rsidRPr="00F13311">
        <w:rPr>
          <w:rFonts w:ascii="Times New Roman" w:hAnsi="Times New Roman" w:cs="Times New Roman"/>
          <w:sz w:val="24"/>
          <w:szCs w:val="24"/>
        </w:rPr>
        <w:t xml:space="preserve">sector </w:t>
      </w:r>
      <w:r w:rsidR="00CA1886" w:rsidRPr="00F13311">
        <w:rPr>
          <w:rFonts w:ascii="Times New Roman" w:hAnsi="Times New Roman" w:cs="Times New Roman"/>
          <w:sz w:val="24"/>
          <w:szCs w:val="24"/>
        </w:rPr>
        <w:t xml:space="preserve">representation on their HWB in the past, and the </w:t>
      </w:r>
      <w:r w:rsidR="00131473" w:rsidRPr="00F13311">
        <w:rPr>
          <w:rFonts w:ascii="Times New Roman" w:hAnsi="Times New Roman" w:cs="Times New Roman"/>
          <w:sz w:val="24"/>
          <w:szCs w:val="24"/>
        </w:rPr>
        <w:t>interviewee was</w:t>
      </w:r>
      <w:r w:rsidR="00CA1886" w:rsidRPr="00F13311">
        <w:rPr>
          <w:rFonts w:ascii="Times New Roman" w:hAnsi="Times New Roman" w:cs="Times New Roman"/>
          <w:sz w:val="24"/>
          <w:szCs w:val="24"/>
        </w:rPr>
        <w:t xml:space="preserve"> aware that debates were taking place </w:t>
      </w:r>
      <w:r w:rsidR="00AE6FA1" w:rsidRPr="00F13311">
        <w:rPr>
          <w:rFonts w:ascii="Times New Roman" w:hAnsi="Times New Roman" w:cs="Times New Roman"/>
          <w:sz w:val="24"/>
          <w:szCs w:val="24"/>
        </w:rPr>
        <w:t>‘</w:t>
      </w:r>
      <w:r w:rsidR="00CA1886" w:rsidRPr="00F13311">
        <w:rPr>
          <w:rFonts w:ascii="Times New Roman" w:hAnsi="Times New Roman" w:cs="Times New Roman"/>
          <w:sz w:val="24"/>
          <w:szCs w:val="24"/>
        </w:rPr>
        <w:t>all over the place about how that representation should be managed</w:t>
      </w:r>
      <w:r w:rsidR="00AE6FA1" w:rsidRPr="00F13311">
        <w:rPr>
          <w:rFonts w:ascii="Times New Roman" w:hAnsi="Times New Roman" w:cs="Times New Roman"/>
          <w:sz w:val="24"/>
          <w:szCs w:val="24"/>
        </w:rPr>
        <w:t>’</w:t>
      </w:r>
      <w:r w:rsidR="00CA1886" w:rsidRPr="00F13311">
        <w:rPr>
          <w:rFonts w:ascii="Times New Roman" w:hAnsi="Times New Roman" w:cs="Times New Roman"/>
          <w:sz w:val="24"/>
          <w:szCs w:val="24"/>
        </w:rPr>
        <w:t xml:space="preserve">.   </w:t>
      </w:r>
    </w:p>
    <w:p w:rsidR="00CA1886" w:rsidRPr="00F13311" w:rsidRDefault="00CA1886" w:rsidP="00CA1886">
      <w:pPr>
        <w:rPr>
          <w:rFonts w:ascii="Times New Roman" w:hAnsi="Times New Roman" w:cs="Times New Roman"/>
          <w:sz w:val="24"/>
          <w:szCs w:val="24"/>
        </w:rPr>
      </w:pPr>
      <w:r w:rsidRPr="00F13311">
        <w:rPr>
          <w:rFonts w:ascii="Times New Roman" w:hAnsi="Times New Roman" w:cs="Times New Roman"/>
          <w:sz w:val="24"/>
          <w:szCs w:val="24"/>
        </w:rPr>
        <w:t xml:space="preserve">In one </w:t>
      </w:r>
      <w:r w:rsidR="00C34A71">
        <w:rPr>
          <w:rFonts w:ascii="Times New Roman" w:hAnsi="Times New Roman" w:cs="Times New Roman"/>
          <w:sz w:val="24"/>
          <w:szCs w:val="24"/>
        </w:rPr>
        <w:t xml:space="preserve">site, </w:t>
      </w:r>
      <w:r w:rsidRPr="00F13311">
        <w:rPr>
          <w:rFonts w:ascii="Times New Roman" w:hAnsi="Times New Roman" w:cs="Times New Roman"/>
          <w:sz w:val="24"/>
          <w:szCs w:val="24"/>
        </w:rPr>
        <w:t xml:space="preserve">there was no VCSE </w:t>
      </w:r>
      <w:r w:rsidR="00F433F7"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representation on the HWB, and local government cuts to funding had led to there no longer being a staffed C</w:t>
      </w:r>
      <w:r w:rsidR="005E6BCA" w:rsidRPr="00F13311">
        <w:rPr>
          <w:rFonts w:ascii="Times New Roman" w:hAnsi="Times New Roman" w:cs="Times New Roman"/>
          <w:sz w:val="24"/>
          <w:szCs w:val="24"/>
        </w:rPr>
        <w:t>ouncil for Voluntary Service</w:t>
      </w:r>
      <w:r w:rsidRPr="00F13311">
        <w:rPr>
          <w:rFonts w:ascii="Times New Roman" w:hAnsi="Times New Roman" w:cs="Times New Roman"/>
          <w:sz w:val="24"/>
          <w:szCs w:val="24"/>
        </w:rPr>
        <w:t xml:space="preserve"> in the area.  However</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 xml:space="preserve"> an assembly of third sector organisations had been established </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just from that passion really of wanting to try to work together</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 xml:space="preserve">. This assembly received no funding but was run on the </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goodwill</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 xml:space="preserve"> of its members.  At the instigation of the CCG, there was a partnership agreement between the assembly and the CCG.  The </w:t>
      </w:r>
      <w:r w:rsidR="001858F6" w:rsidRPr="00F13311">
        <w:rPr>
          <w:rFonts w:ascii="Times New Roman" w:hAnsi="Times New Roman" w:cs="Times New Roman"/>
          <w:sz w:val="24"/>
          <w:szCs w:val="24"/>
        </w:rPr>
        <w:t>interviewee</w:t>
      </w:r>
      <w:r w:rsidRPr="00F13311">
        <w:rPr>
          <w:rFonts w:ascii="Times New Roman" w:hAnsi="Times New Roman" w:cs="Times New Roman"/>
          <w:sz w:val="24"/>
          <w:szCs w:val="24"/>
        </w:rPr>
        <w:t xml:space="preserve"> observed that the local authority had </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not really been communicative in the last couple of years</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 xml:space="preserve">, although there was </w:t>
      </w:r>
      <w:r w:rsidRPr="00F13311">
        <w:rPr>
          <w:rFonts w:ascii="Times New Roman" w:hAnsi="Times New Roman" w:cs="Times New Roman"/>
          <w:sz w:val="24"/>
          <w:szCs w:val="24"/>
        </w:rPr>
        <w:lastRenderedPageBreak/>
        <w:t xml:space="preserve">a level of engagement achieved through </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the CCG effectively … speaking on behalf of the HWB</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w:t>
      </w:r>
    </w:p>
    <w:p w:rsidR="00CA1886" w:rsidRPr="00F13311" w:rsidRDefault="00CA1886" w:rsidP="001877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 xml:space="preserve">Two </w:t>
      </w:r>
      <w:r w:rsidR="00F433F7"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were less concerned about the lack of VCSE </w:t>
      </w:r>
      <w:r w:rsidR="00AE6FA1"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 xml:space="preserve">representation on the HWB. One spoke of the local authority making a deliberate decision not to widen membership beyond the statutory requirements, but of there being an </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informal board</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 xml:space="preserve"> where other stakeholders and partners could be represented.  This informal board had </w:t>
      </w:r>
      <w:r w:rsidR="00AE6FA1" w:rsidRPr="00F13311">
        <w:rPr>
          <w:rFonts w:ascii="Times New Roman" w:hAnsi="Times New Roman" w:cs="Times New Roman"/>
          <w:sz w:val="24"/>
          <w:szCs w:val="24"/>
        </w:rPr>
        <w:t>two</w:t>
      </w:r>
      <w:r w:rsidRPr="00F13311">
        <w:rPr>
          <w:rFonts w:ascii="Times New Roman" w:hAnsi="Times New Roman" w:cs="Times New Roman"/>
          <w:sz w:val="24"/>
          <w:szCs w:val="24"/>
        </w:rPr>
        <w:t xml:space="preserve"> </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voluntary and community sector</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 xml:space="preserve"> representatives.  </w:t>
      </w:r>
    </w:p>
    <w:p w:rsidR="00CA1886" w:rsidRPr="00F13311" w:rsidRDefault="00CA1886" w:rsidP="00CA1886">
      <w:pPr>
        <w:rPr>
          <w:rFonts w:ascii="Times New Roman" w:hAnsi="Times New Roman" w:cs="Times New Roman"/>
          <w:sz w:val="24"/>
          <w:szCs w:val="24"/>
        </w:rPr>
      </w:pPr>
      <w:r w:rsidRPr="00F13311">
        <w:rPr>
          <w:rFonts w:ascii="Times New Roman" w:hAnsi="Times New Roman" w:cs="Times New Roman"/>
          <w:sz w:val="24"/>
          <w:szCs w:val="24"/>
        </w:rPr>
        <w:t xml:space="preserve">Finally, there was a VCSE </w:t>
      </w:r>
      <w:r w:rsidR="007105E1" w:rsidRPr="00F13311">
        <w:rPr>
          <w:rFonts w:ascii="Times New Roman" w:hAnsi="Times New Roman" w:cs="Times New Roman"/>
          <w:sz w:val="24"/>
          <w:szCs w:val="24"/>
        </w:rPr>
        <w:t xml:space="preserve">sector </w:t>
      </w:r>
      <w:r w:rsidR="00F433F7" w:rsidRPr="00F13311">
        <w:rPr>
          <w:rFonts w:ascii="Times New Roman" w:hAnsi="Times New Roman" w:cs="Times New Roman"/>
          <w:sz w:val="24"/>
          <w:szCs w:val="24"/>
        </w:rPr>
        <w:t xml:space="preserve">interviewee </w:t>
      </w:r>
      <w:r w:rsidRPr="00F13311">
        <w:rPr>
          <w:rFonts w:ascii="Times New Roman" w:hAnsi="Times New Roman" w:cs="Times New Roman"/>
          <w:sz w:val="24"/>
          <w:szCs w:val="24"/>
        </w:rPr>
        <w:t>who spoke of engaging directly with public health</w:t>
      </w:r>
      <w:r w:rsidR="00AE6FA1" w:rsidRPr="00F13311">
        <w:rPr>
          <w:rFonts w:ascii="Times New Roman" w:hAnsi="Times New Roman" w:cs="Times New Roman"/>
          <w:sz w:val="24"/>
          <w:szCs w:val="24"/>
        </w:rPr>
        <w:t xml:space="preserve"> staff</w:t>
      </w:r>
      <w:r w:rsidR="00DF74DE" w:rsidRPr="00F13311">
        <w:rPr>
          <w:rFonts w:ascii="Times New Roman" w:hAnsi="Times New Roman" w:cs="Times New Roman"/>
          <w:sz w:val="24"/>
          <w:szCs w:val="24"/>
        </w:rPr>
        <w:t>, rather</w:t>
      </w:r>
      <w:r w:rsidRPr="00F13311">
        <w:rPr>
          <w:rFonts w:ascii="Times New Roman" w:hAnsi="Times New Roman" w:cs="Times New Roman"/>
          <w:sz w:val="24"/>
          <w:szCs w:val="24"/>
        </w:rPr>
        <w:t xml:space="preserve"> than with the HWB, its other members, or with other parts of the local authority. They shared others’ views of the difficulty of a single person representing such a diverse sector, especially as the geographical area involved was one of the largest of all the sample sites. They observed that engagement and collaborations within the sector were challenging, and that that the voluntary sector was not </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very cooperative and collaborative</w:t>
      </w:r>
      <w:r w:rsidR="00AE6FA1" w:rsidRPr="00F13311">
        <w:rPr>
          <w:rFonts w:ascii="Times New Roman" w:hAnsi="Times New Roman" w:cs="Times New Roman"/>
          <w:sz w:val="24"/>
          <w:szCs w:val="24"/>
        </w:rPr>
        <w:t>’</w:t>
      </w:r>
      <w:r w:rsidRPr="00F13311">
        <w:rPr>
          <w:rFonts w:ascii="Times New Roman" w:hAnsi="Times New Roman" w:cs="Times New Roman"/>
          <w:sz w:val="24"/>
          <w:szCs w:val="24"/>
        </w:rPr>
        <w:t xml:space="preserve"> in the area.</w:t>
      </w:r>
      <w:r w:rsidR="00AE6FA1" w:rsidRPr="00F13311">
        <w:rPr>
          <w:rFonts w:ascii="Times New Roman" w:hAnsi="Times New Roman" w:cs="Times New Roman"/>
          <w:sz w:val="24"/>
          <w:szCs w:val="24"/>
        </w:rPr>
        <w:t xml:space="preserve"> </w:t>
      </w:r>
      <w:r w:rsidR="00B0777C" w:rsidRPr="00F13311">
        <w:rPr>
          <w:rFonts w:ascii="Times New Roman" w:hAnsi="Times New Roman" w:cs="Times New Roman"/>
          <w:sz w:val="24"/>
          <w:szCs w:val="24"/>
        </w:rPr>
        <w:t>There were</w:t>
      </w:r>
      <w:r w:rsidR="00470699">
        <w:rPr>
          <w:rFonts w:ascii="Times New Roman" w:hAnsi="Times New Roman" w:cs="Times New Roman"/>
          <w:sz w:val="24"/>
          <w:szCs w:val="24"/>
        </w:rPr>
        <w:t xml:space="preserve">, therefore, </w:t>
      </w:r>
      <w:r w:rsidR="00B0777C" w:rsidRPr="00F13311">
        <w:rPr>
          <w:rFonts w:ascii="Times New Roman" w:hAnsi="Times New Roman" w:cs="Times New Roman"/>
          <w:sz w:val="24"/>
          <w:szCs w:val="24"/>
        </w:rPr>
        <w:t>marked differences in the e</w:t>
      </w:r>
      <w:r w:rsidR="00AE6FA1" w:rsidRPr="00F13311">
        <w:rPr>
          <w:rFonts w:ascii="Times New Roman" w:hAnsi="Times New Roman" w:cs="Times New Roman"/>
          <w:sz w:val="24"/>
          <w:szCs w:val="24"/>
        </w:rPr>
        <w:t xml:space="preserve">xtent of engagement across the local authority and the VCSE sector across the case study sites. </w:t>
      </w:r>
      <w:r w:rsidRPr="00F13311">
        <w:rPr>
          <w:rFonts w:ascii="Times New Roman" w:hAnsi="Times New Roman" w:cs="Times New Roman"/>
          <w:sz w:val="24"/>
          <w:szCs w:val="24"/>
        </w:rPr>
        <w:t xml:space="preserve">  </w:t>
      </w:r>
    </w:p>
    <w:p w:rsidR="00340626" w:rsidRPr="00F13311" w:rsidRDefault="00AE6FA1"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3.8.</w:t>
      </w:r>
      <w:r w:rsidR="00E52FFF" w:rsidRPr="00F13311">
        <w:rPr>
          <w:rFonts w:ascii="Times New Roman" w:eastAsiaTheme="minorHAnsi" w:hAnsi="Times New Roman" w:cs="Times New Roman"/>
          <w:b/>
          <w:i/>
          <w:sz w:val="24"/>
          <w:szCs w:val="24"/>
          <w:lang w:eastAsia="en-US"/>
        </w:rPr>
        <w:t>4</w:t>
      </w:r>
      <w:r w:rsidRPr="00F13311">
        <w:rPr>
          <w:rFonts w:ascii="Times New Roman" w:eastAsiaTheme="minorHAnsi" w:hAnsi="Times New Roman" w:cs="Times New Roman"/>
          <w:b/>
          <w:i/>
          <w:sz w:val="24"/>
          <w:szCs w:val="24"/>
          <w:lang w:eastAsia="en-US"/>
        </w:rPr>
        <w:t xml:space="preserve"> </w:t>
      </w:r>
      <w:r w:rsidR="000859EB" w:rsidRPr="00F13311">
        <w:rPr>
          <w:rFonts w:ascii="Times New Roman" w:eastAsiaTheme="minorHAnsi" w:hAnsi="Times New Roman" w:cs="Times New Roman"/>
          <w:b/>
          <w:i/>
          <w:sz w:val="24"/>
          <w:szCs w:val="24"/>
          <w:lang w:eastAsia="en-US"/>
        </w:rPr>
        <w:t xml:space="preserve">Fragmentation across the </w:t>
      </w:r>
      <w:r w:rsidR="00E52FFF" w:rsidRPr="00F13311">
        <w:rPr>
          <w:rFonts w:ascii="Times New Roman" w:eastAsiaTheme="minorHAnsi" w:hAnsi="Times New Roman" w:cs="Times New Roman"/>
          <w:b/>
          <w:i/>
          <w:sz w:val="24"/>
          <w:szCs w:val="24"/>
          <w:lang w:eastAsia="en-US"/>
        </w:rPr>
        <w:t xml:space="preserve">commissioning </w:t>
      </w:r>
      <w:r w:rsidR="000859EB" w:rsidRPr="00F13311">
        <w:rPr>
          <w:rFonts w:ascii="Times New Roman" w:eastAsiaTheme="minorHAnsi" w:hAnsi="Times New Roman" w:cs="Times New Roman"/>
          <w:b/>
          <w:i/>
          <w:sz w:val="24"/>
          <w:szCs w:val="24"/>
          <w:lang w:eastAsia="en-US"/>
        </w:rPr>
        <w:t>system</w:t>
      </w:r>
    </w:p>
    <w:p w:rsidR="00E52FFF" w:rsidRPr="00F13311" w:rsidRDefault="000859EB"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Interviewees described elements of fragmentation across the </w:t>
      </w:r>
      <w:r w:rsidR="00E52FFF" w:rsidRPr="00F13311">
        <w:rPr>
          <w:rFonts w:ascii="Times New Roman" w:eastAsiaTheme="minorHAnsi" w:hAnsi="Times New Roman" w:cs="Times New Roman"/>
          <w:sz w:val="24"/>
          <w:szCs w:val="24"/>
          <w:lang w:eastAsia="en-US"/>
        </w:rPr>
        <w:t xml:space="preserve">commissioning </w:t>
      </w:r>
      <w:r w:rsidRPr="00F13311">
        <w:rPr>
          <w:rFonts w:ascii="Times New Roman" w:eastAsiaTheme="minorHAnsi" w:hAnsi="Times New Roman" w:cs="Times New Roman"/>
          <w:sz w:val="24"/>
          <w:szCs w:val="24"/>
          <w:lang w:eastAsia="en-US"/>
        </w:rPr>
        <w:t>system</w:t>
      </w:r>
      <w:r w:rsidR="00E52FFF"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although </w:t>
      </w:r>
      <w:r w:rsidR="00E52FFF" w:rsidRPr="00F13311">
        <w:rPr>
          <w:rFonts w:ascii="Times New Roman" w:eastAsiaTheme="minorHAnsi" w:hAnsi="Times New Roman" w:cs="Times New Roman"/>
          <w:sz w:val="24"/>
          <w:szCs w:val="24"/>
          <w:lang w:eastAsia="en-US"/>
        </w:rPr>
        <w:t xml:space="preserve">some interviewees considered these mainly resulted </w:t>
      </w:r>
      <w:r w:rsidRPr="00F13311">
        <w:rPr>
          <w:rFonts w:ascii="Times New Roman" w:eastAsiaTheme="minorHAnsi" w:hAnsi="Times New Roman" w:cs="Times New Roman"/>
          <w:sz w:val="24"/>
          <w:szCs w:val="24"/>
          <w:lang w:eastAsia="en-US"/>
        </w:rPr>
        <w:t xml:space="preserve">from </w:t>
      </w:r>
      <w:r w:rsidR="00E52FFF" w:rsidRPr="00F13311">
        <w:rPr>
          <w:rFonts w:ascii="Times New Roman" w:eastAsiaTheme="minorHAnsi" w:hAnsi="Times New Roman" w:cs="Times New Roman"/>
          <w:sz w:val="24"/>
          <w:szCs w:val="24"/>
          <w:lang w:eastAsia="en-US"/>
        </w:rPr>
        <w:t xml:space="preserve">the </w:t>
      </w:r>
      <w:r w:rsidRPr="00F13311">
        <w:rPr>
          <w:rFonts w:ascii="Times New Roman" w:eastAsiaTheme="minorHAnsi" w:hAnsi="Times New Roman" w:cs="Times New Roman"/>
          <w:sz w:val="24"/>
          <w:szCs w:val="24"/>
          <w:lang w:eastAsia="en-US"/>
        </w:rPr>
        <w:t xml:space="preserve">commissioner/provider split and EU procurement legislation rather than </w:t>
      </w:r>
      <w:r w:rsidR="00E52FFF" w:rsidRPr="00F13311">
        <w:rPr>
          <w:rFonts w:ascii="Times New Roman" w:eastAsiaTheme="minorHAnsi" w:hAnsi="Times New Roman" w:cs="Times New Roman"/>
          <w:sz w:val="24"/>
          <w:szCs w:val="24"/>
          <w:lang w:eastAsia="en-US"/>
        </w:rPr>
        <w:t xml:space="preserve">from </w:t>
      </w:r>
      <w:r w:rsidRPr="00F13311">
        <w:rPr>
          <w:rFonts w:ascii="Times New Roman" w:eastAsiaTheme="minorHAnsi" w:hAnsi="Times New Roman" w:cs="Times New Roman"/>
          <w:sz w:val="24"/>
          <w:szCs w:val="24"/>
          <w:lang w:eastAsia="en-US"/>
        </w:rPr>
        <w:t>the reforms</w:t>
      </w:r>
      <w:r w:rsidR="00E52FFF" w:rsidRPr="00F13311">
        <w:rPr>
          <w:rFonts w:ascii="Times New Roman" w:eastAsiaTheme="minorHAnsi" w:hAnsi="Times New Roman" w:cs="Times New Roman"/>
          <w:sz w:val="24"/>
          <w:szCs w:val="24"/>
          <w:lang w:eastAsia="en-US"/>
        </w:rPr>
        <w:t xml:space="preserve"> and argued for a more </w:t>
      </w:r>
      <w:r w:rsidRPr="00F13311">
        <w:rPr>
          <w:rFonts w:ascii="Times New Roman" w:eastAsiaTheme="minorHAnsi" w:hAnsi="Times New Roman" w:cs="Times New Roman"/>
          <w:sz w:val="24"/>
          <w:szCs w:val="24"/>
          <w:lang w:eastAsia="en-US"/>
        </w:rPr>
        <w:t>integrated approach</w:t>
      </w:r>
      <w:r w:rsidR="00355131"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However, reforms </w:t>
      </w:r>
      <w:r w:rsidR="00E52FFF" w:rsidRPr="00F13311">
        <w:rPr>
          <w:rFonts w:ascii="Times New Roman" w:eastAsiaTheme="minorHAnsi" w:hAnsi="Times New Roman" w:cs="Times New Roman"/>
          <w:sz w:val="24"/>
          <w:szCs w:val="24"/>
          <w:lang w:eastAsia="en-US"/>
        </w:rPr>
        <w:t xml:space="preserve">were considered to have led to fragmentation in </w:t>
      </w:r>
      <w:r w:rsidR="00355131" w:rsidRPr="00F13311">
        <w:rPr>
          <w:rFonts w:ascii="Times New Roman" w:eastAsiaTheme="minorHAnsi" w:hAnsi="Times New Roman" w:cs="Times New Roman"/>
          <w:sz w:val="24"/>
          <w:szCs w:val="24"/>
          <w:lang w:eastAsia="en-US"/>
        </w:rPr>
        <w:t xml:space="preserve">primary care commissioning, including immunisation and vaccination; health protection; and data sharing, although the latter could not be directly attributed to the public health reforms. </w:t>
      </w:r>
    </w:p>
    <w:p w:rsidR="00340626" w:rsidRPr="00F13311" w:rsidRDefault="00E52FFF" w:rsidP="000B3031">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 </w:t>
      </w:r>
      <w:r w:rsidR="000859EB" w:rsidRPr="00F13311">
        <w:rPr>
          <w:rFonts w:ascii="Times New Roman" w:eastAsiaTheme="minorHAnsi" w:hAnsi="Times New Roman" w:cs="Times New Roman"/>
          <w:sz w:val="24"/>
          <w:szCs w:val="24"/>
          <w:lang w:eastAsia="en-US"/>
        </w:rPr>
        <w:t xml:space="preserve"> </w:t>
      </w:r>
    </w:p>
    <w:p w:rsidR="00E35206" w:rsidRPr="00F13311" w:rsidRDefault="00F03108">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Primary care commissioning</w:t>
      </w:r>
    </w:p>
    <w:p w:rsidR="00E35206" w:rsidRPr="00F13311" w:rsidRDefault="000859EB">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First was fragmentation across primary care commissioning</w:t>
      </w:r>
      <w:r w:rsidR="00AF1D2E"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with three commissioners involved - NHSE, CCGs and the local authority</w:t>
      </w:r>
      <w:r w:rsidR="00470699">
        <w:rPr>
          <w:rFonts w:ascii="Times New Roman" w:eastAsiaTheme="minorHAnsi" w:hAnsi="Times New Roman" w:cs="Times New Roman"/>
          <w:sz w:val="24"/>
          <w:szCs w:val="24"/>
          <w:lang w:eastAsia="en-US"/>
        </w:rPr>
        <w:t xml:space="preserve">. This was </w:t>
      </w:r>
      <w:r w:rsidR="00E52FFF" w:rsidRPr="00F13311">
        <w:rPr>
          <w:rFonts w:ascii="Times New Roman" w:eastAsiaTheme="minorHAnsi" w:hAnsi="Times New Roman" w:cs="Times New Roman"/>
          <w:sz w:val="24"/>
          <w:szCs w:val="24"/>
          <w:lang w:eastAsia="en-US"/>
        </w:rPr>
        <w:t xml:space="preserve">a </w:t>
      </w:r>
      <w:r w:rsidR="00355131" w:rsidRPr="00F13311">
        <w:rPr>
          <w:rFonts w:ascii="Times New Roman" w:eastAsiaTheme="minorHAnsi" w:hAnsi="Times New Roman" w:cs="Times New Roman"/>
          <w:sz w:val="24"/>
          <w:szCs w:val="24"/>
          <w:lang w:eastAsia="en-US"/>
        </w:rPr>
        <w:t xml:space="preserve">potential </w:t>
      </w:r>
      <w:r w:rsidR="00E52FFF" w:rsidRPr="00F13311">
        <w:rPr>
          <w:rFonts w:ascii="Times New Roman" w:eastAsiaTheme="minorHAnsi" w:hAnsi="Times New Roman" w:cs="Times New Roman"/>
          <w:sz w:val="24"/>
          <w:szCs w:val="24"/>
          <w:lang w:eastAsia="en-US"/>
        </w:rPr>
        <w:t xml:space="preserve">source of </w:t>
      </w:r>
      <w:r w:rsidRPr="00F13311">
        <w:rPr>
          <w:rFonts w:ascii="Times New Roman" w:eastAsiaTheme="minorHAnsi" w:hAnsi="Times New Roman" w:cs="Times New Roman"/>
          <w:sz w:val="24"/>
          <w:szCs w:val="24"/>
          <w:lang w:eastAsia="en-US"/>
        </w:rPr>
        <w:t xml:space="preserve">confusion </w:t>
      </w:r>
      <w:r w:rsidR="00E52FFF" w:rsidRPr="00F13311">
        <w:rPr>
          <w:rFonts w:ascii="Times New Roman" w:eastAsiaTheme="minorHAnsi" w:hAnsi="Times New Roman" w:cs="Times New Roman"/>
          <w:sz w:val="24"/>
          <w:szCs w:val="24"/>
          <w:lang w:eastAsia="en-US"/>
        </w:rPr>
        <w:t xml:space="preserve">for </w:t>
      </w:r>
      <w:r w:rsidRPr="00F13311">
        <w:rPr>
          <w:rFonts w:ascii="Times New Roman" w:eastAsiaTheme="minorHAnsi" w:hAnsi="Times New Roman" w:cs="Times New Roman"/>
          <w:sz w:val="24"/>
          <w:szCs w:val="24"/>
          <w:lang w:eastAsia="en-US"/>
        </w:rPr>
        <w:t>primary care</w:t>
      </w:r>
      <w:r w:rsidR="00D42291"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providers</w:t>
      </w:r>
      <w:r w:rsidR="00355131" w:rsidRPr="00F13311">
        <w:rPr>
          <w:rFonts w:ascii="Times New Roman" w:eastAsiaTheme="minorHAnsi" w:hAnsi="Times New Roman" w:cs="Times New Roman"/>
          <w:sz w:val="24"/>
          <w:szCs w:val="24"/>
          <w:lang w:eastAsia="en-US"/>
        </w:rPr>
        <w:t>.</w:t>
      </w:r>
      <w:r w:rsidR="00D42291" w:rsidRPr="00F13311">
        <w:rPr>
          <w:rFonts w:ascii="Times New Roman" w:eastAsiaTheme="minorHAnsi" w:hAnsi="Times New Roman" w:cs="Times New Roman"/>
          <w:sz w:val="24"/>
          <w:szCs w:val="24"/>
          <w:lang w:eastAsia="en-US"/>
        </w:rPr>
        <w:t xml:space="preserve"> </w:t>
      </w:r>
      <w:r w:rsidR="00355131" w:rsidRPr="00F13311">
        <w:rPr>
          <w:rFonts w:ascii="Times New Roman" w:eastAsiaTheme="minorHAnsi" w:hAnsi="Times New Roman" w:cs="Times New Roman"/>
          <w:sz w:val="24"/>
          <w:szCs w:val="24"/>
          <w:lang w:eastAsia="en-US"/>
        </w:rPr>
        <w:t xml:space="preserve"> </w:t>
      </w:r>
      <w:r w:rsidR="00E52FFF" w:rsidRPr="00F13311">
        <w:rPr>
          <w:rFonts w:ascii="Times New Roman" w:eastAsiaTheme="minorHAnsi" w:hAnsi="Times New Roman" w:cs="Times New Roman"/>
          <w:sz w:val="24"/>
          <w:szCs w:val="24"/>
          <w:lang w:eastAsia="en-US"/>
        </w:rPr>
        <w:t>A NHSE interviewee commented:</w:t>
      </w:r>
      <w:r w:rsidR="00E52FFF" w:rsidRPr="00F13311" w:rsidDel="00E52FFF">
        <w:rPr>
          <w:rFonts w:ascii="Times New Roman" w:eastAsiaTheme="minorHAnsi" w:hAnsi="Times New Roman" w:cs="Times New Roman"/>
          <w:sz w:val="24"/>
          <w:szCs w:val="24"/>
          <w:lang w:eastAsia="en-US"/>
        </w:rPr>
        <w:t xml:space="preserve"> </w:t>
      </w:r>
    </w:p>
    <w:p w:rsidR="00E35206" w:rsidRPr="00F13311" w:rsidRDefault="00E35206">
      <w:pPr>
        <w:spacing w:after="0"/>
        <w:rPr>
          <w:rFonts w:ascii="Times New Roman" w:eastAsiaTheme="minorHAnsi" w:hAnsi="Times New Roman" w:cs="Times New Roman"/>
          <w:sz w:val="24"/>
          <w:szCs w:val="24"/>
          <w:lang w:eastAsia="en-US"/>
        </w:rPr>
      </w:pPr>
    </w:p>
    <w:p w:rsidR="00E35206" w:rsidRPr="00F13311" w:rsidRDefault="00E52FFF">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So NHS England is responsible for the medical contracts for primary care, but CCGs </w:t>
      </w: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also commission primary care services, and local authorities also commission  </w:t>
      </w: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from primary care contractors.  And primary care contractors are confused about </w:t>
      </w: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who commissions what for them, who pays for what.  So sexual health services are </w:t>
      </w: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commissioned by local authorities, and clinical commissioning groups commission </w:t>
      </w: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through local enhanced services other things from primary care.  We commission </w:t>
      </w: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immunisation services from GPs.  We do the out-of-hours GP provision.  The </w:t>
      </w: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standard medical contract is held by NHS England with them.  So you’ve got three </w:t>
      </w:r>
      <w:r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 xml:space="preserve">different commissioners, one poor GP, and they’re all thinking hold on a minute who </w:t>
      </w:r>
      <w:r w:rsidR="00AF1D2E" w:rsidRPr="00F13311">
        <w:rPr>
          <w:rFonts w:ascii="Times New Roman" w:eastAsiaTheme="minorHAnsi" w:hAnsi="Times New Roman" w:cs="Times New Roman"/>
          <w:i/>
          <w:sz w:val="24"/>
          <w:szCs w:val="24"/>
          <w:lang w:eastAsia="en-US"/>
        </w:rPr>
        <w:tab/>
      </w:r>
      <w:r w:rsidR="000859EB" w:rsidRPr="00F13311">
        <w:rPr>
          <w:rFonts w:ascii="Times New Roman" w:eastAsiaTheme="minorHAnsi" w:hAnsi="Times New Roman" w:cs="Times New Roman"/>
          <w:i/>
          <w:sz w:val="24"/>
          <w:szCs w:val="24"/>
          <w:lang w:eastAsia="en-US"/>
        </w:rPr>
        <w:t>do I talk to about what?</w:t>
      </w:r>
    </w:p>
    <w:p w:rsidR="00E35206" w:rsidRPr="00F13311" w:rsidRDefault="00E35206">
      <w:pPr>
        <w:spacing w:after="0"/>
        <w:rPr>
          <w:rFonts w:ascii="Times New Roman" w:eastAsiaTheme="minorHAnsi" w:hAnsi="Times New Roman" w:cs="Times New Roman"/>
          <w:sz w:val="24"/>
          <w:szCs w:val="24"/>
          <w:lang w:eastAsia="en-US"/>
        </w:rPr>
      </w:pP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separation of commissioning responsibilities following the </w:t>
      </w:r>
      <w:r w:rsidR="00E52FFF" w:rsidRPr="00F13311">
        <w:rPr>
          <w:rFonts w:ascii="Times New Roman" w:eastAsiaTheme="minorHAnsi" w:hAnsi="Times New Roman" w:cs="Times New Roman"/>
          <w:sz w:val="24"/>
          <w:szCs w:val="24"/>
          <w:lang w:eastAsia="en-US"/>
        </w:rPr>
        <w:t xml:space="preserve">Health and Social Care </w:t>
      </w:r>
      <w:r w:rsidRPr="00F13311">
        <w:rPr>
          <w:rFonts w:ascii="Times New Roman" w:eastAsiaTheme="minorHAnsi" w:hAnsi="Times New Roman" w:cs="Times New Roman"/>
          <w:sz w:val="24"/>
          <w:szCs w:val="24"/>
          <w:lang w:eastAsia="en-US"/>
        </w:rPr>
        <w:t xml:space="preserve">Act had led to difficulties in keeping everyone informed and involved. An NHSE interviewee </w:t>
      </w:r>
      <w:r w:rsidRPr="00F13311">
        <w:rPr>
          <w:rFonts w:ascii="Times New Roman" w:eastAsiaTheme="minorHAnsi" w:hAnsi="Times New Roman" w:cs="Times New Roman"/>
          <w:sz w:val="24"/>
          <w:szCs w:val="24"/>
          <w:lang w:eastAsia="en-US"/>
        </w:rPr>
        <w:lastRenderedPageBreak/>
        <w:t>described a ‘fractured’ system</w:t>
      </w:r>
      <w:r w:rsidR="00E52FFF"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noting that commissioning oversight groups had been set up to address these issues:  </w:t>
      </w:r>
    </w:p>
    <w:p w:rsidR="00340626" w:rsidRPr="00F13311" w:rsidRDefault="000859EB">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So I think it’s fractured so much sometimes that it’s not clear of the roles and responsibilities.  Flu</w:t>
      </w:r>
      <w:r w:rsidR="00E52FFF"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for example, those sorts of things.  We had a development session with all of the patches the other week, and got everybody to sit down in their system round the table, and it’s amazing how out of date some things are. </w:t>
      </w:r>
      <w:r w:rsidR="00F07A43" w:rsidRPr="00F13311">
        <w:rPr>
          <w:rFonts w:ascii="Times New Roman" w:eastAsiaTheme="minorHAnsi" w:hAnsi="Times New Roman" w:cs="Times New Roman"/>
          <w:i/>
          <w:sz w:val="24"/>
          <w:szCs w:val="24"/>
          <w:lang w:eastAsia="en-US"/>
        </w:rPr>
        <w:t>‘Oh</w:t>
      </w:r>
      <w:r w:rsidRPr="00F13311">
        <w:rPr>
          <w:rFonts w:ascii="Times New Roman" w:eastAsiaTheme="minorHAnsi" w:hAnsi="Times New Roman" w:cs="Times New Roman"/>
          <w:i/>
          <w:sz w:val="24"/>
          <w:szCs w:val="24"/>
          <w:lang w:eastAsia="en-US"/>
        </w:rPr>
        <w:t xml:space="preserve"> I thought you’d do that, how do we do that these days?</w:t>
      </w:r>
      <w:r w:rsidR="00D5515D"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I think it’s had to, in some ways we’ve smashed some of these things to pieces that were quite simple, and tried to put them back together again now.  </w:t>
      </w:r>
    </w:p>
    <w:p w:rsidR="00340626" w:rsidRPr="00F13311" w:rsidRDefault="00E52FFF">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The commissioning split </w:t>
      </w:r>
      <w:r w:rsidR="00DF74DE" w:rsidRPr="00F13311">
        <w:rPr>
          <w:rFonts w:ascii="Times New Roman" w:eastAsiaTheme="minorHAnsi" w:hAnsi="Times New Roman" w:cs="Times New Roman"/>
          <w:sz w:val="24"/>
          <w:szCs w:val="24"/>
          <w:lang w:eastAsia="en-US"/>
        </w:rPr>
        <w:t xml:space="preserve">between </w:t>
      </w:r>
      <w:r w:rsidR="00D5515D" w:rsidRPr="00F13311">
        <w:rPr>
          <w:rFonts w:ascii="Times New Roman" w:eastAsiaTheme="minorHAnsi" w:hAnsi="Times New Roman" w:cs="Times New Roman"/>
          <w:sz w:val="24"/>
          <w:szCs w:val="24"/>
          <w:lang w:eastAsia="en-US"/>
        </w:rPr>
        <w:t xml:space="preserve">services for </w:t>
      </w:r>
      <w:r w:rsidR="00DF74DE" w:rsidRPr="00F13311">
        <w:rPr>
          <w:rFonts w:ascii="Times New Roman" w:eastAsiaTheme="minorHAnsi" w:hAnsi="Times New Roman" w:cs="Times New Roman"/>
          <w:sz w:val="24"/>
          <w:szCs w:val="24"/>
          <w:lang w:eastAsia="en-US"/>
        </w:rPr>
        <w:t>HIV</w:t>
      </w:r>
      <w:r w:rsidR="00D5515D" w:rsidRPr="00F13311">
        <w:rPr>
          <w:rFonts w:ascii="Times New Roman" w:eastAsiaTheme="minorHAnsi" w:hAnsi="Times New Roman" w:cs="Times New Roman"/>
          <w:sz w:val="24"/>
          <w:szCs w:val="24"/>
          <w:lang w:eastAsia="en-US"/>
        </w:rPr>
        <w:t>/AIDS</w:t>
      </w:r>
      <w:r w:rsidR="000859EB"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and </w:t>
      </w:r>
      <w:r w:rsidR="000859EB" w:rsidRPr="00F13311">
        <w:rPr>
          <w:rFonts w:ascii="Times New Roman" w:eastAsiaTheme="minorHAnsi" w:hAnsi="Times New Roman" w:cs="Times New Roman"/>
          <w:sz w:val="24"/>
          <w:szCs w:val="24"/>
          <w:lang w:eastAsia="en-US"/>
        </w:rPr>
        <w:t>sexual health</w:t>
      </w:r>
      <w:r w:rsidRPr="00F13311">
        <w:rPr>
          <w:rFonts w:ascii="Times New Roman" w:eastAsiaTheme="minorHAnsi" w:hAnsi="Times New Roman" w:cs="Times New Roman"/>
          <w:sz w:val="24"/>
          <w:szCs w:val="24"/>
          <w:lang w:eastAsia="en-US"/>
        </w:rPr>
        <w:t xml:space="preserve"> </w:t>
      </w:r>
      <w:r w:rsidR="000859EB" w:rsidRPr="00F13311">
        <w:rPr>
          <w:rFonts w:ascii="Times New Roman" w:eastAsiaTheme="minorHAnsi" w:hAnsi="Times New Roman" w:cs="Times New Roman"/>
          <w:sz w:val="24"/>
          <w:szCs w:val="24"/>
          <w:lang w:eastAsia="en-US"/>
        </w:rPr>
        <w:t>was also described as posing problems. The implications of changes in contracts (such as for sexual health services</w:t>
      </w:r>
      <w:r w:rsidRPr="00F13311">
        <w:rPr>
          <w:rFonts w:ascii="Times New Roman" w:eastAsiaTheme="minorHAnsi" w:hAnsi="Times New Roman" w:cs="Times New Roman"/>
          <w:sz w:val="24"/>
          <w:szCs w:val="24"/>
          <w:lang w:eastAsia="en-US"/>
        </w:rPr>
        <w:t>)</w:t>
      </w:r>
      <w:r w:rsidR="000859EB" w:rsidRPr="00F13311">
        <w:rPr>
          <w:rFonts w:ascii="Times New Roman" w:eastAsiaTheme="minorHAnsi" w:hAnsi="Times New Roman" w:cs="Times New Roman"/>
          <w:sz w:val="24"/>
          <w:szCs w:val="24"/>
          <w:lang w:eastAsia="en-US"/>
        </w:rPr>
        <w:t xml:space="preserve"> on other parts of the system (such as primary care) and clarity over expectations of commissioners </w:t>
      </w:r>
      <w:r w:rsidRPr="00F13311">
        <w:rPr>
          <w:rFonts w:ascii="Times New Roman" w:eastAsiaTheme="minorHAnsi" w:hAnsi="Times New Roman" w:cs="Times New Roman"/>
          <w:sz w:val="24"/>
          <w:szCs w:val="24"/>
          <w:lang w:eastAsia="en-US"/>
        </w:rPr>
        <w:t xml:space="preserve">in relation to other parts of </w:t>
      </w:r>
      <w:r w:rsidR="000859EB" w:rsidRPr="00F13311">
        <w:rPr>
          <w:rFonts w:ascii="Times New Roman" w:eastAsiaTheme="minorHAnsi" w:hAnsi="Times New Roman" w:cs="Times New Roman"/>
          <w:sz w:val="24"/>
          <w:szCs w:val="24"/>
          <w:lang w:eastAsia="en-US"/>
        </w:rPr>
        <w:t xml:space="preserve">the system  required regular discussion by commissioners.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Issues were raised in relation to liaison with practices over immunisation and vaccination</w:t>
      </w:r>
      <w:r w:rsidR="00D5515D" w:rsidRPr="00F13311">
        <w:rPr>
          <w:rFonts w:ascii="Times New Roman" w:eastAsiaTheme="minorHAnsi" w:hAnsi="Times New Roman" w:cs="Times New Roman"/>
          <w:sz w:val="24"/>
          <w:szCs w:val="24"/>
          <w:lang w:eastAsia="en-US"/>
        </w:rPr>
        <w:t xml:space="preserve">: </w:t>
      </w:r>
      <w:r w:rsidR="00DF74DE" w:rsidRPr="00F13311">
        <w:rPr>
          <w:rFonts w:ascii="Times New Roman" w:eastAsiaTheme="minorHAnsi" w:hAnsi="Times New Roman" w:cs="Times New Roman"/>
          <w:sz w:val="24"/>
          <w:szCs w:val="24"/>
          <w:lang w:eastAsia="en-US"/>
        </w:rPr>
        <w:t xml:space="preserve"> negotiations</w:t>
      </w:r>
      <w:r w:rsidRPr="00F13311">
        <w:rPr>
          <w:rFonts w:ascii="Times New Roman" w:eastAsiaTheme="minorHAnsi" w:hAnsi="Times New Roman" w:cs="Times New Roman"/>
          <w:sz w:val="24"/>
          <w:szCs w:val="24"/>
          <w:lang w:eastAsia="en-US"/>
        </w:rPr>
        <w:t xml:space="preserve"> with independent contractors w</w:t>
      </w:r>
      <w:r w:rsidR="00E52FFF" w:rsidRPr="00F13311">
        <w:rPr>
          <w:rFonts w:ascii="Times New Roman" w:eastAsiaTheme="minorHAnsi" w:hAnsi="Times New Roman" w:cs="Times New Roman"/>
          <w:sz w:val="24"/>
          <w:szCs w:val="24"/>
          <w:lang w:eastAsia="en-US"/>
        </w:rPr>
        <w:t>ere</w:t>
      </w:r>
      <w:r w:rsidRPr="00F13311">
        <w:rPr>
          <w:rFonts w:ascii="Times New Roman" w:eastAsiaTheme="minorHAnsi" w:hAnsi="Times New Roman" w:cs="Times New Roman"/>
          <w:sz w:val="24"/>
          <w:szCs w:val="24"/>
          <w:lang w:eastAsia="en-US"/>
        </w:rPr>
        <w:t xml:space="preserve"> described as less effective than the previous arrangements through the PCT. It was suggested that NHSE could do more to monitor and performance manage preventive activity being carried out through primary care</w:t>
      </w:r>
      <w:r w:rsidR="00E52FFF"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CCG interviewees also commented on fragmentation of commissioning and the importance of commissioners incentivising providers to work better together. A CCG interviewee noted:  </w:t>
      </w:r>
    </w:p>
    <w:p w:rsidR="00340626" w:rsidRPr="00F13311" w:rsidRDefault="000859EB">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But actually for the patient</w:t>
      </w:r>
      <w:r w:rsidR="00D5515D"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i/>
          <w:sz w:val="24"/>
          <w:szCs w:val="24"/>
          <w:lang w:eastAsia="en-US"/>
        </w:rPr>
        <w:t xml:space="preserve"> they see one system with lots of barriers in the way to accessing services.  They don’t understand that GPs and health visitors are under different contracts; they just have an ill child who needs something</w:t>
      </w:r>
      <w:r w:rsidRPr="00F13311">
        <w:rPr>
          <w:rFonts w:ascii="Times New Roman" w:eastAsiaTheme="minorHAnsi" w:hAnsi="Times New Roman" w:cs="Times New Roman"/>
          <w:sz w:val="24"/>
          <w:szCs w:val="24"/>
          <w:lang w:eastAsia="en-US"/>
        </w:rPr>
        <w:t xml:space="preserve">.  </w:t>
      </w:r>
    </w:p>
    <w:p w:rsidR="00E35206" w:rsidRPr="00F13311" w:rsidRDefault="00F03108">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Immunisation and vaccination for school</w:t>
      </w:r>
      <w:r w:rsidR="001622CA">
        <w:rPr>
          <w:rFonts w:ascii="Times New Roman" w:eastAsiaTheme="minorHAnsi" w:hAnsi="Times New Roman" w:cs="Times New Roman"/>
          <w:i/>
          <w:sz w:val="24"/>
          <w:szCs w:val="24"/>
          <w:lang w:eastAsia="en-US"/>
        </w:rPr>
        <w:t xml:space="preserve"> </w:t>
      </w:r>
      <w:r w:rsidRPr="00F13311">
        <w:rPr>
          <w:rFonts w:ascii="Times New Roman" w:eastAsiaTheme="minorHAnsi" w:hAnsi="Times New Roman" w:cs="Times New Roman"/>
          <w:i/>
          <w:sz w:val="24"/>
          <w:szCs w:val="24"/>
          <w:lang w:eastAsia="en-US"/>
        </w:rPr>
        <w:t>age childr</w:t>
      </w:r>
      <w:r w:rsidR="00D5515D" w:rsidRPr="00F13311">
        <w:rPr>
          <w:rFonts w:ascii="Times New Roman" w:eastAsiaTheme="minorHAnsi" w:hAnsi="Times New Roman" w:cs="Times New Roman"/>
          <w:i/>
          <w:sz w:val="24"/>
          <w:szCs w:val="24"/>
          <w:lang w:eastAsia="en-US"/>
        </w:rPr>
        <w:t>en</w:t>
      </w:r>
    </w:p>
    <w:p w:rsidR="00E35206" w:rsidRPr="00F13311" w:rsidRDefault="000859EB">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Second were </w:t>
      </w:r>
      <w:r w:rsidR="00470699">
        <w:rPr>
          <w:rFonts w:ascii="Times New Roman" w:eastAsiaTheme="minorHAnsi" w:hAnsi="Times New Roman" w:cs="Times New Roman"/>
          <w:sz w:val="24"/>
          <w:szCs w:val="24"/>
          <w:lang w:eastAsia="en-US"/>
        </w:rPr>
        <w:t xml:space="preserve">specific </w:t>
      </w:r>
      <w:r w:rsidRPr="00F13311">
        <w:rPr>
          <w:rFonts w:ascii="Times New Roman" w:eastAsiaTheme="minorHAnsi" w:hAnsi="Times New Roman" w:cs="Times New Roman"/>
          <w:sz w:val="24"/>
          <w:szCs w:val="24"/>
          <w:lang w:eastAsia="en-US"/>
        </w:rPr>
        <w:t>arrangements for immunisation and vaccination for school</w:t>
      </w:r>
      <w:r w:rsidR="001622CA">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age children, described as more difficult to arrange: GPs were not specifically commissioned to immunise school</w:t>
      </w:r>
      <w:r w:rsidR="001622CA">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age children</w:t>
      </w:r>
      <w:r w:rsidR="00DF74DE" w:rsidRPr="00F13311">
        <w:rPr>
          <w:rFonts w:ascii="Times New Roman" w:eastAsiaTheme="minorHAnsi" w:hAnsi="Times New Roman" w:cs="Times New Roman"/>
          <w:sz w:val="24"/>
          <w:szCs w:val="24"/>
          <w:lang w:eastAsia="en-US"/>
        </w:rPr>
        <w:t>; school</w:t>
      </w:r>
      <w:r w:rsidRPr="00F13311">
        <w:rPr>
          <w:rFonts w:ascii="Times New Roman" w:eastAsiaTheme="minorHAnsi" w:hAnsi="Times New Roman" w:cs="Times New Roman"/>
          <w:sz w:val="24"/>
          <w:szCs w:val="24"/>
          <w:lang w:eastAsia="en-US"/>
        </w:rPr>
        <w:t xml:space="preserve"> nurses were commissioned by the local authority but not necessarily to carry out vaccinations</w:t>
      </w:r>
      <w:r w:rsidR="00AF1D2E"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w:t>
      </w:r>
      <w:r w:rsidR="00DF74DE" w:rsidRPr="00F13311">
        <w:rPr>
          <w:rFonts w:ascii="Times New Roman" w:eastAsiaTheme="minorHAnsi" w:hAnsi="Times New Roman" w:cs="Times New Roman"/>
          <w:sz w:val="24"/>
          <w:szCs w:val="24"/>
          <w:lang w:eastAsia="en-US"/>
        </w:rPr>
        <w:t>and there</w:t>
      </w:r>
      <w:r w:rsidRPr="00F13311">
        <w:rPr>
          <w:rFonts w:ascii="Times New Roman" w:eastAsiaTheme="minorHAnsi" w:hAnsi="Times New Roman" w:cs="Times New Roman"/>
          <w:sz w:val="24"/>
          <w:szCs w:val="24"/>
          <w:lang w:eastAsia="en-US"/>
        </w:rPr>
        <w:t xml:space="preserve"> was a lack of clarity over the respective roles of PHE and the NHS. A CCG interviewee noted:</w:t>
      </w:r>
      <w:r w:rsidR="00AF1D2E"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 </w:t>
      </w:r>
    </w:p>
    <w:p w:rsidR="00E35206" w:rsidRPr="00F13311" w:rsidRDefault="00E35206">
      <w:pPr>
        <w:spacing w:after="0"/>
        <w:rPr>
          <w:rFonts w:ascii="Times New Roman" w:eastAsiaTheme="minorHAnsi" w:hAnsi="Times New Roman" w:cs="Times New Roman"/>
          <w:sz w:val="24"/>
          <w:szCs w:val="24"/>
          <w:lang w:eastAsia="en-US"/>
        </w:rPr>
      </w:pPr>
    </w:p>
    <w:p w:rsidR="00340626" w:rsidRPr="00F13311" w:rsidRDefault="000859EB" w:rsidP="000B3031">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i/>
          <w:sz w:val="24"/>
          <w:szCs w:val="24"/>
          <w:lang w:eastAsia="en-US"/>
        </w:rPr>
        <w:t xml:space="preserve">So you have the public health lead at the local authority not quite sure which way to turn in order to ensure that vaccination rates in our school age children are maximised. ..... you get a fragmentation of service, which becomes quite patchy, and it’s different in different areas of the city. It’ll depend a little, it’s a bit of a lottery because it could depend on whether you have an organised practice that is prepared to do the extra work for frankly no money, and ditto a school nurse service, whether there’s sufficient capacity to do it. </w:t>
      </w:r>
      <w:r w:rsidRPr="00F13311">
        <w:rPr>
          <w:rFonts w:ascii="Times New Roman" w:eastAsiaTheme="minorHAnsi" w:hAnsi="Times New Roman" w:cs="Times New Roman"/>
          <w:sz w:val="24"/>
          <w:szCs w:val="24"/>
          <w:lang w:eastAsia="en-US"/>
        </w:rPr>
        <w:t xml:space="preserve">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Collaboration and collective commissioning across a patient pathway were described as </w:t>
      </w:r>
      <w:r w:rsidR="00D5515D" w:rsidRPr="00F13311">
        <w:rPr>
          <w:rFonts w:ascii="Times New Roman" w:eastAsiaTheme="minorHAnsi" w:hAnsi="Times New Roman" w:cs="Times New Roman"/>
          <w:sz w:val="24"/>
          <w:szCs w:val="24"/>
          <w:lang w:eastAsia="en-US"/>
        </w:rPr>
        <w:t xml:space="preserve">a </w:t>
      </w:r>
      <w:r w:rsidRPr="00F13311">
        <w:rPr>
          <w:rFonts w:ascii="Times New Roman" w:eastAsiaTheme="minorHAnsi" w:hAnsi="Times New Roman" w:cs="Times New Roman"/>
          <w:sz w:val="24"/>
          <w:szCs w:val="24"/>
          <w:lang w:eastAsia="en-US"/>
        </w:rPr>
        <w:t xml:space="preserve">route for avoiding fragmentation of the current system, including problems related </w:t>
      </w:r>
      <w:r w:rsidR="00DF74DE" w:rsidRPr="00F13311">
        <w:rPr>
          <w:rFonts w:ascii="Times New Roman" w:eastAsiaTheme="minorHAnsi" w:hAnsi="Times New Roman" w:cs="Times New Roman"/>
          <w:sz w:val="24"/>
          <w:szCs w:val="24"/>
          <w:lang w:eastAsia="en-US"/>
        </w:rPr>
        <w:t>to immunisation</w:t>
      </w:r>
      <w:r w:rsidRPr="00F13311">
        <w:rPr>
          <w:rFonts w:ascii="Times New Roman" w:eastAsiaTheme="minorHAnsi" w:hAnsi="Times New Roman" w:cs="Times New Roman"/>
          <w:sz w:val="24"/>
          <w:szCs w:val="24"/>
          <w:lang w:eastAsia="en-US"/>
        </w:rPr>
        <w:t xml:space="preserve"> and vaccination.  </w:t>
      </w:r>
    </w:p>
    <w:p w:rsidR="00E35206" w:rsidRPr="00F13311" w:rsidRDefault="00F03108">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lastRenderedPageBreak/>
        <w:t>Health protection</w:t>
      </w:r>
    </w:p>
    <w:p w:rsidR="00E35206" w:rsidRPr="00F13311" w:rsidRDefault="000859EB">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Third were arrangements for health protection.</w:t>
      </w:r>
      <w:r w:rsidR="00AF1D2E"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Most sites reported no difficulties with the new health protection arrangements and some interviewees described improved arrangements due to closer working with the local authority. For example, health protection work could be carried out in environments </w:t>
      </w:r>
      <w:r w:rsidR="00AF1D2E" w:rsidRPr="00F13311">
        <w:rPr>
          <w:rFonts w:ascii="Times New Roman" w:eastAsiaTheme="minorHAnsi" w:hAnsi="Times New Roman" w:cs="Times New Roman"/>
          <w:sz w:val="24"/>
          <w:szCs w:val="24"/>
          <w:lang w:eastAsia="en-US"/>
        </w:rPr>
        <w:t xml:space="preserve">where </w:t>
      </w:r>
      <w:r w:rsidRPr="00F13311">
        <w:rPr>
          <w:rFonts w:ascii="Times New Roman" w:eastAsiaTheme="minorHAnsi" w:hAnsi="Times New Roman" w:cs="Times New Roman"/>
          <w:sz w:val="24"/>
          <w:szCs w:val="24"/>
          <w:lang w:eastAsia="en-US"/>
        </w:rPr>
        <w:t xml:space="preserve">public health </w:t>
      </w:r>
      <w:r w:rsidR="00470699">
        <w:rPr>
          <w:rFonts w:ascii="Times New Roman" w:eastAsiaTheme="minorHAnsi" w:hAnsi="Times New Roman" w:cs="Times New Roman"/>
          <w:sz w:val="24"/>
          <w:szCs w:val="24"/>
          <w:lang w:eastAsia="en-US"/>
        </w:rPr>
        <w:t xml:space="preserve">teams </w:t>
      </w:r>
      <w:r w:rsidRPr="00F13311">
        <w:rPr>
          <w:rFonts w:ascii="Times New Roman" w:eastAsiaTheme="minorHAnsi" w:hAnsi="Times New Roman" w:cs="Times New Roman"/>
          <w:sz w:val="24"/>
          <w:szCs w:val="24"/>
          <w:lang w:eastAsia="en-US"/>
        </w:rPr>
        <w:t>did not previously have access, such as care and residential homes</w:t>
      </w:r>
      <w:r w:rsidR="00AF1D2E"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‘making them safe with respect to flu, winter vomiting bug, aseptic technique and stuff like that, encouraging them to have contingency plans for various emergencies’. Some interviewees emphasised the importance of informing </w:t>
      </w:r>
      <w:r w:rsidR="00AF1D2E" w:rsidRPr="00F13311">
        <w:rPr>
          <w:rFonts w:ascii="Times New Roman" w:eastAsiaTheme="minorHAnsi" w:hAnsi="Times New Roman" w:cs="Times New Roman"/>
          <w:sz w:val="24"/>
          <w:szCs w:val="24"/>
          <w:lang w:eastAsia="en-US"/>
        </w:rPr>
        <w:t xml:space="preserve">elected </w:t>
      </w:r>
      <w:r w:rsidRPr="00F13311">
        <w:rPr>
          <w:rFonts w:ascii="Times New Roman" w:eastAsiaTheme="minorHAnsi" w:hAnsi="Times New Roman" w:cs="Times New Roman"/>
          <w:sz w:val="24"/>
          <w:szCs w:val="24"/>
          <w:lang w:eastAsia="en-US"/>
        </w:rPr>
        <w:t xml:space="preserve">members over the health protection role of public health </w:t>
      </w:r>
      <w:r w:rsidR="00470699">
        <w:rPr>
          <w:rFonts w:ascii="Times New Roman" w:eastAsiaTheme="minorHAnsi" w:hAnsi="Times New Roman" w:cs="Times New Roman"/>
          <w:sz w:val="24"/>
          <w:szCs w:val="24"/>
          <w:lang w:eastAsia="en-US"/>
        </w:rPr>
        <w:t xml:space="preserve">staff </w:t>
      </w:r>
      <w:r w:rsidRPr="00F13311">
        <w:rPr>
          <w:rFonts w:ascii="Times New Roman" w:eastAsiaTheme="minorHAnsi" w:hAnsi="Times New Roman" w:cs="Times New Roman"/>
          <w:sz w:val="24"/>
          <w:szCs w:val="24"/>
          <w:lang w:eastAsia="en-US"/>
        </w:rPr>
        <w:t>and,</w:t>
      </w:r>
      <w:r w:rsidR="00AF1D2E" w:rsidRPr="00F13311">
        <w:rPr>
          <w:rFonts w:ascii="Times New Roman" w:eastAsiaTheme="minorHAnsi" w:hAnsi="Times New Roman" w:cs="Times New Roman"/>
          <w:sz w:val="24"/>
          <w:szCs w:val="24"/>
          <w:lang w:eastAsia="en-US"/>
        </w:rPr>
        <w:t xml:space="preserve"> </w:t>
      </w:r>
      <w:r w:rsidRPr="00F13311">
        <w:rPr>
          <w:rFonts w:ascii="Times New Roman" w:eastAsiaTheme="minorHAnsi" w:hAnsi="Times New Roman" w:cs="Times New Roman"/>
          <w:sz w:val="24"/>
          <w:szCs w:val="24"/>
          <w:lang w:eastAsia="en-US"/>
        </w:rPr>
        <w:t xml:space="preserve">in one case, </w:t>
      </w:r>
      <w:r w:rsidR="00AF1D2E" w:rsidRPr="00F13311">
        <w:rPr>
          <w:rFonts w:ascii="Times New Roman" w:eastAsiaTheme="minorHAnsi" w:hAnsi="Times New Roman" w:cs="Times New Roman"/>
          <w:sz w:val="24"/>
          <w:szCs w:val="24"/>
          <w:lang w:eastAsia="en-US"/>
        </w:rPr>
        <w:t xml:space="preserve">the </w:t>
      </w:r>
      <w:r w:rsidRPr="00F13311">
        <w:rPr>
          <w:rFonts w:ascii="Times New Roman" w:eastAsiaTheme="minorHAnsi" w:hAnsi="Times New Roman" w:cs="Times New Roman"/>
          <w:sz w:val="24"/>
          <w:szCs w:val="24"/>
          <w:lang w:eastAsia="en-US"/>
        </w:rPr>
        <w:t xml:space="preserve">annual DPH </w:t>
      </w:r>
      <w:r w:rsidR="00DF74DE" w:rsidRPr="00F13311">
        <w:rPr>
          <w:rFonts w:ascii="Times New Roman" w:eastAsiaTheme="minorHAnsi" w:hAnsi="Times New Roman" w:cs="Times New Roman"/>
          <w:sz w:val="24"/>
          <w:szCs w:val="24"/>
          <w:lang w:eastAsia="en-US"/>
        </w:rPr>
        <w:t>report had</w:t>
      </w:r>
      <w:r w:rsidRPr="00F13311">
        <w:rPr>
          <w:rFonts w:ascii="Times New Roman" w:eastAsiaTheme="minorHAnsi" w:hAnsi="Times New Roman" w:cs="Times New Roman"/>
          <w:sz w:val="24"/>
          <w:szCs w:val="24"/>
          <w:lang w:eastAsia="en-US"/>
        </w:rPr>
        <w:t xml:space="preserve"> been devoted to this issue.</w:t>
      </w:r>
    </w:p>
    <w:p w:rsidR="00E35206" w:rsidRPr="00F13311" w:rsidRDefault="000859EB">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 other sites, interviewees, mainly those from CCGs and NHSE</w:t>
      </w:r>
      <w:r w:rsidR="00AF1D2E"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expressed a different view. While PHE was described as having prime responsibility</w:t>
      </w:r>
      <w:r w:rsidR="00AF1D2E" w:rsidRPr="00F13311">
        <w:rPr>
          <w:rFonts w:ascii="Times New Roman" w:eastAsiaTheme="minorHAnsi" w:hAnsi="Times New Roman" w:cs="Times New Roman"/>
          <w:sz w:val="24"/>
          <w:szCs w:val="24"/>
          <w:lang w:eastAsia="en-US"/>
        </w:rPr>
        <w:t xml:space="preserve"> for health protection, </w:t>
      </w:r>
      <w:r w:rsidRPr="00F13311">
        <w:rPr>
          <w:rFonts w:ascii="Times New Roman" w:eastAsiaTheme="minorHAnsi" w:hAnsi="Times New Roman" w:cs="Times New Roman"/>
          <w:sz w:val="24"/>
          <w:szCs w:val="24"/>
          <w:lang w:eastAsia="en-US"/>
        </w:rPr>
        <w:t xml:space="preserve">concerns were expressed over whether they could provide the rapid response that was needed, splits in responsibility and </w:t>
      </w:r>
      <w:r w:rsidR="00AF1D2E" w:rsidRPr="00F13311">
        <w:rPr>
          <w:rFonts w:ascii="Times New Roman" w:eastAsiaTheme="minorHAnsi" w:hAnsi="Times New Roman" w:cs="Times New Roman"/>
          <w:sz w:val="24"/>
          <w:szCs w:val="24"/>
          <w:lang w:eastAsia="en-US"/>
        </w:rPr>
        <w:t xml:space="preserve">whether there were enough </w:t>
      </w:r>
      <w:r w:rsidRPr="00F13311">
        <w:rPr>
          <w:rFonts w:ascii="Times New Roman" w:eastAsiaTheme="minorHAnsi" w:hAnsi="Times New Roman" w:cs="Times New Roman"/>
          <w:sz w:val="24"/>
          <w:szCs w:val="24"/>
          <w:lang w:eastAsia="en-US"/>
        </w:rPr>
        <w:t>‘boots on the ground’</w:t>
      </w:r>
      <w:r w:rsidR="00470699">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There were reductions in environmental health officers, in the resource available to NHSE and cuts in the public health workforce</w:t>
      </w:r>
      <w:r w:rsidR="00AF1D2E" w:rsidRPr="00F13311">
        <w:rPr>
          <w:rFonts w:ascii="Times New Roman" w:eastAsiaTheme="minorHAnsi" w:hAnsi="Times New Roman" w:cs="Times New Roman"/>
          <w:sz w:val="24"/>
          <w:szCs w:val="24"/>
          <w:lang w:eastAsia="en-US"/>
        </w:rPr>
        <w:t xml:space="preserve">, all of which </w:t>
      </w:r>
      <w:r w:rsidRPr="00F13311">
        <w:rPr>
          <w:rFonts w:ascii="Times New Roman" w:eastAsiaTheme="minorHAnsi" w:hAnsi="Times New Roman" w:cs="Times New Roman"/>
          <w:sz w:val="24"/>
          <w:szCs w:val="24"/>
          <w:lang w:eastAsia="en-US"/>
        </w:rPr>
        <w:t xml:space="preserve">affected the ability to carry out key tasks. A DPH noted:  </w:t>
      </w:r>
    </w:p>
    <w:p w:rsidR="00340626" w:rsidRPr="00F13311" w:rsidRDefault="000859EB">
      <w:pPr>
        <w:ind w:left="720"/>
        <w:rPr>
          <w:rFonts w:ascii="Times New Roman" w:eastAsiaTheme="minorHAnsi" w:hAnsi="Times New Roman" w:cs="Times New Roman"/>
          <w:i/>
          <w:sz w:val="24"/>
          <w:szCs w:val="24"/>
          <w:lang w:eastAsia="en-US"/>
        </w:rPr>
      </w:pPr>
      <w:r w:rsidRPr="00F13311">
        <w:rPr>
          <w:rFonts w:ascii="Times New Roman" w:eastAsia="Calibri" w:hAnsi="Times New Roman" w:cs="Times New Roman"/>
          <w:i/>
          <w:sz w:val="24"/>
          <w:szCs w:val="24"/>
          <w:lang w:eastAsia="en-US"/>
        </w:rPr>
        <w:t>We can't lose what we did in the NHS in terms of that support to NHS commissioning the healthcare, public health, the oversight of some of the health protection services, the oversight of health protection, emergency planning as well. They are all roles appropriate to DPH in the local authority, but it's a huge job and we're having to manage on less resources. ... So it would have been a big job to manage all of this with the capacity we had in the NHS, but it's even more of a challenge now</w:t>
      </w:r>
      <w:r w:rsidR="008E2784" w:rsidRPr="00F13311">
        <w:rPr>
          <w:rFonts w:ascii="Times New Roman" w:eastAsia="Calibri" w:hAnsi="Times New Roman" w:cs="Times New Roman"/>
          <w:i/>
          <w:sz w:val="24"/>
          <w:szCs w:val="24"/>
          <w:lang w:eastAsia="en-US"/>
        </w:rPr>
        <w:t>.</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A public health consultant in another site commented in detail on the ‘parlous state’ of health protection:  </w:t>
      </w:r>
    </w:p>
    <w:p w:rsidR="00340626" w:rsidRPr="00F13311" w:rsidRDefault="000859EB">
      <w:pPr>
        <w:ind w:left="720"/>
        <w:rPr>
          <w:rFonts w:ascii="Times New Roman" w:eastAsiaTheme="minorHAnsi" w:hAnsi="Times New Roman" w:cs="Times New Roman"/>
          <w:sz w:val="24"/>
          <w:szCs w:val="24"/>
          <w:lang w:eastAsia="en-US"/>
        </w:rPr>
      </w:pPr>
      <w:r w:rsidRPr="00F13311">
        <w:rPr>
          <w:rFonts w:ascii="Times New Roman" w:eastAsiaTheme="minorHAnsi" w:hAnsi="Times New Roman" w:cs="Times New Roman"/>
          <w:bCs/>
          <w:i/>
          <w:sz w:val="24"/>
          <w:szCs w:val="24"/>
          <w:lang w:eastAsia="en-US"/>
        </w:rPr>
        <w:t>I feel it’s very fragmented, very unclear, very under capacity to deal with significant outbreaks for instance.  I feel that there’s a huge loss of experienced staff who know how to deal with that, so recently we’ve had an infectious disease outbreak in our city, and whilst I wasn’t directly involved in it, my colleagues in my public health team were very involved in it and I know that they found it extremely difficult to be effective in the face of a public health crisis, because there were so many people involved with unclear roles and responsibilities.</w:t>
      </w:r>
    </w:p>
    <w:p w:rsidR="008E2784" w:rsidRPr="00F13311" w:rsidRDefault="00F03108">
      <w:pPr>
        <w:spacing w:after="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 xml:space="preserve"> Data sharing</w:t>
      </w:r>
    </w:p>
    <w:p w:rsidR="00340626" w:rsidRPr="00F13311" w:rsidRDefault="000859EB">
      <w:pPr>
        <w:spacing w:after="0"/>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A f</w:t>
      </w:r>
      <w:r w:rsidR="006F5CCD" w:rsidRPr="00F13311">
        <w:rPr>
          <w:rFonts w:ascii="Times New Roman" w:eastAsiaTheme="minorHAnsi" w:hAnsi="Times New Roman" w:cs="Times New Roman"/>
          <w:sz w:val="24"/>
          <w:szCs w:val="24"/>
          <w:lang w:eastAsia="en-US"/>
        </w:rPr>
        <w:t>ourth</w:t>
      </w:r>
      <w:r w:rsidRPr="00F13311">
        <w:rPr>
          <w:rFonts w:ascii="Times New Roman" w:eastAsiaTheme="minorHAnsi" w:hAnsi="Times New Roman" w:cs="Times New Roman"/>
          <w:sz w:val="24"/>
          <w:szCs w:val="24"/>
          <w:lang w:eastAsia="en-US"/>
        </w:rPr>
        <w:t xml:space="preserve"> area highlighted </w:t>
      </w:r>
      <w:r w:rsidR="008E2784" w:rsidRPr="00F13311">
        <w:rPr>
          <w:rFonts w:ascii="Times New Roman" w:eastAsiaTheme="minorHAnsi" w:hAnsi="Times New Roman" w:cs="Times New Roman"/>
          <w:sz w:val="24"/>
          <w:szCs w:val="24"/>
          <w:lang w:eastAsia="en-US"/>
        </w:rPr>
        <w:t xml:space="preserve">by </w:t>
      </w:r>
      <w:r w:rsidRPr="00F13311">
        <w:rPr>
          <w:rFonts w:ascii="Times New Roman" w:eastAsiaTheme="minorHAnsi" w:hAnsi="Times New Roman" w:cs="Times New Roman"/>
          <w:sz w:val="24"/>
          <w:szCs w:val="24"/>
          <w:lang w:eastAsia="en-US"/>
        </w:rPr>
        <w:t xml:space="preserve">interviewees was data sharing, described as a ‘minefield’ by one interviewee. </w:t>
      </w:r>
      <w:r w:rsidR="008E2784" w:rsidRPr="00F13311">
        <w:rPr>
          <w:rFonts w:ascii="Times New Roman" w:eastAsiaTheme="minorHAnsi" w:hAnsi="Times New Roman" w:cs="Times New Roman"/>
          <w:sz w:val="24"/>
          <w:szCs w:val="24"/>
          <w:lang w:eastAsia="en-US"/>
        </w:rPr>
        <w:t>D</w:t>
      </w:r>
      <w:r w:rsidRPr="00F13311">
        <w:rPr>
          <w:rFonts w:ascii="Times New Roman" w:eastAsiaTheme="minorHAnsi" w:hAnsi="Times New Roman" w:cs="Times New Roman"/>
          <w:sz w:val="24"/>
          <w:szCs w:val="24"/>
          <w:lang w:eastAsia="en-US"/>
        </w:rPr>
        <w:t>espite the importance of sharing patient/client/person data across sectors</w:t>
      </w:r>
      <w:r w:rsidR="00470699">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 data sharing had become more difficult. It was also pointed out that this was </w:t>
      </w:r>
      <w:r w:rsidR="00AF1D2E" w:rsidRPr="00F13311">
        <w:rPr>
          <w:rFonts w:ascii="Times New Roman" w:eastAsiaTheme="minorHAnsi" w:hAnsi="Times New Roman" w:cs="Times New Roman"/>
          <w:sz w:val="24"/>
          <w:szCs w:val="24"/>
          <w:lang w:eastAsia="en-US"/>
        </w:rPr>
        <w:t xml:space="preserve">more the result </w:t>
      </w:r>
      <w:r w:rsidR="00DF74DE" w:rsidRPr="00F13311">
        <w:rPr>
          <w:rFonts w:ascii="Times New Roman" w:eastAsiaTheme="minorHAnsi" w:hAnsi="Times New Roman" w:cs="Times New Roman"/>
          <w:sz w:val="24"/>
          <w:szCs w:val="24"/>
          <w:lang w:eastAsia="en-US"/>
        </w:rPr>
        <w:t>of national</w:t>
      </w:r>
      <w:r w:rsidRPr="00F13311">
        <w:rPr>
          <w:rFonts w:ascii="Times New Roman" w:eastAsiaTheme="minorHAnsi" w:hAnsi="Times New Roman" w:cs="Times New Roman"/>
          <w:sz w:val="24"/>
          <w:szCs w:val="24"/>
          <w:lang w:eastAsia="en-US"/>
        </w:rPr>
        <w:t xml:space="preserve"> guidance on technical information governance issues related to </w:t>
      </w:r>
      <w:r w:rsidR="00AF1D2E" w:rsidRPr="00F13311">
        <w:rPr>
          <w:rFonts w:ascii="Times New Roman" w:eastAsiaTheme="minorHAnsi" w:hAnsi="Times New Roman" w:cs="Times New Roman"/>
          <w:sz w:val="24"/>
          <w:szCs w:val="24"/>
          <w:lang w:eastAsia="en-US"/>
        </w:rPr>
        <w:t xml:space="preserve">which </w:t>
      </w:r>
      <w:r w:rsidRPr="00F13311">
        <w:rPr>
          <w:rFonts w:ascii="Times New Roman" w:eastAsiaTheme="minorHAnsi" w:hAnsi="Times New Roman" w:cs="Times New Roman"/>
          <w:sz w:val="24"/>
          <w:szCs w:val="24"/>
          <w:lang w:eastAsia="en-US"/>
        </w:rPr>
        <w:t>data were shared and for what purpose</w:t>
      </w:r>
      <w:r w:rsidR="00AF1D2E" w:rsidRPr="00F13311">
        <w:rPr>
          <w:rFonts w:ascii="Times New Roman" w:eastAsiaTheme="minorHAnsi" w:hAnsi="Times New Roman" w:cs="Times New Roman"/>
          <w:sz w:val="24"/>
          <w:szCs w:val="24"/>
          <w:lang w:eastAsia="en-US"/>
        </w:rPr>
        <w:t>, rather than the reforms</w:t>
      </w:r>
      <w:r w:rsidRPr="00F13311">
        <w:rPr>
          <w:rFonts w:ascii="Times New Roman" w:eastAsiaTheme="minorHAnsi" w:hAnsi="Times New Roman" w:cs="Times New Roman"/>
          <w:sz w:val="24"/>
          <w:szCs w:val="24"/>
          <w:lang w:eastAsia="en-US"/>
        </w:rPr>
        <w:t>. A DPH noted:</w:t>
      </w:r>
    </w:p>
    <w:p w:rsidR="00340626" w:rsidRPr="00F13311" w:rsidRDefault="00340626">
      <w:pPr>
        <w:spacing w:after="0"/>
        <w:rPr>
          <w:rFonts w:ascii="Times New Roman" w:eastAsiaTheme="minorHAnsi" w:hAnsi="Times New Roman" w:cs="Times New Roman"/>
          <w:sz w:val="24"/>
          <w:szCs w:val="24"/>
          <w:lang w:eastAsia="en-US"/>
        </w:rPr>
      </w:pPr>
    </w:p>
    <w:p w:rsidR="00016C04" w:rsidRPr="00F13311" w:rsidRDefault="00016C04">
      <w:pPr>
        <w:rPr>
          <w:rFonts w:ascii="Times New Roman" w:eastAsiaTheme="minorHAnsi" w:hAnsi="Times New Roman" w:cs="Times New Roman"/>
          <w:sz w:val="24"/>
          <w:szCs w:val="24"/>
          <w:lang w:eastAsia="en-US"/>
        </w:rPr>
      </w:pPr>
      <w:r w:rsidRPr="00F13311">
        <w:rPr>
          <w:rFonts w:ascii="Times New Roman" w:eastAsia="Times New Roman" w:hAnsi="Times New Roman" w:cs="Times New Roman"/>
          <w:i/>
          <w:sz w:val="24"/>
          <w:szCs w:val="24"/>
        </w:rPr>
        <w:tab/>
      </w:r>
      <w:r w:rsidR="000859EB" w:rsidRPr="00F13311">
        <w:rPr>
          <w:rFonts w:ascii="Times New Roman" w:eastAsia="Times New Roman" w:hAnsi="Times New Roman" w:cs="Times New Roman"/>
          <w:i/>
          <w:sz w:val="24"/>
          <w:szCs w:val="24"/>
        </w:rPr>
        <w:t xml:space="preserve">The Health and Social Care Information Centre completely fails to understand the </w:t>
      </w:r>
      <w:r w:rsidRPr="00F13311">
        <w:rPr>
          <w:rFonts w:ascii="Times New Roman" w:eastAsia="Times New Roman" w:hAnsi="Times New Roman" w:cs="Times New Roman"/>
          <w:i/>
          <w:sz w:val="24"/>
          <w:szCs w:val="24"/>
        </w:rPr>
        <w:tab/>
      </w:r>
      <w:r w:rsidR="000859EB" w:rsidRPr="00F13311">
        <w:rPr>
          <w:rFonts w:ascii="Times New Roman" w:eastAsia="Times New Roman" w:hAnsi="Times New Roman" w:cs="Times New Roman"/>
          <w:i/>
          <w:sz w:val="24"/>
          <w:szCs w:val="24"/>
        </w:rPr>
        <w:t xml:space="preserve">importance of local public health departments accessing data.  And almost every – </w:t>
      </w:r>
      <w:r w:rsidRPr="00F13311">
        <w:rPr>
          <w:rFonts w:ascii="Times New Roman" w:eastAsia="Times New Roman" w:hAnsi="Times New Roman" w:cs="Times New Roman"/>
          <w:i/>
          <w:sz w:val="24"/>
          <w:szCs w:val="24"/>
        </w:rPr>
        <w:lastRenderedPageBreak/>
        <w:tab/>
      </w:r>
      <w:r w:rsidR="000859EB" w:rsidRPr="00F13311">
        <w:rPr>
          <w:rFonts w:ascii="Times New Roman" w:eastAsia="Times New Roman" w:hAnsi="Times New Roman" w:cs="Times New Roman"/>
          <w:i/>
          <w:sz w:val="24"/>
          <w:szCs w:val="24"/>
        </w:rPr>
        <w:t xml:space="preserve">and I think ONS is falling into the same trap now – I think almost everything that we </w:t>
      </w:r>
      <w:r w:rsidRPr="00F13311">
        <w:rPr>
          <w:rFonts w:ascii="Times New Roman" w:eastAsia="Times New Roman" w:hAnsi="Times New Roman" w:cs="Times New Roman"/>
          <w:i/>
          <w:sz w:val="24"/>
          <w:szCs w:val="24"/>
        </w:rPr>
        <w:tab/>
      </w:r>
      <w:r w:rsidR="000859EB" w:rsidRPr="00F13311">
        <w:rPr>
          <w:rFonts w:ascii="Times New Roman" w:eastAsia="Times New Roman" w:hAnsi="Times New Roman" w:cs="Times New Roman"/>
          <w:i/>
          <w:sz w:val="24"/>
          <w:szCs w:val="24"/>
        </w:rPr>
        <w:t xml:space="preserve">hear about is well you can’t access that.  And I don’t know how we do our work </w:t>
      </w:r>
      <w:r w:rsidRPr="00F13311">
        <w:rPr>
          <w:rFonts w:ascii="Times New Roman" w:eastAsia="Times New Roman" w:hAnsi="Times New Roman" w:cs="Times New Roman"/>
          <w:i/>
          <w:sz w:val="24"/>
          <w:szCs w:val="24"/>
        </w:rPr>
        <w:tab/>
      </w:r>
      <w:r w:rsidR="000859EB" w:rsidRPr="00F13311">
        <w:rPr>
          <w:rFonts w:ascii="Times New Roman" w:eastAsia="Times New Roman" w:hAnsi="Times New Roman" w:cs="Times New Roman"/>
          <w:i/>
          <w:sz w:val="24"/>
          <w:szCs w:val="24"/>
        </w:rPr>
        <w:t>actually.</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Interviewees identified a number of specific problems. For example, PHE was not able to share practice level data with the CCG or with local authorities; NHSE d</w:t>
      </w:r>
      <w:r w:rsidR="008E2784" w:rsidRPr="00F13311">
        <w:rPr>
          <w:rFonts w:ascii="Times New Roman" w:eastAsiaTheme="minorHAnsi" w:hAnsi="Times New Roman" w:cs="Times New Roman"/>
          <w:sz w:val="24"/>
          <w:szCs w:val="24"/>
          <w:lang w:eastAsia="en-US"/>
        </w:rPr>
        <w:t>id</w:t>
      </w:r>
      <w:r w:rsidRPr="00F13311">
        <w:rPr>
          <w:rFonts w:ascii="Times New Roman" w:eastAsiaTheme="minorHAnsi" w:hAnsi="Times New Roman" w:cs="Times New Roman"/>
          <w:sz w:val="24"/>
          <w:szCs w:val="24"/>
          <w:lang w:eastAsia="en-US"/>
        </w:rPr>
        <w:t xml:space="preserve"> not hold patient identifiable data; it was difficult to access data that commissioning support units had access to (such as up </w:t>
      </w:r>
      <w:r w:rsidR="008E2784" w:rsidRPr="00F13311">
        <w:rPr>
          <w:rFonts w:ascii="Times New Roman" w:eastAsiaTheme="minorHAnsi" w:hAnsi="Times New Roman" w:cs="Times New Roman"/>
          <w:sz w:val="24"/>
          <w:szCs w:val="24"/>
          <w:lang w:eastAsia="en-US"/>
        </w:rPr>
        <w:t xml:space="preserve">to date </w:t>
      </w:r>
      <w:r w:rsidRPr="00F13311">
        <w:rPr>
          <w:rFonts w:ascii="Times New Roman" w:eastAsiaTheme="minorHAnsi" w:hAnsi="Times New Roman" w:cs="Times New Roman"/>
          <w:sz w:val="24"/>
          <w:szCs w:val="24"/>
          <w:lang w:eastAsia="en-US"/>
        </w:rPr>
        <w:t xml:space="preserve">information about flu vaccination and cancer screening in each practice). This meant that DsPH did not have access to the NHS data that they needed. This could also affect </w:t>
      </w:r>
      <w:r w:rsidR="00016C04" w:rsidRPr="00F13311">
        <w:rPr>
          <w:rFonts w:ascii="Times New Roman" w:eastAsiaTheme="minorHAnsi" w:hAnsi="Times New Roman" w:cs="Times New Roman"/>
          <w:sz w:val="24"/>
          <w:szCs w:val="24"/>
          <w:lang w:eastAsia="en-US"/>
        </w:rPr>
        <w:t xml:space="preserve">the quality of needs assessment and </w:t>
      </w:r>
      <w:r w:rsidRPr="00F13311">
        <w:rPr>
          <w:rFonts w:ascii="Times New Roman" w:eastAsiaTheme="minorHAnsi" w:hAnsi="Times New Roman" w:cs="Times New Roman"/>
          <w:sz w:val="24"/>
          <w:szCs w:val="24"/>
          <w:lang w:eastAsia="en-US"/>
        </w:rPr>
        <w:t xml:space="preserve">the JSNA. </w:t>
      </w:r>
    </w:p>
    <w:p w:rsidR="00340626" w:rsidRPr="00F13311" w:rsidRDefault="000859EB">
      <w:pPr>
        <w:rPr>
          <w:rFonts w:ascii="Times New Roman" w:eastAsiaTheme="minorHAnsi" w:hAnsi="Times New Roman" w:cs="Times New Roman"/>
          <w:b/>
          <w:sz w:val="24"/>
          <w:szCs w:val="24"/>
          <w:lang w:eastAsia="en-US"/>
        </w:rPr>
      </w:pPr>
      <w:r w:rsidRPr="00F13311">
        <w:rPr>
          <w:rFonts w:ascii="Times New Roman" w:eastAsiaTheme="minorHAnsi" w:hAnsi="Times New Roman" w:cs="Times New Roman"/>
          <w:sz w:val="24"/>
          <w:szCs w:val="24"/>
          <w:lang w:eastAsia="en-US"/>
        </w:rPr>
        <w:t xml:space="preserve">A DPH noted: </w:t>
      </w:r>
      <w:r w:rsidRPr="00F13311">
        <w:rPr>
          <w:rFonts w:ascii="Times New Roman" w:eastAsiaTheme="minorHAnsi" w:hAnsi="Times New Roman" w:cs="Times New Roman"/>
          <w:b/>
          <w:sz w:val="24"/>
          <w:szCs w:val="24"/>
          <w:lang w:eastAsia="en-US"/>
        </w:rPr>
        <w:t xml:space="preserve"> </w:t>
      </w:r>
    </w:p>
    <w:p w:rsidR="00340626" w:rsidRPr="00F13311" w:rsidRDefault="000859EB">
      <w:pPr>
        <w:ind w:left="720"/>
        <w:rPr>
          <w:rFonts w:ascii="Times New Roman" w:eastAsiaTheme="minorHAnsi" w:hAnsi="Times New Roman" w:cs="Times New Roman"/>
          <w:b/>
          <w:sz w:val="24"/>
          <w:szCs w:val="24"/>
          <w:lang w:eastAsia="en-US"/>
        </w:rPr>
      </w:pPr>
      <w:r w:rsidRPr="00F13311">
        <w:rPr>
          <w:rFonts w:ascii="Times New Roman" w:eastAsia="Calibri" w:hAnsi="Times New Roman" w:cs="Times New Roman"/>
          <w:i/>
          <w:sz w:val="24"/>
          <w:szCs w:val="24"/>
          <w:lang w:eastAsia="en-US"/>
        </w:rPr>
        <w:t xml:space="preserve">As director of public health I could get access to and have published in previous public health reports information about performance on immunisation at GP practice level.... </w:t>
      </w:r>
      <w:r w:rsidR="008E2784" w:rsidRPr="00F13311">
        <w:rPr>
          <w:rFonts w:ascii="Times New Roman" w:eastAsia="Calibri" w:hAnsi="Times New Roman" w:cs="Times New Roman"/>
          <w:i/>
          <w:sz w:val="24"/>
          <w:szCs w:val="24"/>
          <w:lang w:eastAsia="en-US"/>
        </w:rPr>
        <w:t>.</w:t>
      </w:r>
      <w:r w:rsidRPr="00F13311">
        <w:rPr>
          <w:rFonts w:ascii="Times New Roman" w:eastAsia="Calibri" w:hAnsi="Times New Roman" w:cs="Times New Roman"/>
          <w:i/>
          <w:sz w:val="24"/>
          <w:szCs w:val="24"/>
          <w:lang w:eastAsia="en-US"/>
        </w:rPr>
        <w:t xml:space="preserve"> I can’t even see that information now.  As the director of public health I am not allowed to see uptake of vaccination and immunisation information at practice level, even though I’m the director of public health, because NHS England said it’s confidential.  It’s appalling.  And I think if, you know, when the ring</w:t>
      </w:r>
      <w:r w:rsidR="00016C04" w:rsidRPr="00F13311">
        <w:rPr>
          <w:rFonts w:ascii="Times New Roman" w:eastAsia="Calibri" w:hAnsi="Times New Roman" w:cs="Times New Roman"/>
          <w:i/>
          <w:sz w:val="24"/>
          <w:szCs w:val="24"/>
          <w:lang w:eastAsia="en-US"/>
        </w:rPr>
        <w:t xml:space="preserve"> </w:t>
      </w:r>
      <w:r w:rsidRPr="00F13311">
        <w:rPr>
          <w:rFonts w:ascii="Times New Roman" w:eastAsia="Calibri" w:hAnsi="Times New Roman" w:cs="Times New Roman"/>
          <w:i/>
          <w:sz w:val="24"/>
          <w:szCs w:val="24"/>
          <w:lang w:eastAsia="en-US"/>
        </w:rPr>
        <w:t>fence comes off I think we run the risk of removing some of those very important statutory functions that the director of public health has for the whole of the population</w:t>
      </w:r>
      <w:r w:rsidRPr="00F13311">
        <w:rPr>
          <w:rFonts w:ascii="Times New Roman" w:eastAsiaTheme="minorHAnsi" w:hAnsi="Times New Roman" w:cs="Times New Roman"/>
          <w:i/>
          <w:sz w:val="24"/>
          <w:szCs w:val="24"/>
          <w:lang w:eastAsia="en-US"/>
        </w:rPr>
        <w:t>.</w:t>
      </w:r>
      <w:r w:rsidRPr="00F13311">
        <w:rPr>
          <w:rFonts w:ascii="Times New Roman" w:eastAsiaTheme="minorHAnsi" w:hAnsi="Times New Roman" w:cs="Times New Roman"/>
          <w:sz w:val="24"/>
          <w:szCs w:val="24"/>
          <w:lang w:eastAsia="en-US"/>
        </w:rPr>
        <w:t xml:space="preserve">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 xml:space="preserve">In some sites, there were local agreements in place, building on good relationships in order to overcome data sharing problems at a population level and to develop risk profiling, or </w:t>
      </w:r>
      <w:r w:rsidR="00016C04" w:rsidRPr="00F13311">
        <w:rPr>
          <w:rFonts w:ascii="Times New Roman" w:eastAsiaTheme="minorHAnsi" w:hAnsi="Times New Roman" w:cs="Times New Roman"/>
          <w:sz w:val="24"/>
          <w:szCs w:val="24"/>
          <w:lang w:eastAsia="en-US"/>
        </w:rPr>
        <w:t xml:space="preserve">ways </w:t>
      </w:r>
      <w:r w:rsidR="00DF74DE" w:rsidRPr="00F13311">
        <w:rPr>
          <w:rFonts w:ascii="Times New Roman" w:eastAsiaTheme="minorHAnsi" w:hAnsi="Times New Roman" w:cs="Times New Roman"/>
          <w:sz w:val="24"/>
          <w:szCs w:val="24"/>
          <w:lang w:eastAsia="en-US"/>
        </w:rPr>
        <w:t>for tracking</w:t>
      </w:r>
      <w:r w:rsidRPr="00F13311">
        <w:rPr>
          <w:rFonts w:ascii="Times New Roman" w:eastAsiaTheme="minorHAnsi" w:hAnsi="Times New Roman" w:cs="Times New Roman"/>
          <w:sz w:val="24"/>
          <w:szCs w:val="24"/>
          <w:lang w:eastAsia="en-US"/>
        </w:rPr>
        <w:t xml:space="preserve"> spend (using pseudonymised data). A CCG interviewee noted:  </w:t>
      </w:r>
    </w:p>
    <w:p w:rsidR="00340626" w:rsidRPr="00F13311" w:rsidRDefault="000859EB">
      <w:pPr>
        <w:ind w:left="720"/>
        <w:rPr>
          <w:rFonts w:ascii="Times New Roman" w:eastAsia="Times New Roman" w:hAnsi="Times New Roman" w:cs="Times New Roman"/>
          <w:b/>
          <w:sz w:val="24"/>
          <w:szCs w:val="24"/>
        </w:rPr>
      </w:pPr>
      <w:r w:rsidRPr="00F13311">
        <w:rPr>
          <w:rFonts w:ascii="Times New Roman" w:eastAsia="Times New Roman" w:hAnsi="Times New Roman" w:cs="Times New Roman"/>
          <w:i/>
          <w:sz w:val="24"/>
          <w:szCs w:val="24"/>
        </w:rPr>
        <w:t xml:space="preserve">As a commissioner I’m not allowed to see patient level identifiable, or patient level data, whereas as a PCT I was.  And so actually it’s very hard to drive all this stuff so that, so the risk profiling tool technically we’re probably breaching the rules </w:t>
      </w:r>
      <w:r w:rsidR="00016C04" w:rsidRPr="00F13311">
        <w:rPr>
          <w:rFonts w:ascii="Times New Roman" w:eastAsia="Times New Roman" w:hAnsi="Times New Roman" w:cs="Times New Roman"/>
          <w:i/>
          <w:sz w:val="24"/>
          <w:szCs w:val="24"/>
        </w:rPr>
        <w:t>..</w:t>
      </w:r>
      <w:r w:rsidRPr="00F13311">
        <w:rPr>
          <w:rFonts w:ascii="Times New Roman" w:eastAsia="Times New Roman" w:hAnsi="Times New Roman" w:cs="Times New Roman"/>
          <w:i/>
          <w:sz w:val="24"/>
          <w:szCs w:val="24"/>
        </w:rPr>
        <w:t>. it’s a flaw of the legislation which they’ve known about since they wrote the legislation</w:t>
      </w:r>
      <w:r w:rsidRPr="00F13311">
        <w:rPr>
          <w:rFonts w:ascii="Times New Roman" w:eastAsia="Times New Roman" w:hAnsi="Times New Roman" w:cs="Times New Roman"/>
          <w:sz w:val="24"/>
          <w:szCs w:val="24"/>
        </w:rPr>
        <w:t xml:space="preserve">, </w:t>
      </w:r>
      <w:r w:rsidRPr="00F13311">
        <w:rPr>
          <w:rFonts w:ascii="Times New Roman" w:eastAsia="Times New Roman" w:hAnsi="Times New Roman" w:cs="Times New Roman"/>
          <w:i/>
          <w:sz w:val="24"/>
          <w:szCs w:val="24"/>
        </w:rPr>
        <w:t>and have promised repeatedly to just twiddle it and have never quite got round to writing the secondary legislation</w:t>
      </w:r>
      <w:r w:rsidR="00016C04" w:rsidRPr="00F13311">
        <w:rPr>
          <w:rFonts w:ascii="Times New Roman" w:eastAsia="Times New Roman" w:hAnsi="Times New Roman" w:cs="Times New Roman"/>
          <w:i/>
          <w:sz w:val="24"/>
          <w:szCs w:val="24"/>
        </w:rPr>
        <w:t>.</w:t>
      </w:r>
    </w:p>
    <w:p w:rsidR="00340626" w:rsidRPr="00F13311" w:rsidRDefault="000859EB">
      <w:pPr>
        <w:rPr>
          <w:rFonts w:ascii="Times New Roman" w:eastAsia="Times New Roman" w:hAnsi="Times New Roman" w:cs="Times New Roman"/>
          <w:sz w:val="24"/>
          <w:szCs w:val="24"/>
        </w:rPr>
      </w:pPr>
      <w:r w:rsidRPr="00F13311">
        <w:rPr>
          <w:rFonts w:ascii="Times New Roman" w:eastAsiaTheme="minorHAnsi" w:hAnsi="Times New Roman" w:cs="Times New Roman"/>
          <w:sz w:val="24"/>
          <w:szCs w:val="24"/>
          <w:lang w:eastAsia="en-US"/>
        </w:rPr>
        <w:t xml:space="preserve">Critical views were not limited to CCG and DPH interviewees, but also reflected by some interviewees from the VCSE sector. </w:t>
      </w:r>
      <w:r w:rsidRPr="00F13311">
        <w:rPr>
          <w:rFonts w:ascii="Times New Roman" w:eastAsia="Times New Roman" w:hAnsi="Times New Roman" w:cs="Times New Roman"/>
          <w:sz w:val="24"/>
          <w:szCs w:val="24"/>
        </w:rPr>
        <w:t xml:space="preserve"> For example, in one site VCS</w:t>
      </w:r>
      <w:r w:rsidR="009F5C0F" w:rsidRPr="00F13311">
        <w:rPr>
          <w:rFonts w:ascii="Times New Roman" w:eastAsia="Times New Roman" w:hAnsi="Times New Roman" w:cs="Times New Roman"/>
          <w:sz w:val="24"/>
          <w:szCs w:val="24"/>
        </w:rPr>
        <w:t xml:space="preserve">E </w:t>
      </w:r>
      <w:r w:rsidR="007E5904" w:rsidRPr="00F13311">
        <w:rPr>
          <w:rFonts w:ascii="Times New Roman" w:eastAsia="Times New Roman" w:hAnsi="Times New Roman" w:cs="Times New Roman"/>
          <w:sz w:val="24"/>
          <w:szCs w:val="24"/>
        </w:rPr>
        <w:t>sector staff</w:t>
      </w:r>
      <w:r w:rsidRPr="00F13311">
        <w:rPr>
          <w:rFonts w:ascii="Times New Roman" w:eastAsia="Times New Roman" w:hAnsi="Times New Roman" w:cs="Times New Roman"/>
          <w:sz w:val="24"/>
          <w:szCs w:val="24"/>
        </w:rPr>
        <w:t xml:space="preserve"> in preventive assessment teams working with older people could not share the data with the main VCS</w:t>
      </w:r>
      <w:r w:rsidR="009F5C0F" w:rsidRPr="00F13311">
        <w:rPr>
          <w:rFonts w:ascii="Times New Roman" w:eastAsia="Times New Roman" w:hAnsi="Times New Roman" w:cs="Times New Roman"/>
          <w:sz w:val="24"/>
          <w:szCs w:val="24"/>
        </w:rPr>
        <w:t xml:space="preserve">E sector </w:t>
      </w:r>
      <w:r w:rsidRPr="00F13311">
        <w:rPr>
          <w:rFonts w:ascii="Times New Roman" w:eastAsia="Times New Roman" w:hAnsi="Times New Roman" w:cs="Times New Roman"/>
          <w:sz w:val="24"/>
          <w:szCs w:val="24"/>
        </w:rPr>
        <w:t xml:space="preserve">organisation. On a related issue, </w:t>
      </w:r>
      <w:r w:rsidR="009F5C0F" w:rsidRPr="00F13311">
        <w:rPr>
          <w:rFonts w:ascii="Times New Roman" w:eastAsia="Times New Roman" w:hAnsi="Times New Roman" w:cs="Times New Roman"/>
          <w:sz w:val="24"/>
          <w:szCs w:val="24"/>
        </w:rPr>
        <w:t xml:space="preserve">the </w:t>
      </w:r>
      <w:r w:rsidRPr="00F13311">
        <w:rPr>
          <w:rFonts w:ascii="Times New Roman" w:eastAsia="Times New Roman" w:hAnsi="Times New Roman" w:cs="Times New Roman"/>
          <w:sz w:val="24"/>
          <w:szCs w:val="24"/>
        </w:rPr>
        <w:t>VCS</w:t>
      </w:r>
      <w:r w:rsidR="00016C04" w:rsidRPr="00F13311">
        <w:rPr>
          <w:rFonts w:ascii="Times New Roman" w:eastAsia="Times New Roman" w:hAnsi="Times New Roman" w:cs="Times New Roman"/>
          <w:sz w:val="24"/>
          <w:szCs w:val="24"/>
        </w:rPr>
        <w:t>E sector</w:t>
      </w:r>
      <w:r w:rsidRPr="00F13311">
        <w:rPr>
          <w:rFonts w:ascii="Times New Roman" w:eastAsia="Times New Roman" w:hAnsi="Times New Roman" w:cs="Times New Roman"/>
          <w:sz w:val="24"/>
          <w:szCs w:val="24"/>
        </w:rPr>
        <w:t xml:space="preserve"> needed to demonstrate </w:t>
      </w:r>
      <w:r w:rsidR="008E2784" w:rsidRPr="00F13311">
        <w:rPr>
          <w:rFonts w:ascii="Times New Roman" w:eastAsia="Times New Roman" w:hAnsi="Times New Roman" w:cs="Times New Roman"/>
          <w:sz w:val="24"/>
          <w:szCs w:val="24"/>
        </w:rPr>
        <w:t xml:space="preserve">compliance with </w:t>
      </w:r>
      <w:r w:rsidRPr="00F13311">
        <w:rPr>
          <w:rFonts w:ascii="Times New Roman" w:eastAsia="Times New Roman" w:hAnsi="Times New Roman" w:cs="Times New Roman"/>
          <w:sz w:val="24"/>
          <w:szCs w:val="24"/>
        </w:rPr>
        <w:t xml:space="preserve">data protection </w:t>
      </w:r>
      <w:r w:rsidR="008E2784" w:rsidRPr="00F13311">
        <w:rPr>
          <w:rFonts w:ascii="Times New Roman" w:eastAsia="Times New Roman" w:hAnsi="Times New Roman" w:cs="Times New Roman"/>
          <w:sz w:val="24"/>
          <w:szCs w:val="24"/>
        </w:rPr>
        <w:t>requirements</w:t>
      </w:r>
      <w:r w:rsidR="00131473" w:rsidRPr="00F13311">
        <w:rPr>
          <w:rFonts w:ascii="Times New Roman" w:eastAsia="Times New Roman" w:hAnsi="Times New Roman" w:cs="Times New Roman"/>
          <w:sz w:val="24"/>
          <w:szCs w:val="24"/>
        </w:rPr>
        <w:t>, but</w:t>
      </w:r>
      <w:r w:rsidRPr="00F13311">
        <w:rPr>
          <w:rFonts w:ascii="Times New Roman" w:eastAsia="Times New Roman" w:hAnsi="Times New Roman" w:cs="Times New Roman"/>
          <w:sz w:val="24"/>
          <w:szCs w:val="24"/>
        </w:rPr>
        <w:t xml:space="preserve"> often with little support to carry this out.   </w:t>
      </w:r>
    </w:p>
    <w:p w:rsidR="00340626" w:rsidRPr="00F13311" w:rsidRDefault="000859EB">
      <w:pPr>
        <w:rPr>
          <w:rFonts w:ascii="Times New Roman" w:eastAsiaTheme="minorHAnsi" w:hAnsi="Times New Roman" w:cs="Times New Roman"/>
          <w:sz w:val="24"/>
          <w:szCs w:val="24"/>
          <w:lang w:eastAsia="en-US"/>
        </w:rPr>
      </w:pPr>
      <w:r w:rsidRPr="00F13311">
        <w:rPr>
          <w:rFonts w:ascii="Times New Roman" w:eastAsiaTheme="minorHAnsi" w:hAnsi="Times New Roman" w:cs="Times New Roman"/>
          <w:sz w:val="24"/>
          <w:szCs w:val="24"/>
          <w:lang w:eastAsia="en-US"/>
        </w:rPr>
        <w:t>While cross</w:t>
      </w:r>
      <w:r w:rsidR="00016C0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directorate working</w:t>
      </w:r>
      <w:r w:rsidR="008E2784" w:rsidRPr="00F13311">
        <w:rPr>
          <w:rFonts w:ascii="Times New Roman" w:eastAsiaTheme="minorHAnsi" w:hAnsi="Times New Roman" w:cs="Times New Roman"/>
          <w:sz w:val="24"/>
          <w:szCs w:val="24"/>
          <w:lang w:eastAsia="en-US"/>
        </w:rPr>
        <w:t xml:space="preserve"> </w:t>
      </w:r>
      <w:r w:rsidR="00131473" w:rsidRPr="00F13311">
        <w:rPr>
          <w:rFonts w:ascii="Times New Roman" w:eastAsiaTheme="minorHAnsi" w:hAnsi="Times New Roman" w:cs="Times New Roman"/>
          <w:sz w:val="24"/>
          <w:szCs w:val="24"/>
          <w:lang w:eastAsia="en-US"/>
        </w:rPr>
        <w:t>and system</w:t>
      </w:r>
      <w:r w:rsidR="00016C04" w:rsidRPr="00F13311">
        <w:rPr>
          <w:rFonts w:ascii="Times New Roman" w:eastAsiaTheme="minorHAnsi" w:hAnsi="Times New Roman" w:cs="Times New Roman"/>
          <w:sz w:val="24"/>
          <w:szCs w:val="24"/>
          <w:lang w:eastAsia="en-US"/>
        </w:rPr>
        <w:t>-</w:t>
      </w:r>
      <w:r w:rsidRPr="00F13311">
        <w:rPr>
          <w:rFonts w:ascii="Times New Roman" w:eastAsiaTheme="minorHAnsi" w:hAnsi="Times New Roman" w:cs="Times New Roman"/>
          <w:sz w:val="24"/>
          <w:szCs w:val="24"/>
          <w:lang w:eastAsia="en-US"/>
        </w:rPr>
        <w:t xml:space="preserve">wide approaches were considered </w:t>
      </w:r>
      <w:r w:rsidR="00131473" w:rsidRPr="00F13311">
        <w:rPr>
          <w:rFonts w:ascii="Times New Roman" w:eastAsiaTheme="minorHAnsi" w:hAnsi="Times New Roman" w:cs="Times New Roman"/>
          <w:sz w:val="24"/>
          <w:szCs w:val="24"/>
          <w:lang w:eastAsia="en-US"/>
        </w:rPr>
        <w:t>advantages of</w:t>
      </w:r>
      <w:r w:rsidRPr="00F13311">
        <w:rPr>
          <w:rFonts w:ascii="Times New Roman" w:eastAsiaTheme="minorHAnsi" w:hAnsi="Times New Roman" w:cs="Times New Roman"/>
          <w:sz w:val="24"/>
          <w:szCs w:val="24"/>
          <w:lang w:eastAsia="en-US"/>
        </w:rPr>
        <w:t xml:space="preserve"> transferring public health responsibilities to local authorities, overall there was less emphasis on this aspect than on initiatives to facilitate closer working of public health staff within certain directorates and on the agenda for the integration of health and social care. The role of public health in influencing across this wider system in the context of the wider leadership role of local authorities is discussed in the following section. </w:t>
      </w:r>
    </w:p>
    <w:p w:rsidR="00340626" w:rsidRPr="00F13311" w:rsidRDefault="00340626">
      <w:pPr>
        <w:rPr>
          <w:rFonts w:ascii="Times New Roman" w:eastAsiaTheme="minorHAnsi" w:hAnsi="Times New Roman" w:cs="Times New Roman"/>
          <w:b/>
          <w:sz w:val="24"/>
          <w:szCs w:val="24"/>
          <w:lang w:eastAsia="en-US"/>
        </w:rPr>
      </w:pPr>
    </w:p>
    <w:p w:rsidR="0051555F" w:rsidRPr="00F13311" w:rsidRDefault="00470699">
      <w:pPr>
        <w:pStyle w:val="Heading2"/>
        <w:spacing w:before="0"/>
        <w:rPr>
          <w:rFonts w:ascii="Times New Roman" w:hAnsi="Times New Roman" w:cs="Times New Roman"/>
          <w:b w:val="0"/>
          <w:sz w:val="24"/>
          <w:szCs w:val="24"/>
        </w:rPr>
      </w:pPr>
      <w:bookmarkStart w:id="46" w:name="_Toc463440931"/>
      <w:r>
        <w:rPr>
          <w:rFonts w:ascii="Times New Roman" w:hAnsi="Times New Roman" w:cs="Times New Roman"/>
          <w:color w:val="auto"/>
          <w:sz w:val="24"/>
          <w:szCs w:val="24"/>
        </w:rPr>
        <w:lastRenderedPageBreak/>
        <w:t>3</w:t>
      </w:r>
      <w:r w:rsidR="00016C04" w:rsidRPr="00F13311">
        <w:rPr>
          <w:rFonts w:ascii="Times New Roman" w:hAnsi="Times New Roman" w:cs="Times New Roman"/>
          <w:color w:val="auto"/>
          <w:sz w:val="24"/>
          <w:szCs w:val="24"/>
        </w:rPr>
        <w:t>.</w:t>
      </w:r>
      <w:r w:rsidR="008463ED" w:rsidRPr="00F13311">
        <w:rPr>
          <w:rFonts w:ascii="Times New Roman" w:hAnsi="Times New Roman" w:cs="Times New Roman"/>
          <w:color w:val="auto"/>
          <w:sz w:val="24"/>
          <w:szCs w:val="24"/>
        </w:rPr>
        <w:t>9</w:t>
      </w:r>
      <w:r w:rsidR="00016C04" w:rsidRPr="00F13311">
        <w:rPr>
          <w:rFonts w:ascii="Times New Roman" w:hAnsi="Times New Roman" w:cs="Times New Roman"/>
          <w:color w:val="auto"/>
          <w:sz w:val="24"/>
          <w:szCs w:val="24"/>
        </w:rPr>
        <w:t xml:space="preserve"> The public health leadership role of local authorities</w:t>
      </w:r>
      <w:bookmarkEnd w:id="46"/>
      <w:r w:rsidR="00016C04" w:rsidRPr="00F13311">
        <w:rPr>
          <w:rFonts w:ascii="Times New Roman" w:hAnsi="Times New Roman" w:cs="Times New Roman"/>
          <w:color w:val="auto"/>
          <w:sz w:val="24"/>
          <w:szCs w:val="24"/>
        </w:rPr>
        <w:t xml:space="preserve"> </w:t>
      </w:r>
    </w:p>
    <w:p w:rsidR="00016C04" w:rsidRPr="00F13311" w:rsidRDefault="00016C04" w:rsidP="000B3031">
      <w:pPr>
        <w:spacing w:after="0"/>
        <w:rPr>
          <w:rFonts w:ascii="Times New Roman" w:eastAsiaTheme="minorHAnsi" w:hAnsi="Times New Roman" w:cs="Times New Roman"/>
          <w:b/>
          <w:i/>
          <w:sz w:val="24"/>
          <w:szCs w:val="24"/>
          <w:lang w:eastAsia="en-US"/>
        </w:rPr>
      </w:pPr>
      <w:r w:rsidRPr="00F13311">
        <w:rPr>
          <w:rFonts w:ascii="Times New Roman" w:eastAsiaTheme="minorHAnsi" w:hAnsi="Times New Roman" w:cs="Times New Roman"/>
          <w:b/>
          <w:i/>
          <w:sz w:val="24"/>
          <w:szCs w:val="24"/>
          <w:lang w:eastAsia="en-US"/>
        </w:rPr>
        <w:t>3.</w:t>
      </w:r>
      <w:r w:rsidR="008463ED" w:rsidRPr="00F13311">
        <w:rPr>
          <w:rFonts w:ascii="Times New Roman" w:eastAsiaTheme="minorHAnsi" w:hAnsi="Times New Roman" w:cs="Times New Roman"/>
          <w:b/>
          <w:i/>
          <w:sz w:val="24"/>
          <w:szCs w:val="24"/>
          <w:lang w:eastAsia="en-US"/>
        </w:rPr>
        <w:t>9</w:t>
      </w:r>
      <w:r w:rsidRPr="00F13311">
        <w:rPr>
          <w:rFonts w:ascii="Times New Roman" w:eastAsiaTheme="minorHAnsi" w:hAnsi="Times New Roman" w:cs="Times New Roman"/>
          <w:b/>
          <w:i/>
          <w:sz w:val="24"/>
          <w:szCs w:val="24"/>
          <w:lang w:eastAsia="en-US"/>
        </w:rPr>
        <w:t>.1 Introduction</w:t>
      </w:r>
    </w:p>
    <w:bookmarkEnd w:id="44"/>
    <w:p w:rsidR="00016C04" w:rsidRPr="00F13311" w:rsidRDefault="000859EB">
      <w:pPr>
        <w:rPr>
          <w:rFonts w:ascii="Times New Roman" w:hAnsi="Times New Roman" w:cs="Times New Roman"/>
          <w:sz w:val="24"/>
          <w:szCs w:val="24"/>
        </w:rPr>
      </w:pPr>
      <w:r w:rsidRPr="00F13311">
        <w:rPr>
          <w:rFonts w:ascii="Times New Roman" w:eastAsia="Times New Roman" w:hAnsi="Times New Roman" w:cs="Times New Roman"/>
          <w:sz w:val="24"/>
          <w:szCs w:val="24"/>
        </w:rPr>
        <w:t xml:space="preserve">The Public Health White Paper, </w:t>
      </w:r>
      <w:r w:rsidRPr="00F13311">
        <w:rPr>
          <w:rFonts w:ascii="Times New Roman" w:eastAsia="Times New Roman" w:hAnsi="Times New Roman" w:cs="Times New Roman"/>
          <w:i/>
          <w:sz w:val="24"/>
          <w:szCs w:val="24"/>
        </w:rPr>
        <w:t>Healthy Lives</w:t>
      </w:r>
      <w:r w:rsidR="00804EF6">
        <w:rPr>
          <w:rFonts w:ascii="Times New Roman" w:eastAsia="Times New Roman" w:hAnsi="Times New Roman" w:cs="Times New Roman"/>
          <w:i/>
          <w:sz w:val="24"/>
          <w:szCs w:val="24"/>
        </w:rPr>
        <w:t>,</w:t>
      </w:r>
      <w:r w:rsidRPr="00F13311">
        <w:rPr>
          <w:rFonts w:ascii="Times New Roman" w:eastAsia="Times New Roman" w:hAnsi="Times New Roman" w:cs="Times New Roman"/>
          <w:i/>
          <w:sz w:val="24"/>
          <w:szCs w:val="24"/>
        </w:rPr>
        <w:t xml:space="preserve"> Healthy People</w:t>
      </w:r>
      <w:r w:rsidRPr="00F13311">
        <w:rPr>
          <w:rFonts w:ascii="Times New Roman" w:eastAsia="Times New Roman" w:hAnsi="Times New Roman" w:cs="Times New Roman"/>
          <w:sz w:val="24"/>
          <w:szCs w:val="24"/>
        </w:rPr>
        <w:t xml:space="preserve"> (</w:t>
      </w:r>
      <w:r w:rsidR="00804EF6">
        <w:rPr>
          <w:rFonts w:ascii="Times New Roman" w:eastAsia="Times New Roman" w:hAnsi="Times New Roman" w:cs="Times New Roman"/>
          <w:sz w:val="24"/>
          <w:szCs w:val="24"/>
        </w:rPr>
        <w:t xml:space="preserve">Secretary of State for Health, </w:t>
      </w:r>
      <w:r w:rsidRPr="00F13311">
        <w:rPr>
          <w:rFonts w:ascii="Times New Roman" w:eastAsia="Times New Roman" w:hAnsi="Times New Roman" w:cs="Times New Roman"/>
          <w:sz w:val="24"/>
          <w:szCs w:val="24"/>
        </w:rPr>
        <w:t>2010) stated that ‘Directors of Public Health will be the strategic leaders for public health and health inequalities in local communities, working in partnership with the local NHS and across the public, private and voluntary sectors</w:t>
      </w:r>
      <w:r w:rsidR="00470699">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(p.51)</w:t>
      </w:r>
      <w:r w:rsidR="00470699">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 xml:space="preserve">Local leadership through local authorities was described as ‘at the heart’ of the new public health system, with the aim of embedding public health across local government.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Themes related to public health leadership are reflected throughout this report, both in relation to the leadership role of the DPH and </w:t>
      </w:r>
      <w:r w:rsidR="00016C04" w:rsidRPr="00F13311">
        <w:rPr>
          <w:rFonts w:ascii="Times New Roman" w:hAnsi="Times New Roman" w:cs="Times New Roman"/>
          <w:sz w:val="24"/>
          <w:szCs w:val="24"/>
        </w:rPr>
        <w:t xml:space="preserve">in </w:t>
      </w:r>
      <w:r w:rsidRPr="00F13311">
        <w:rPr>
          <w:rFonts w:ascii="Times New Roman" w:hAnsi="Times New Roman" w:cs="Times New Roman"/>
          <w:sz w:val="24"/>
          <w:szCs w:val="24"/>
        </w:rPr>
        <w:t>the context of support for the public health agenda across local authority directorates</w:t>
      </w:r>
      <w:r w:rsidR="00016C04" w:rsidRPr="00F13311">
        <w:rPr>
          <w:rFonts w:ascii="Times New Roman" w:hAnsi="Times New Roman" w:cs="Times New Roman"/>
          <w:sz w:val="24"/>
          <w:szCs w:val="24"/>
        </w:rPr>
        <w:t>,</w:t>
      </w:r>
      <w:r w:rsidRPr="00F13311">
        <w:rPr>
          <w:rFonts w:ascii="Times New Roman" w:hAnsi="Times New Roman" w:cs="Times New Roman"/>
          <w:sz w:val="24"/>
          <w:szCs w:val="24"/>
        </w:rPr>
        <w:t xml:space="preserve"> as shaped by member priorities</w:t>
      </w:r>
      <w:r w:rsidR="00804EF6">
        <w:rPr>
          <w:rFonts w:ascii="Times New Roman" w:hAnsi="Times New Roman" w:cs="Times New Roman"/>
          <w:sz w:val="24"/>
          <w:szCs w:val="24"/>
        </w:rPr>
        <w:t xml:space="preserve">. </w:t>
      </w:r>
      <w:r w:rsidRPr="00F13311">
        <w:rPr>
          <w:rFonts w:ascii="Times New Roman" w:hAnsi="Times New Roman" w:cs="Times New Roman"/>
          <w:sz w:val="24"/>
          <w:szCs w:val="24"/>
        </w:rPr>
        <w:t xml:space="preserve">A key issue is the extent to which </w:t>
      </w:r>
      <w:r w:rsidR="00804EF6">
        <w:rPr>
          <w:rFonts w:ascii="Times New Roman" w:hAnsi="Times New Roman" w:cs="Times New Roman"/>
          <w:sz w:val="24"/>
          <w:szCs w:val="24"/>
        </w:rPr>
        <w:t xml:space="preserve">a </w:t>
      </w:r>
      <w:r w:rsidRPr="00F13311">
        <w:rPr>
          <w:rFonts w:ascii="Times New Roman" w:hAnsi="Times New Roman" w:cs="Times New Roman"/>
          <w:sz w:val="24"/>
          <w:szCs w:val="24"/>
        </w:rPr>
        <w:t xml:space="preserve">public health </w:t>
      </w:r>
      <w:r w:rsidR="00804EF6">
        <w:rPr>
          <w:rFonts w:ascii="Times New Roman" w:hAnsi="Times New Roman" w:cs="Times New Roman"/>
          <w:sz w:val="24"/>
          <w:szCs w:val="24"/>
        </w:rPr>
        <w:t xml:space="preserve">approach </w:t>
      </w:r>
      <w:r w:rsidRPr="00F13311">
        <w:rPr>
          <w:rFonts w:ascii="Times New Roman" w:hAnsi="Times New Roman" w:cs="Times New Roman"/>
          <w:sz w:val="24"/>
          <w:szCs w:val="24"/>
        </w:rPr>
        <w:t xml:space="preserve">is embedded across a local authority and </w:t>
      </w:r>
      <w:r w:rsidR="004022FD">
        <w:rPr>
          <w:rFonts w:ascii="Times New Roman" w:hAnsi="Times New Roman" w:cs="Times New Roman"/>
          <w:sz w:val="24"/>
          <w:szCs w:val="24"/>
        </w:rPr>
        <w:t>reflected in</w:t>
      </w:r>
      <w:r w:rsidRPr="00F13311">
        <w:rPr>
          <w:rFonts w:ascii="Times New Roman" w:hAnsi="Times New Roman" w:cs="Times New Roman"/>
          <w:sz w:val="24"/>
          <w:szCs w:val="24"/>
        </w:rPr>
        <w:t xml:space="preserve"> commitment to </w:t>
      </w:r>
      <w:r w:rsidR="00470699">
        <w:rPr>
          <w:rFonts w:ascii="Times New Roman" w:hAnsi="Times New Roman" w:cs="Times New Roman"/>
          <w:sz w:val="24"/>
          <w:szCs w:val="24"/>
        </w:rPr>
        <w:t xml:space="preserve">working across </w:t>
      </w:r>
      <w:r w:rsidRPr="00F13311">
        <w:rPr>
          <w:rFonts w:ascii="Times New Roman" w:hAnsi="Times New Roman" w:cs="Times New Roman"/>
          <w:sz w:val="24"/>
          <w:szCs w:val="24"/>
        </w:rPr>
        <w:t>directorate</w:t>
      </w:r>
      <w:r w:rsidR="00470699">
        <w:rPr>
          <w:rFonts w:ascii="Times New Roman" w:hAnsi="Times New Roman" w:cs="Times New Roman"/>
          <w:sz w:val="24"/>
          <w:szCs w:val="24"/>
        </w:rPr>
        <w:t xml:space="preserve">s and the </w:t>
      </w:r>
      <w:r w:rsidRPr="00F13311">
        <w:rPr>
          <w:rFonts w:ascii="Times New Roman" w:hAnsi="Times New Roman" w:cs="Times New Roman"/>
          <w:sz w:val="24"/>
          <w:szCs w:val="24"/>
        </w:rPr>
        <w:t xml:space="preserve">wider system, as discussed in the previous section. Relevant aspects include the extent to which the HWB encompasses broader health issues, </w:t>
      </w:r>
      <w:r w:rsidR="00470699">
        <w:rPr>
          <w:rFonts w:ascii="Times New Roman" w:hAnsi="Times New Roman" w:cs="Times New Roman"/>
          <w:sz w:val="24"/>
          <w:szCs w:val="24"/>
        </w:rPr>
        <w:t xml:space="preserve">involvement of </w:t>
      </w:r>
      <w:r w:rsidRPr="00F13311">
        <w:rPr>
          <w:rFonts w:ascii="Times New Roman" w:hAnsi="Times New Roman" w:cs="Times New Roman"/>
          <w:sz w:val="24"/>
          <w:szCs w:val="24"/>
        </w:rPr>
        <w:t>scrutiny committees in considering public health outcomes and the</w:t>
      </w:r>
      <w:r w:rsidR="00B33E90" w:rsidRPr="00F13311">
        <w:rPr>
          <w:rFonts w:ascii="Times New Roman" w:hAnsi="Times New Roman" w:cs="Times New Roman"/>
          <w:sz w:val="24"/>
          <w:szCs w:val="24"/>
        </w:rPr>
        <w:t xml:space="preserve"> </w:t>
      </w:r>
      <w:r w:rsidRPr="00F13311">
        <w:rPr>
          <w:rFonts w:ascii="Times New Roman" w:hAnsi="Times New Roman" w:cs="Times New Roman"/>
          <w:sz w:val="24"/>
          <w:szCs w:val="24"/>
        </w:rPr>
        <w:t xml:space="preserve">public health budget, the role of elected members and the extent to which health and health inequalities are routinely considered as part of decision-making. </w:t>
      </w:r>
    </w:p>
    <w:p w:rsidR="00016C04" w:rsidRPr="00F13311" w:rsidRDefault="000859EB" w:rsidP="00016C04">
      <w:pPr>
        <w:rPr>
          <w:rFonts w:ascii="Times New Roman" w:hAnsi="Times New Roman" w:cs="Times New Roman"/>
          <w:sz w:val="24"/>
          <w:szCs w:val="24"/>
        </w:rPr>
      </w:pPr>
      <w:r w:rsidRPr="00F13311">
        <w:rPr>
          <w:rFonts w:ascii="Times New Roman" w:hAnsi="Times New Roman" w:cs="Times New Roman"/>
          <w:sz w:val="24"/>
          <w:szCs w:val="24"/>
        </w:rPr>
        <w:t xml:space="preserve">This section </w:t>
      </w:r>
      <w:r w:rsidR="00016C04" w:rsidRPr="00F13311">
        <w:rPr>
          <w:rFonts w:ascii="Times New Roman" w:hAnsi="Times New Roman" w:cs="Times New Roman"/>
          <w:sz w:val="24"/>
          <w:szCs w:val="24"/>
        </w:rPr>
        <w:t xml:space="preserve">explores some of </w:t>
      </w:r>
      <w:r w:rsidRPr="00F13311">
        <w:rPr>
          <w:rFonts w:ascii="Times New Roman" w:hAnsi="Times New Roman" w:cs="Times New Roman"/>
          <w:sz w:val="24"/>
          <w:szCs w:val="24"/>
        </w:rPr>
        <w:t xml:space="preserve">the complexities that arise in developing the leadership role </w:t>
      </w:r>
      <w:r w:rsidR="00DF74DE" w:rsidRPr="00F13311">
        <w:rPr>
          <w:rFonts w:ascii="Times New Roman" w:hAnsi="Times New Roman" w:cs="Times New Roman"/>
          <w:sz w:val="24"/>
          <w:szCs w:val="24"/>
        </w:rPr>
        <w:t>of local</w:t>
      </w:r>
      <w:r w:rsidRPr="00F13311">
        <w:rPr>
          <w:rFonts w:ascii="Times New Roman" w:hAnsi="Times New Roman" w:cs="Times New Roman"/>
          <w:sz w:val="24"/>
          <w:szCs w:val="24"/>
        </w:rPr>
        <w:t xml:space="preserve"> government in promoting health and addressing health inequalities.</w:t>
      </w:r>
      <w:r w:rsidR="00016C04" w:rsidRPr="00F13311">
        <w:rPr>
          <w:rFonts w:ascii="Times New Roman" w:hAnsi="Times New Roman" w:cs="Times New Roman"/>
          <w:sz w:val="24"/>
          <w:szCs w:val="24"/>
        </w:rPr>
        <w:t xml:space="preserve"> Six main themes are explored: transition to a leadership role within local government; hallmarks of successful public health leadership; working within democratic decision-making structures</w:t>
      </w:r>
      <w:r w:rsidR="00DF74DE" w:rsidRPr="00F13311">
        <w:rPr>
          <w:rFonts w:ascii="Times New Roman" w:hAnsi="Times New Roman" w:cs="Times New Roman"/>
          <w:sz w:val="24"/>
          <w:szCs w:val="24"/>
        </w:rPr>
        <w:t>; the</w:t>
      </w:r>
      <w:r w:rsidR="00016C04" w:rsidRPr="00F13311">
        <w:rPr>
          <w:rFonts w:ascii="Times New Roman" w:hAnsi="Times New Roman" w:cs="Times New Roman"/>
          <w:sz w:val="24"/>
          <w:szCs w:val="24"/>
        </w:rPr>
        <w:t xml:space="preserve"> influence of the evidence base in priority-setting</w:t>
      </w:r>
      <w:r w:rsidR="00B33E90" w:rsidRPr="00F13311">
        <w:rPr>
          <w:rFonts w:ascii="Times New Roman" w:hAnsi="Times New Roman" w:cs="Times New Roman"/>
          <w:sz w:val="24"/>
          <w:szCs w:val="24"/>
        </w:rPr>
        <w:t>;</w:t>
      </w:r>
      <w:r w:rsidR="00016C04" w:rsidRPr="00F13311">
        <w:rPr>
          <w:rFonts w:ascii="Times New Roman" w:hAnsi="Times New Roman" w:cs="Times New Roman"/>
          <w:sz w:val="24"/>
          <w:szCs w:val="24"/>
        </w:rPr>
        <w:t xml:space="preserve"> trust and relationships</w:t>
      </w:r>
      <w:r w:rsidR="009F5C0F" w:rsidRPr="00F13311">
        <w:rPr>
          <w:rFonts w:ascii="Times New Roman" w:hAnsi="Times New Roman" w:cs="Times New Roman"/>
          <w:sz w:val="24"/>
          <w:szCs w:val="24"/>
        </w:rPr>
        <w:t>;</w:t>
      </w:r>
      <w:r w:rsidR="00016C04" w:rsidRPr="00F13311">
        <w:rPr>
          <w:rFonts w:ascii="Times New Roman" w:hAnsi="Times New Roman" w:cs="Times New Roman"/>
          <w:sz w:val="24"/>
          <w:szCs w:val="24"/>
        </w:rPr>
        <w:t xml:space="preserve"> and the broader leadership responsibilities of local government.  </w:t>
      </w:r>
    </w:p>
    <w:p w:rsidR="00340626" w:rsidRPr="00F13311" w:rsidRDefault="00016C04" w:rsidP="000B3031">
      <w:pPr>
        <w:spacing w:after="0"/>
        <w:rPr>
          <w:rFonts w:ascii="Times New Roman" w:hAnsi="Times New Roman" w:cs="Times New Roman"/>
          <w:i/>
          <w:sz w:val="24"/>
          <w:szCs w:val="24"/>
        </w:rPr>
      </w:pPr>
      <w:r w:rsidRPr="00F13311">
        <w:rPr>
          <w:rFonts w:ascii="Times New Roman" w:hAnsi="Times New Roman" w:cs="Times New Roman"/>
          <w:b/>
          <w:i/>
          <w:sz w:val="24"/>
          <w:szCs w:val="24"/>
        </w:rPr>
        <w:t>3.</w:t>
      </w:r>
      <w:r w:rsidR="008463ED" w:rsidRPr="00F13311">
        <w:rPr>
          <w:rFonts w:ascii="Times New Roman" w:hAnsi="Times New Roman" w:cs="Times New Roman"/>
          <w:b/>
          <w:i/>
          <w:sz w:val="24"/>
          <w:szCs w:val="24"/>
        </w:rPr>
        <w:t>9</w:t>
      </w:r>
      <w:r w:rsidRPr="00F13311">
        <w:rPr>
          <w:rFonts w:ascii="Times New Roman" w:hAnsi="Times New Roman" w:cs="Times New Roman"/>
          <w:b/>
          <w:i/>
          <w:sz w:val="24"/>
          <w:szCs w:val="24"/>
        </w:rPr>
        <w:t xml:space="preserve">.2 </w:t>
      </w:r>
      <w:bookmarkStart w:id="47" w:name="_Toc453166622"/>
      <w:r w:rsidR="000859EB" w:rsidRPr="00F13311">
        <w:rPr>
          <w:rFonts w:ascii="Times New Roman" w:hAnsi="Times New Roman" w:cs="Times New Roman"/>
          <w:b/>
          <w:i/>
          <w:sz w:val="24"/>
          <w:szCs w:val="24"/>
        </w:rPr>
        <w:t>Transition to local government leadership</w:t>
      </w:r>
      <w:bookmarkEnd w:id="47"/>
      <w:r w:rsidR="0031362D" w:rsidRPr="00F13311">
        <w:rPr>
          <w:rFonts w:ascii="Times New Roman" w:hAnsi="Times New Roman" w:cs="Times New Roman"/>
          <w:b/>
          <w:i/>
          <w:sz w:val="24"/>
          <w:szCs w:val="24"/>
        </w:rPr>
        <w:t xml:space="preserve"> </w:t>
      </w:r>
    </w:p>
    <w:p w:rsidR="00B33E90" w:rsidRDefault="0031362D" w:rsidP="000B3031">
      <w:pPr>
        <w:spacing w:after="0"/>
        <w:rPr>
          <w:rFonts w:ascii="Times New Roman" w:hAnsi="Times New Roman" w:cs="Times New Roman"/>
          <w:sz w:val="24"/>
          <w:szCs w:val="24"/>
        </w:rPr>
      </w:pPr>
      <w:r w:rsidRPr="00F13311">
        <w:rPr>
          <w:rFonts w:ascii="Times New Roman" w:hAnsi="Times New Roman" w:cs="Times New Roman"/>
          <w:sz w:val="24"/>
          <w:szCs w:val="24"/>
        </w:rPr>
        <w:t>There were reports of very different experiences of the transition from the leadership model current within the NHS and that within local government.  Generally, those who had worked closely with local government prior to the reforms found the transition smooth, even ‘seamless’. Reference was made to partnerships dedicating time and resources to redefining ‘how health and social care should interact’, or of public health being already embedded within local government, ‘so working together (was) not new and having a director of public health that spans both organisation</w:t>
      </w:r>
      <w:r w:rsidR="004022FD">
        <w:rPr>
          <w:rFonts w:ascii="Times New Roman" w:hAnsi="Times New Roman" w:cs="Times New Roman"/>
          <w:sz w:val="24"/>
          <w:szCs w:val="24"/>
        </w:rPr>
        <w:t>s</w:t>
      </w:r>
      <w:r w:rsidRPr="00F13311">
        <w:rPr>
          <w:rFonts w:ascii="Times New Roman" w:hAnsi="Times New Roman" w:cs="Times New Roman"/>
          <w:sz w:val="24"/>
          <w:szCs w:val="24"/>
        </w:rPr>
        <w:t xml:space="preserve"> (was) not new’. For those sites which had not established such relationships prior to the reforms, the experience was mixed. Members, local government officers, DsPH and CCG </w:t>
      </w:r>
      <w:r w:rsidR="00B33E90"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spoke of difficulties arising from cultural issues</w:t>
      </w:r>
      <w:r w:rsidR="00B33E90" w:rsidRPr="00F13311">
        <w:rPr>
          <w:rFonts w:ascii="Times New Roman" w:hAnsi="Times New Roman" w:cs="Times New Roman"/>
          <w:sz w:val="24"/>
          <w:szCs w:val="24"/>
        </w:rPr>
        <w:t>,</w:t>
      </w:r>
      <w:r w:rsidRPr="00F13311">
        <w:rPr>
          <w:rFonts w:ascii="Times New Roman" w:hAnsi="Times New Roman" w:cs="Times New Roman"/>
          <w:sz w:val="24"/>
          <w:szCs w:val="24"/>
        </w:rPr>
        <w:t xml:space="preserve"> such as differences in use of language, to more fundamental challenges such as Members not fully understanding public health nor their new roles and responsibilities and DsPH having difficulty adapting to an organisation where they were less autonomous.  Further challenges arose from having to learn to work within local government committee structures, with one DPH commenting that this slowed down the decision-making process.  However, members in some sites also showed frustration with DsPH not fully understanding these different decision-making structures when they took up their posts.  Reference was made to a DPH having ‘</w:t>
      </w:r>
      <w:r w:rsidRPr="00F13311">
        <w:rPr>
          <w:rFonts w:ascii="Times New Roman" w:hAnsi="Times New Roman" w:cs="Times New Roman"/>
          <w:sz w:val="24"/>
          <w:szCs w:val="24"/>
          <w:highlight w:val="white"/>
        </w:rPr>
        <w:t>some difficulty, in my opinion, getting to grips with the democratic process’</w:t>
      </w:r>
      <w:r w:rsidRPr="00F13311">
        <w:rPr>
          <w:rFonts w:ascii="Times New Roman" w:hAnsi="Times New Roman" w:cs="Times New Roman"/>
          <w:sz w:val="24"/>
          <w:szCs w:val="24"/>
        </w:rPr>
        <w:t xml:space="preserve">. </w:t>
      </w:r>
    </w:p>
    <w:p w:rsidR="00413888" w:rsidRPr="00F13311" w:rsidRDefault="00413888" w:rsidP="000B3031">
      <w:pPr>
        <w:spacing w:after="0"/>
        <w:rPr>
          <w:rFonts w:ascii="Times New Roman" w:hAnsi="Times New Roman" w:cs="Times New Roman"/>
          <w:sz w:val="24"/>
          <w:szCs w:val="24"/>
        </w:rPr>
      </w:pPr>
    </w:p>
    <w:p w:rsidR="00340626" w:rsidRPr="00F13311" w:rsidRDefault="0031362D" w:rsidP="000B3031">
      <w:pPr>
        <w:spacing w:after="0"/>
        <w:rPr>
          <w:rFonts w:ascii="Times New Roman" w:hAnsi="Times New Roman" w:cs="Times New Roman"/>
          <w:sz w:val="24"/>
          <w:szCs w:val="24"/>
        </w:rPr>
      </w:pPr>
      <w:r w:rsidRPr="00F13311">
        <w:rPr>
          <w:rFonts w:ascii="Times New Roman" w:hAnsi="Times New Roman" w:cs="Times New Roman"/>
          <w:sz w:val="24"/>
          <w:szCs w:val="24"/>
        </w:rPr>
        <w:t xml:space="preserve">The requirement for DsPH to produce an independent annual report in the public domain, for example, was </w:t>
      </w:r>
      <w:r w:rsidR="00131473" w:rsidRPr="00F13311">
        <w:rPr>
          <w:rFonts w:ascii="Times New Roman" w:hAnsi="Times New Roman" w:cs="Times New Roman"/>
          <w:sz w:val="24"/>
          <w:szCs w:val="24"/>
        </w:rPr>
        <w:t>considered by</w:t>
      </w:r>
      <w:r w:rsidRPr="00F13311">
        <w:rPr>
          <w:rFonts w:ascii="Times New Roman" w:hAnsi="Times New Roman" w:cs="Times New Roman"/>
          <w:sz w:val="24"/>
          <w:szCs w:val="24"/>
        </w:rPr>
        <w:t xml:space="preserve"> one interviewee to reflect ‘a privileged position’ in </w:t>
      </w:r>
      <w:r w:rsidR="00131473" w:rsidRPr="00F13311">
        <w:rPr>
          <w:rFonts w:ascii="Times New Roman" w:hAnsi="Times New Roman" w:cs="Times New Roman"/>
          <w:sz w:val="24"/>
          <w:szCs w:val="24"/>
        </w:rPr>
        <w:t>relation to ‘financial</w:t>
      </w:r>
      <w:r w:rsidRPr="00F13311">
        <w:rPr>
          <w:rFonts w:ascii="Times New Roman" w:hAnsi="Times New Roman" w:cs="Times New Roman"/>
          <w:sz w:val="24"/>
          <w:szCs w:val="24"/>
        </w:rPr>
        <w:t>, legal and managerial’ controls on advice in local authorities. While some DPH reports were clearly being aligned to local authority priorities and interests (</w:t>
      </w:r>
      <w:r w:rsidR="00AA5190">
        <w:rPr>
          <w:rFonts w:ascii="Times New Roman" w:hAnsi="Times New Roman" w:cs="Times New Roman"/>
          <w:sz w:val="24"/>
          <w:szCs w:val="24"/>
        </w:rPr>
        <w:t>covering issues s</w:t>
      </w:r>
      <w:r w:rsidRPr="00F13311">
        <w:rPr>
          <w:rFonts w:ascii="Times New Roman" w:hAnsi="Times New Roman" w:cs="Times New Roman"/>
          <w:sz w:val="24"/>
          <w:szCs w:val="24"/>
        </w:rPr>
        <w:t>uch as planning</w:t>
      </w:r>
      <w:r w:rsidR="00AA5190">
        <w:rPr>
          <w:rFonts w:ascii="Times New Roman" w:hAnsi="Times New Roman" w:cs="Times New Roman"/>
          <w:sz w:val="24"/>
          <w:szCs w:val="24"/>
        </w:rPr>
        <w:t xml:space="preserve">, the role of schools in promoting health, and the </w:t>
      </w:r>
      <w:r w:rsidR="00180902">
        <w:rPr>
          <w:rFonts w:ascii="Times New Roman" w:hAnsi="Times New Roman" w:cs="Times New Roman"/>
          <w:sz w:val="24"/>
          <w:szCs w:val="24"/>
        </w:rPr>
        <w:t xml:space="preserve">health of children and young people, to include looked after children) </w:t>
      </w:r>
      <w:r w:rsidR="009F5C0F" w:rsidRPr="00F13311">
        <w:rPr>
          <w:rFonts w:ascii="Times New Roman" w:hAnsi="Times New Roman" w:cs="Times New Roman"/>
          <w:sz w:val="24"/>
          <w:szCs w:val="24"/>
        </w:rPr>
        <w:t xml:space="preserve">and interviewees in some sites commented on the reports being very well received by </w:t>
      </w:r>
      <w:r w:rsidR="00B33E90" w:rsidRPr="00F13311">
        <w:rPr>
          <w:rFonts w:ascii="Times New Roman" w:hAnsi="Times New Roman" w:cs="Times New Roman"/>
          <w:sz w:val="24"/>
          <w:szCs w:val="24"/>
        </w:rPr>
        <w:t xml:space="preserve">elected </w:t>
      </w:r>
      <w:r w:rsidR="009F5C0F" w:rsidRPr="00F13311">
        <w:rPr>
          <w:rFonts w:ascii="Times New Roman" w:hAnsi="Times New Roman" w:cs="Times New Roman"/>
          <w:sz w:val="24"/>
          <w:szCs w:val="24"/>
        </w:rPr>
        <w:t xml:space="preserve">members, </w:t>
      </w:r>
      <w:r w:rsidRPr="00F13311">
        <w:rPr>
          <w:rFonts w:ascii="Times New Roman" w:hAnsi="Times New Roman" w:cs="Times New Roman"/>
          <w:sz w:val="24"/>
          <w:szCs w:val="24"/>
        </w:rPr>
        <w:t xml:space="preserve">in </w:t>
      </w:r>
      <w:r w:rsidR="001D58A9">
        <w:rPr>
          <w:rFonts w:ascii="Times New Roman" w:hAnsi="Times New Roman" w:cs="Times New Roman"/>
          <w:sz w:val="24"/>
          <w:szCs w:val="24"/>
        </w:rPr>
        <w:t xml:space="preserve">other </w:t>
      </w:r>
      <w:r w:rsidR="009F5C0F" w:rsidRPr="00F13311">
        <w:rPr>
          <w:rFonts w:ascii="Times New Roman" w:hAnsi="Times New Roman" w:cs="Times New Roman"/>
          <w:sz w:val="24"/>
          <w:szCs w:val="24"/>
        </w:rPr>
        <w:t>cases</w:t>
      </w:r>
      <w:r w:rsidRPr="00F13311">
        <w:rPr>
          <w:rFonts w:ascii="Times New Roman" w:hAnsi="Times New Roman" w:cs="Times New Roman"/>
          <w:sz w:val="24"/>
          <w:szCs w:val="24"/>
        </w:rPr>
        <w:t xml:space="preserve"> the value of the annual report was questioned, as reflected </w:t>
      </w:r>
      <w:r w:rsidR="004022FD">
        <w:rPr>
          <w:rFonts w:ascii="Times New Roman" w:hAnsi="Times New Roman" w:cs="Times New Roman"/>
          <w:sz w:val="24"/>
          <w:szCs w:val="24"/>
        </w:rPr>
        <w:t xml:space="preserve">in </w:t>
      </w:r>
      <w:r w:rsidRPr="00F13311">
        <w:rPr>
          <w:rFonts w:ascii="Times New Roman" w:hAnsi="Times New Roman" w:cs="Times New Roman"/>
          <w:sz w:val="24"/>
          <w:szCs w:val="24"/>
        </w:rPr>
        <w:t>this view from a HWB Chair:</w:t>
      </w:r>
    </w:p>
    <w:p w:rsidR="002D6744" w:rsidRPr="00F13311" w:rsidRDefault="002D6744" w:rsidP="000B3031">
      <w:pPr>
        <w:spacing w:after="0"/>
        <w:rPr>
          <w:rFonts w:ascii="Times New Roman" w:hAnsi="Times New Roman" w:cs="Times New Roman"/>
          <w:sz w:val="24"/>
          <w:szCs w:val="24"/>
        </w:rPr>
      </w:pPr>
    </w:p>
    <w:p w:rsidR="00340626" w:rsidRPr="00F13311" w:rsidRDefault="0031362D">
      <w:pPr>
        <w:rPr>
          <w:rFonts w:ascii="Times New Roman" w:hAnsi="Times New Roman" w:cs="Times New Roman"/>
          <w:i/>
          <w:sz w:val="24"/>
          <w:szCs w:val="24"/>
        </w:rPr>
      </w:pPr>
      <w:r w:rsidRPr="00F13311">
        <w:rPr>
          <w:rFonts w:ascii="Times New Roman" w:hAnsi="Times New Roman" w:cs="Times New Roman"/>
          <w:i/>
          <w:sz w:val="24"/>
          <w:szCs w:val="24"/>
        </w:rPr>
        <w:tab/>
        <w:t xml:space="preserve">I’m not sure what difference it makes that a public health director within a local </w:t>
      </w:r>
      <w:r w:rsidRPr="00F13311">
        <w:rPr>
          <w:rFonts w:ascii="Times New Roman" w:hAnsi="Times New Roman" w:cs="Times New Roman"/>
          <w:i/>
          <w:sz w:val="24"/>
          <w:szCs w:val="24"/>
        </w:rPr>
        <w:tab/>
        <w:t xml:space="preserve">authority needs to be making a statement on an annual basis.  I don’t know what good </w:t>
      </w:r>
      <w:r w:rsidRPr="00F13311">
        <w:rPr>
          <w:rFonts w:ascii="Times New Roman" w:hAnsi="Times New Roman" w:cs="Times New Roman"/>
          <w:i/>
          <w:sz w:val="24"/>
          <w:szCs w:val="24"/>
        </w:rPr>
        <w:tab/>
        <w:t xml:space="preserve">it does or how much notice is taken of it.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Some </w:t>
      </w:r>
      <w:r w:rsidR="002D6744" w:rsidRPr="00F13311">
        <w:rPr>
          <w:rFonts w:ascii="Times New Roman" w:hAnsi="Times New Roman" w:cs="Times New Roman"/>
          <w:sz w:val="24"/>
          <w:szCs w:val="24"/>
        </w:rPr>
        <w:t>NHS interviewees c</w:t>
      </w:r>
      <w:r w:rsidRPr="00F13311">
        <w:rPr>
          <w:rFonts w:ascii="Times New Roman" w:hAnsi="Times New Roman" w:cs="Times New Roman"/>
          <w:sz w:val="24"/>
          <w:szCs w:val="24"/>
        </w:rPr>
        <w:t xml:space="preserve">ontinued to voice concerns about these transition issues.  Local government </w:t>
      </w:r>
      <w:r w:rsidR="002D6744"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including DsPH, generally felt that these issues had either been resolved or that progress towards resolution was being made. The view of local government </w:t>
      </w:r>
      <w:r w:rsidR="002D6744"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was that leadership of public health was best placed within local government, that public health had ‘come home’, and that the reforms would be beneficial for both the public health profession and for the public. </w:t>
      </w:r>
      <w:r w:rsidR="001D58A9">
        <w:rPr>
          <w:rFonts w:ascii="Times New Roman" w:hAnsi="Times New Roman" w:cs="Times New Roman"/>
          <w:sz w:val="24"/>
          <w:szCs w:val="24"/>
        </w:rPr>
        <w:t>However</w:t>
      </w:r>
      <w:r w:rsidR="00413888">
        <w:rPr>
          <w:rFonts w:ascii="Times New Roman" w:hAnsi="Times New Roman" w:cs="Times New Roman"/>
          <w:sz w:val="24"/>
          <w:szCs w:val="24"/>
        </w:rPr>
        <w:t>,</w:t>
      </w:r>
      <w:r w:rsidR="001D58A9">
        <w:rPr>
          <w:rFonts w:ascii="Times New Roman" w:hAnsi="Times New Roman" w:cs="Times New Roman"/>
          <w:sz w:val="24"/>
          <w:szCs w:val="24"/>
        </w:rPr>
        <w:t xml:space="preserve"> challenges continued and were </w:t>
      </w:r>
      <w:r w:rsidR="00A0552C" w:rsidRPr="00F13311">
        <w:rPr>
          <w:rFonts w:ascii="Times New Roman" w:hAnsi="Times New Roman" w:cs="Times New Roman"/>
          <w:sz w:val="24"/>
          <w:szCs w:val="24"/>
        </w:rPr>
        <w:t>summed up by a</w:t>
      </w:r>
      <w:r w:rsidRPr="00F13311">
        <w:rPr>
          <w:rFonts w:ascii="Times New Roman" w:hAnsi="Times New Roman" w:cs="Times New Roman"/>
          <w:sz w:val="24"/>
          <w:szCs w:val="24"/>
        </w:rPr>
        <w:t xml:space="preserve"> DPH as follows:</w:t>
      </w:r>
    </w:p>
    <w:p w:rsidR="00340626" w:rsidRPr="00F13311" w:rsidRDefault="0031362D">
      <w:pPr>
        <w:rPr>
          <w:rFonts w:ascii="Times New Roman" w:eastAsia="Calibri" w:hAnsi="Times New Roman" w:cs="Times New Roman"/>
          <w:i/>
          <w:sz w:val="24"/>
          <w:szCs w:val="24"/>
        </w:rPr>
      </w:pPr>
      <w:bookmarkStart w:id="48" w:name="_Toc453166623"/>
      <w:r w:rsidRPr="00F13311">
        <w:rPr>
          <w:rFonts w:ascii="Times New Roman" w:eastAsia="Calibri" w:hAnsi="Times New Roman" w:cs="Times New Roman"/>
          <w:i/>
          <w:sz w:val="24"/>
          <w:szCs w:val="24"/>
        </w:rPr>
        <w:tab/>
        <w:t xml:space="preserve">I think it's making sure we've got that leadership, making sure that public health is </w:t>
      </w:r>
      <w:r w:rsidRPr="00F13311">
        <w:rPr>
          <w:rFonts w:ascii="Times New Roman" w:eastAsia="Calibri" w:hAnsi="Times New Roman" w:cs="Times New Roman"/>
          <w:i/>
          <w:sz w:val="24"/>
          <w:szCs w:val="24"/>
        </w:rPr>
        <w:tab/>
        <w:t xml:space="preserve">valued and around the table is still one of those areas that we're working on. It's </w:t>
      </w:r>
      <w:r w:rsidRPr="00F13311">
        <w:rPr>
          <w:rFonts w:ascii="Times New Roman" w:eastAsia="Calibri" w:hAnsi="Times New Roman" w:cs="Times New Roman"/>
          <w:i/>
          <w:sz w:val="24"/>
          <w:szCs w:val="24"/>
        </w:rPr>
        <w:tab/>
        <w:t>interesting. It's fascinating. And, I suppose</w:t>
      </w:r>
      <w:r w:rsidR="004022FD">
        <w:rPr>
          <w:rFonts w:ascii="Times New Roman" w:eastAsia="Calibri" w:hAnsi="Times New Roman" w:cs="Times New Roman"/>
          <w:i/>
          <w:sz w:val="24"/>
          <w:szCs w:val="24"/>
        </w:rPr>
        <w:t xml:space="preserve"> ...</w:t>
      </w:r>
      <w:r w:rsidRPr="00F13311">
        <w:rPr>
          <w:rFonts w:ascii="Times New Roman" w:eastAsia="Calibri" w:hAnsi="Times New Roman" w:cs="Times New Roman"/>
          <w:i/>
          <w:sz w:val="24"/>
          <w:szCs w:val="24"/>
        </w:rPr>
        <w:t xml:space="preserve"> it's going to remain</w:t>
      </w:r>
      <w:r w:rsidR="004022FD">
        <w:rPr>
          <w:rFonts w:ascii="Times New Roman" w:eastAsia="Calibri" w:hAnsi="Times New Roman" w:cs="Times New Roman"/>
          <w:i/>
          <w:sz w:val="24"/>
          <w:szCs w:val="24"/>
        </w:rPr>
        <w:t xml:space="preserve"> </w:t>
      </w:r>
      <w:r w:rsidRPr="00F13311">
        <w:rPr>
          <w:rFonts w:ascii="Times New Roman" w:eastAsia="Calibri" w:hAnsi="Times New Roman" w:cs="Times New Roman"/>
          <w:i/>
          <w:sz w:val="24"/>
          <w:szCs w:val="24"/>
        </w:rPr>
        <w:t xml:space="preserve">challenging for </w:t>
      </w:r>
      <w:r w:rsidR="004022FD">
        <w:rPr>
          <w:rFonts w:ascii="Times New Roman" w:eastAsia="Calibri" w:hAnsi="Times New Roman" w:cs="Times New Roman"/>
          <w:i/>
          <w:sz w:val="24"/>
          <w:szCs w:val="24"/>
        </w:rPr>
        <w:tab/>
      </w:r>
      <w:r w:rsidRPr="00F13311">
        <w:rPr>
          <w:rFonts w:ascii="Times New Roman" w:eastAsia="Calibri" w:hAnsi="Times New Roman" w:cs="Times New Roman"/>
          <w:i/>
          <w:sz w:val="24"/>
          <w:szCs w:val="24"/>
        </w:rPr>
        <w:t>some time.</w:t>
      </w:r>
    </w:p>
    <w:p w:rsidR="00340626" w:rsidRPr="00F13311" w:rsidRDefault="00451ED4" w:rsidP="000B3031">
      <w:pPr>
        <w:spacing w:after="0"/>
        <w:rPr>
          <w:rFonts w:ascii="Times New Roman" w:hAnsi="Times New Roman" w:cs="Times New Roman"/>
          <w:b/>
          <w:i/>
          <w:sz w:val="24"/>
          <w:szCs w:val="24"/>
        </w:rPr>
      </w:pPr>
      <w:r w:rsidRPr="00F13311">
        <w:rPr>
          <w:rFonts w:ascii="Times New Roman" w:hAnsi="Times New Roman" w:cs="Times New Roman"/>
          <w:b/>
          <w:i/>
          <w:sz w:val="24"/>
          <w:szCs w:val="24"/>
        </w:rPr>
        <w:t xml:space="preserve">3.9.3 </w:t>
      </w:r>
      <w:r w:rsidR="0031362D" w:rsidRPr="00F13311">
        <w:rPr>
          <w:rFonts w:ascii="Times New Roman" w:eastAsiaTheme="minorHAnsi" w:hAnsi="Times New Roman" w:cs="Times New Roman"/>
          <w:b/>
          <w:i/>
          <w:sz w:val="24"/>
          <w:szCs w:val="24"/>
        </w:rPr>
        <w:t>Hallmarks of successful public health leadership</w:t>
      </w:r>
      <w:bookmarkEnd w:id="48"/>
      <w:r w:rsidR="0031362D" w:rsidRPr="00F13311">
        <w:rPr>
          <w:rFonts w:ascii="Times New Roman" w:hAnsi="Times New Roman" w:cs="Times New Roman"/>
          <w:b/>
          <w:i/>
          <w:sz w:val="24"/>
          <w:szCs w:val="24"/>
        </w:rPr>
        <w:t xml:space="preserve"> in local authorities </w:t>
      </w:r>
    </w:p>
    <w:p w:rsidR="009F5C0F" w:rsidRPr="00F13311" w:rsidRDefault="0031362D" w:rsidP="001877C9">
      <w:pPr>
        <w:spacing w:after="0"/>
        <w:rPr>
          <w:rFonts w:ascii="Times New Roman" w:hAnsi="Times New Roman" w:cs="Times New Roman"/>
          <w:i/>
          <w:sz w:val="24"/>
          <w:szCs w:val="24"/>
        </w:rPr>
      </w:pPr>
      <w:r w:rsidRPr="00F13311">
        <w:rPr>
          <w:rFonts w:ascii="Times New Roman" w:hAnsi="Times New Roman" w:cs="Times New Roman"/>
          <w:sz w:val="24"/>
          <w:szCs w:val="24"/>
        </w:rPr>
        <w:t xml:space="preserve">When asked to define hallmarks of successful public health leadership in local authorities there was considerable agreement among </w:t>
      </w:r>
      <w:r w:rsidR="006833BD"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from all sectors, although some commented specifically on leadership of the public health profession, some on generic leadership characteristics and others on the leadership role of the local authority as a whole. Many </w:t>
      </w:r>
      <w:r w:rsidR="00FD741E"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spoke of collaborative leadership. This referred to an ability to lead across local authority internal boundaries, to lead across partner boundaries such as with CCGs and the VCSE</w:t>
      </w:r>
      <w:r w:rsidR="00451ED4" w:rsidRPr="00F13311">
        <w:rPr>
          <w:rFonts w:ascii="Times New Roman" w:hAnsi="Times New Roman" w:cs="Times New Roman"/>
          <w:sz w:val="24"/>
          <w:szCs w:val="24"/>
        </w:rPr>
        <w:t xml:space="preserve"> sector</w:t>
      </w:r>
      <w:r w:rsidRPr="00F13311">
        <w:rPr>
          <w:rFonts w:ascii="Times New Roman" w:hAnsi="Times New Roman" w:cs="Times New Roman"/>
          <w:sz w:val="24"/>
          <w:szCs w:val="24"/>
        </w:rPr>
        <w:t xml:space="preserve">, and across community boundaries.  Collaborative leadership skills included being able to ‘spot the overlaps’, being able to build relationships, being able to influence, and finally being able to engage with the public. The outcome of collaborative leadership would be shared responsibility for achieving positive health and wellbeing, including sharing responsibility with communities and individuals.  This was summed up by one </w:t>
      </w:r>
      <w:r w:rsidR="00FD741E" w:rsidRPr="00F13311">
        <w:rPr>
          <w:rFonts w:ascii="Times New Roman" w:hAnsi="Times New Roman" w:cs="Times New Roman"/>
          <w:sz w:val="24"/>
          <w:szCs w:val="24"/>
        </w:rPr>
        <w:t>interviewee as</w:t>
      </w:r>
      <w:r w:rsidRPr="00F13311">
        <w:rPr>
          <w:rFonts w:ascii="Times New Roman" w:hAnsi="Times New Roman" w:cs="Times New Roman"/>
          <w:sz w:val="24"/>
          <w:szCs w:val="24"/>
        </w:rPr>
        <w:t>:</w:t>
      </w:r>
    </w:p>
    <w:p w:rsidR="00340626" w:rsidRPr="00F13311" w:rsidRDefault="000859EB">
      <w:pPr>
        <w:ind w:left="720"/>
        <w:rPr>
          <w:rFonts w:ascii="Times New Roman" w:hAnsi="Times New Roman" w:cs="Times New Roman"/>
          <w:i/>
          <w:sz w:val="24"/>
          <w:szCs w:val="24"/>
        </w:rPr>
      </w:pPr>
      <w:r w:rsidRPr="00F13311">
        <w:rPr>
          <w:rFonts w:ascii="Times New Roman" w:hAnsi="Times New Roman" w:cs="Times New Roman"/>
          <w:i/>
          <w:sz w:val="24"/>
          <w:szCs w:val="24"/>
        </w:rPr>
        <w:t>trying to develop the community, and the community which can take the responsibility, and … take charge of their life and their neighbours.</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lastRenderedPageBreak/>
        <w:t xml:space="preserve">VCSE </w:t>
      </w:r>
      <w:r w:rsidR="00451ED4" w:rsidRPr="00F13311">
        <w:rPr>
          <w:rFonts w:ascii="Times New Roman" w:hAnsi="Times New Roman" w:cs="Times New Roman"/>
          <w:sz w:val="24"/>
          <w:szCs w:val="24"/>
        </w:rPr>
        <w:t xml:space="preserve">sector </w:t>
      </w:r>
      <w:r w:rsidR="00FD741E"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saw successful public health leadership as collaborative and achieved </w:t>
      </w:r>
      <w:r w:rsidR="00DF74DE" w:rsidRPr="00F13311">
        <w:rPr>
          <w:rFonts w:ascii="Times New Roman" w:hAnsi="Times New Roman" w:cs="Times New Roman"/>
          <w:sz w:val="24"/>
          <w:szCs w:val="24"/>
        </w:rPr>
        <w:t>through ‘engagement</w:t>
      </w:r>
      <w:r w:rsidRPr="00F13311">
        <w:rPr>
          <w:rFonts w:ascii="Times New Roman" w:hAnsi="Times New Roman" w:cs="Times New Roman"/>
          <w:sz w:val="24"/>
          <w:szCs w:val="24"/>
        </w:rPr>
        <w:t xml:space="preserve"> with the public</w:t>
      </w:r>
      <w:r w:rsidR="00451ED4" w:rsidRPr="00F13311">
        <w:rPr>
          <w:rFonts w:ascii="Times New Roman" w:hAnsi="Times New Roman" w:cs="Times New Roman"/>
          <w:sz w:val="24"/>
          <w:szCs w:val="24"/>
        </w:rPr>
        <w:t>’</w:t>
      </w:r>
      <w:r w:rsidRPr="00F13311">
        <w:rPr>
          <w:rFonts w:ascii="Times New Roman" w:hAnsi="Times New Roman" w:cs="Times New Roman"/>
          <w:sz w:val="24"/>
          <w:szCs w:val="24"/>
        </w:rPr>
        <w:t>.  Some felt that successful leadership should also be visible, in order to:</w:t>
      </w:r>
    </w:p>
    <w:p w:rsidR="00340626" w:rsidRPr="00F13311" w:rsidRDefault="000859EB">
      <w:pPr>
        <w:ind w:left="720"/>
        <w:rPr>
          <w:rFonts w:ascii="Times New Roman" w:hAnsi="Times New Roman" w:cs="Times New Roman"/>
          <w:i/>
          <w:sz w:val="24"/>
          <w:szCs w:val="24"/>
        </w:rPr>
      </w:pPr>
      <w:r w:rsidRPr="00F13311">
        <w:rPr>
          <w:rFonts w:ascii="Times New Roman" w:hAnsi="Times New Roman" w:cs="Times New Roman"/>
          <w:i/>
          <w:sz w:val="24"/>
          <w:szCs w:val="24"/>
        </w:rPr>
        <w:t xml:space="preserve">maintain the identity of public health amongst all the local authority services, ensuring that as system changes take place, public health remains a leading and recognised body in improving the wellbeing in the locality.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rPr>
        <w:t xml:space="preserve">However, as with statutory sector </w:t>
      </w:r>
      <w:r w:rsidR="00FD741E" w:rsidRPr="00F13311">
        <w:rPr>
          <w:rFonts w:ascii="Times New Roman" w:hAnsi="Times New Roman" w:cs="Times New Roman"/>
          <w:sz w:val="24"/>
          <w:szCs w:val="24"/>
        </w:rPr>
        <w:t>interviewees</w:t>
      </w:r>
      <w:r w:rsidRPr="00F13311">
        <w:rPr>
          <w:rFonts w:ascii="Times New Roman" w:hAnsi="Times New Roman" w:cs="Times New Roman"/>
          <w:sz w:val="24"/>
          <w:szCs w:val="24"/>
        </w:rPr>
        <w:t>, others felt that visible leadership may not be necessary.  One reflected:</w:t>
      </w:r>
    </w:p>
    <w:p w:rsidR="00340626" w:rsidRPr="00F13311" w:rsidRDefault="00FD741E">
      <w:pPr>
        <w:ind w:left="720"/>
        <w:rPr>
          <w:rFonts w:ascii="Times New Roman" w:hAnsi="Times New Roman" w:cs="Times New Roman"/>
          <w:i/>
          <w:sz w:val="24"/>
          <w:szCs w:val="24"/>
        </w:rPr>
      </w:pPr>
      <w:r w:rsidRPr="00F13311">
        <w:rPr>
          <w:rFonts w:ascii="Times New Roman" w:hAnsi="Times New Roman" w:cs="Times New Roman"/>
          <w:i/>
          <w:sz w:val="24"/>
          <w:szCs w:val="24"/>
          <w:highlight w:val="white"/>
        </w:rPr>
        <w:t>D</w:t>
      </w:r>
      <w:r w:rsidR="000859EB" w:rsidRPr="00F13311">
        <w:rPr>
          <w:rFonts w:ascii="Times New Roman" w:hAnsi="Times New Roman" w:cs="Times New Roman"/>
          <w:i/>
          <w:sz w:val="24"/>
          <w:szCs w:val="24"/>
          <w:highlight w:val="white"/>
        </w:rPr>
        <w:t>oes the general public know anything about what the health and wellbeing board does?  And I think we’ve come to the conclusion that probably doesn’t, but does it matter as long as things are right out there?</w:t>
      </w:r>
    </w:p>
    <w:p w:rsidR="00F84AE0" w:rsidRPr="00F13311" w:rsidRDefault="000859EB" w:rsidP="00F84AE0">
      <w:pPr>
        <w:rPr>
          <w:rFonts w:ascii="Times New Roman" w:eastAsiaTheme="minorHAnsi" w:hAnsi="Times New Roman" w:cs="Times New Roman"/>
          <w:sz w:val="24"/>
          <w:szCs w:val="24"/>
          <w:lang w:eastAsia="en-US"/>
        </w:rPr>
      </w:pPr>
      <w:r w:rsidRPr="00F13311">
        <w:rPr>
          <w:rFonts w:ascii="Times New Roman" w:hAnsi="Times New Roman" w:cs="Times New Roman"/>
          <w:sz w:val="24"/>
          <w:szCs w:val="24"/>
        </w:rPr>
        <w:t xml:space="preserve">Some </w:t>
      </w:r>
      <w:r w:rsidR="00FD741E"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viewed charismatic leadership, built on an ability to communicate and inspire, as an important hallmark of success.  </w:t>
      </w:r>
      <w:r w:rsidR="00131473" w:rsidRPr="00F13311">
        <w:rPr>
          <w:rFonts w:ascii="Times New Roman" w:hAnsi="Times New Roman" w:cs="Times New Roman"/>
          <w:sz w:val="24"/>
          <w:szCs w:val="24"/>
        </w:rPr>
        <w:t>Interviewees spoke</w:t>
      </w:r>
      <w:r w:rsidRPr="00F13311">
        <w:rPr>
          <w:rFonts w:ascii="Times New Roman" w:hAnsi="Times New Roman" w:cs="Times New Roman"/>
          <w:sz w:val="24"/>
          <w:szCs w:val="24"/>
        </w:rPr>
        <w:t xml:space="preserve"> of being able to </w:t>
      </w:r>
      <w:r w:rsidR="00451ED4" w:rsidRPr="00F13311">
        <w:rPr>
          <w:rFonts w:ascii="Times New Roman" w:hAnsi="Times New Roman" w:cs="Times New Roman"/>
          <w:sz w:val="24"/>
          <w:szCs w:val="24"/>
        </w:rPr>
        <w:t>‘</w:t>
      </w:r>
      <w:r w:rsidRPr="00F13311">
        <w:rPr>
          <w:rFonts w:ascii="Times New Roman" w:hAnsi="Times New Roman" w:cs="Times New Roman"/>
          <w:sz w:val="24"/>
          <w:szCs w:val="24"/>
        </w:rPr>
        <w:t>bring good messages</w:t>
      </w:r>
      <w:r w:rsidR="00451ED4" w:rsidRPr="00F13311">
        <w:rPr>
          <w:rFonts w:ascii="Times New Roman" w:hAnsi="Times New Roman" w:cs="Times New Roman"/>
          <w:sz w:val="24"/>
          <w:szCs w:val="24"/>
        </w:rPr>
        <w:t>’</w:t>
      </w:r>
      <w:r w:rsidRPr="00F13311">
        <w:rPr>
          <w:rFonts w:ascii="Times New Roman" w:hAnsi="Times New Roman" w:cs="Times New Roman"/>
          <w:sz w:val="24"/>
          <w:szCs w:val="24"/>
        </w:rPr>
        <w:t>, of being</w:t>
      </w:r>
      <w:r w:rsidR="00451ED4" w:rsidRPr="00F13311">
        <w:rPr>
          <w:rFonts w:ascii="Times New Roman" w:hAnsi="Times New Roman" w:cs="Times New Roman"/>
          <w:sz w:val="24"/>
          <w:szCs w:val="24"/>
        </w:rPr>
        <w:t xml:space="preserve"> ‘</w:t>
      </w:r>
      <w:r w:rsidRPr="00F13311">
        <w:rPr>
          <w:rFonts w:ascii="Times New Roman" w:hAnsi="Times New Roman" w:cs="Times New Roman"/>
          <w:sz w:val="24"/>
          <w:szCs w:val="24"/>
        </w:rPr>
        <w:t>a passionate advocate for health inequalities … who has got a vision for the preventive agenda and can lead that work</w:t>
      </w:r>
      <w:r w:rsidR="00451ED4" w:rsidRPr="00F13311">
        <w:rPr>
          <w:rFonts w:ascii="Times New Roman" w:hAnsi="Times New Roman" w:cs="Times New Roman"/>
          <w:sz w:val="24"/>
          <w:szCs w:val="24"/>
        </w:rPr>
        <w:t>’</w:t>
      </w:r>
      <w:r w:rsidRPr="00F13311">
        <w:rPr>
          <w:rFonts w:ascii="Times New Roman" w:hAnsi="Times New Roman" w:cs="Times New Roman"/>
          <w:sz w:val="24"/>
          <w:szCs w:val="24"/>
        </w:rPr>
        <w:t>.</w:t>
      </w:r>
      <w:r w:rsidR="00F84AE0" w:rsidRPr="00F13311">
        <w:rPr>
          <w:rFonts w:ascii="Times New Roman" w:eastAsiaTheme="minorHAnsi" w:hAnsi="Times New Roman" w:cs="Times New Roman"/>
          <w:sz w:val="24"/>
          <w:szCs w:val="24"/>
          <w:lang w:eastAsia="en-US"/>
        </w:rPr>
        <w:t xml:space="preserve"> Much depended on the level of influence and negotiating skills of the DPH. A NHSE interviewee commented: </w:t>
      </w:r>
    </w:p>
    <w:p w:rsidR="00F84AE0" w:rsidRPr="00F13311" w:rsidRDefault="00F84AE0" w:rsidP="00F84AE0">
      <w:pPr>
        <w:ind w:left="720"/>
        <w:rPr>
          <w:rFonts w:ascii="Times New Roman" w:eastAsiaTheme="minorHAnsi" w:hAnsi="Times New Roman" w:cs="Times New Roman"/>
          <w:i/>
          <w:sz w:val="24"/>
          <w:szCs w:val="24"/>
          <w:lang w:eastAsia="en-US"/>
        </w:rPr>
      </w:pPr>
      <w:r w:rsidRPr="00F13311">
        <w:rPr>
          <w:rFonts w:ascii="Times New Roman" w:eastAsiaTheme="minorHAnsi" w:hAnsi="Times New Roman" w:cs="Times New Roman"/>
          <w:i/>
          <w:sz w:val="24"/>
          <w:szCs w:val="24"/>
          <w:lang w:eastAsia="en-US"/>
        </w:rPr>
        <w:t>So I think it comes down the strength of the director of public health, the visibility of the team and how the local authority have maintained that corporate director level post for the director of public health.</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Secondary hallmarks were results-based leadership, visible leadership, and public</w:t>
      </w:r>
      <w:r w:rsidR="00BF5ACE">
        <w:rPr>
          <w:rFonts w:ascii="Times New Roman" w:hAnsi="Times New Roman" w:cs="Times New Roman"/>
          <w:sz w:val="24"/>
          <w:szCs w:val="24"/>
        </w:rPr>
        <w:t>ly</w:t>
      </w:r>
      <w:r w:rsidRPr="00F13311">
        <w:rPr>
          <w:rFonts w:ascii="Times New Roman" w:hAnsi="Times New Roman" w:cs="Times New Roman"/>
          <w:sz w:val="24"/>
          <w:szCs w:val="24"/>
        </w:rPr>
        <w:t xml:space="preserve"> accountable leadership.  In many ways, these hallmarks were tied in with that of collaborative leadership.  </w:t>
      </w:r>
      <w:r w:rsidR="00131473" w:rsidRPr="00F13311">
        <w:rPr>
          <w:rFonts w:ascii="Times New Roman" w:hAnsi="Times New Roman" w:cs="Times New Roman"/>
          <w:sz w:val="24"/>
          <w:szCs w:val="24"/>
        </w:rPr>
        <w:t>Interviewees spoke</w:t>
      </w:r>
      <w:r w:rsidRPr="00F13311">
        <w:rPr>
          <w:rFonts w:ascii="Times New Roman" w:hAnsi="Times New Roman" w:cs="Times New Roman"/>
          <w:sz w:val="24"/>
          <w:szCs w:val="24"/>
        </w:rPr>
        <w:t xml:space="preserve"> of ‘having some wins’ and being able to ‘bring good messages’ in order to motivate and engage potential partners.  Possibly because of the recent changes, </w:t>
      </w:r>
      <w:r w:rsidR="00FD741E"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spoke of the need to ‘maintain the identity of public health</w:t>
      </w:r>
      <w:r w:rsidR="00451ED4" w:rsidRPr="00F13311">
        <w:rPr>
          <w:rFonts w:ascii="Times New Roman" w:hAnsi="Times New Roman" w:cs="Times New Roman"/>
          <w:sz w:val="24"/>
          <w:szCs w:val="24"/>
        </w:rPr>
        <w:t>’</w:t>
      </w:r>
      <w:r w:rsidRPr="00F13311">
        <w:rPr>
          <w:rFonts w:ascii="Times New Roman" w:hAnsi="Times New Roman" w:cs="Times New Roman"/>
          <w:sz w:val="24"/>
          <w:szCs w:val="24"/>
        </w:rPr>
        <w:t xml:space="preserve">, the importance </w:t>
      </w:r>
      <w:r w:rsidR="00DF74DE" w:rsidRPr="00F13311">
        <w:rPr>
          <w:rFonts w:ascii="Times New Roman" w:hAnsi="Times New Roman" w:cs="Times New Roman"/>
          <w:sz w:val="24"/>
          <w:szCs w:val="24"/>
        </w:rPr>
        <w:t>of ‘championing</w:t>
      </w:r>
      <w:r w:rsidRPr="00F13311">
        <w:rPr>
          <w:rFonts w:ascii="Times New Roman" w:hAnsi="Times New Roman" w:cs="Times New Roman"/>
          <w:sz w:val="24"/>
          <w:szCs w:val="24"/>
        </w:rPr>
        <w:t xml:space="preserve"> public health both internally and to the wider community</w:t>
      </w:r>
      <w:r w:rsidR="00451ED4" w:rsidRPr="00F13311">
        <w:rPr>
          <w:rFonts w:ascii="Times New Roman" w:hAnsi="Times New Roman" w:cs="Times New Roman"/>
          <w:sz w:val="24"/>
          <w:szCs w:val="24"/>
        </w:rPr>
        <w:t>’</w:t>
      </w:r>
      <w:r w:rsidRPr="00F13311">
        <w:rPr>
          <w:rFonts w:ascii="Times New Roman" w:hAnsi="Times New Roman" w:cs="Times New Roman"/>
          <w:sz w:val="24"/>
          <w:szCs w:val="24"/>
        </w:rPr>
        <w:t xml:space="preserve"> and of achieving political credibility.  Members were particularly conscious of their responsibility to their constituents and so needing to account to them in order to engage their support.  One HWB Chair described successful public health leadership as ‘taking people with you … to take decisions which can impact on their long-term life prospects’.  Another HWB </w:t>
      </w:r>
      <w:r w:rsidR="00996A3D">
        <w:rPr>
          <w:rFonts w:ascii="Times New Roman" w:hAnsi="Times New Roman" w:cs="Times New Roman"/>
          <w:sz w:val="24"/>
          <w:szCs w:val="24"/>
        </w:rPr>
        <w:t>C</w:t>
      </w:r>
      <w:r w:rsidRPr="00F13311">
        <w:rPr>
          <w:rFonts w:ascii="Times New Roman" w:hAnsi="Times New Roman" w:cs="Times New Roman"/>
          <w:sz w:val="24"/>
          <w:szCs w:val="24"/>
        </w:rPr>
        <w:t>hair spoke of ‘failing our population’ if this did not happen.</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The least mentioned hallmarks of successful public health leadership were leadership arising from technical knowledge, or ‘having a good understanding of the evidence’ and command and control leadership, described by one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as being able to </w:t>
      </w:r>
      <w:r w:rsidR="00451ED4" w:rsidRPr="00F13311">
        <w:rPr>
          <w:rFonts w:ascii="Times New Roman" w:hAnsi="Times New Roman" w:cs="Times New Roman"/>
          <w:sz w:val="24"/>
          <w:szCs w:val="24"/>
        </w:rPr>
        <w:t>‘f</w:t>
      </w:r>
      <w:r w:rsidRPr="00F13311">
        <w:rPr>
          <w:rFonts w:ascii="Times New Roman" w:hAnsi="Times New Roman" w:cs="Times New Roman"/>
          <w:sz w:val="24"/>
          <w:szCs w:val="24"/>
        </w:rPr>
        <w:t>orce people to be cooperative</w:t>
      </w:r>
      <w:r w:rsidR="00451ED4" w:rsidRPr="00F13311">
        <w:rPr>
          <w:rFonts w:ascii="Times New Roman" w:hAnsi="Times New Roman" w:cs="Times New Roman"/>
          <w:sz w:val="24"/>
          <w:szCs w:val="24"/>
        </w:rPr>
        <w:t>’</w:t>
      </w:r>
      <w:r w:rsidRPr="00F13311">
        <w:rPr>
          <w:rFonts w:ascii="Times New Roman" w:hAnsi="Times New Roman" w:cs="Times New Roman"/>
          <w:sz w:val="24"/>
          <w:szCs w:val="24"/>
        </w:rPr>
        <w:t xml:space="preserve">.  However, although these were the hallmarks which featured least in the list that </w:t>
      </w:r>
      <w:r w:rsidR="00FD741E"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believed public health leaders should aspire to achieve, they were frequently discussed when describing the leadership currently exhibited.</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Interviewees also discussed implications of </w:t>
      </w:r>
      <w:r w:rsidR="00451ED4" w:rsidRPr="00F13311">
        <w:rPr>
          <w:rFonts w:ascii="Times New Roman" w:hAnsi="Times New Roman" w:cs="Times New Roman"/>
          <w:sz w:val="24"/>
          <w:szCs w:val="24"/>
        </w:rPr>
        <w:t xml:space="preserve">a </w:t>
      </w:r>
      <w:r w:rsidRPr="00F13311">
        <w:rPr>
          <w:rFonts w:ascii="Times New Roman" w:hAnsi="Times New Roman" w:cs="Times New Roman"/>
          <w:sz w:val="24"/>
          <w:szCs w:val="24"/>
        </w:rPr>
        <w:t xml:space="preserve">successful public health leadership role. For </w:t>
      </w:r>
      <w:r w:rsidR="00DF74DE" w:rsidRPr="00F13311">
        <w:rPr>
          <w:rFonts w:ascii="Times New Roman" w:hAnsi="Times New Roman" w:cs="Times New Roman"/>
          <w:sz w:val="24"/>
          <w:szCs w:val="24"/>
        </w:rPr>
        <w:t>one NHSE</w:t>
      </w:r>
      <w:r w:rsidRPr="00F13311">
        <w:rPr>
          <w:rFonts w:ascii="Times New Roman" w:hAnsi="Times New Roman" w:cs="Times New Roman"/>
          <w:sz w:val="24"/>
          <w:szCs w:val="24"/>
        </w:rPr>
        <w:t xml:space="preserve"> interviewee, for example, this included a strategic leadership role </w:t>
      </w:r>
      <w:r w:rsidR="001D58A9">
        <w:rPr>
          <w:rFonts w:ascii="Times New Roman" w:hAnsi="Times New Roman" w:cs="Times New Roman"/>
          <w:sz w:val="24"/>
          <w:szCs w:val="24"/>
        </w:rPr>
        <w:t>for DsPH v</w:t>
      </w:r>
      <w:r w:rsidRPr="00F13311">
        <w:rPr>
          <w:rFonts w:ascii="Times New Roman" w:hAnsi="Times New Roman" w:cs="Times New Roman"/>
          <w:sz w:val="24"/>
          <w:szCs w:val="24"/>
        </w:rPr>
        <w:t xml:space="preserve">ery much in line with the </w:t>
      </w:r>
      <w:r w:rsidR="009F5C0F" w:rsidRPr="00F13311">
        <w:rPr>
          <w:rFonts w:ascii="Times New Roman" w:hAnsi="Times New Roman" w:cs="Times New Roman"/>
          <w:sz w:val="24"/>
          <w:szCs w:val="24"/>
        </w:rPr>
        <w:t xml:space="preserve">original intention of </w:t>
      </w:r>
      <w:r w:rsidRPr="00F13311">
        <w:rPr>
          <w:rFonts w:ascii="Times New Roman" w:hAnsi="Times New Roman" w:cs="Times New Roman"/>
          <w:sz w:val="24"/>
          <w:szCs w:val="24"/>
        </w:rPr>
        <w:t xml:space="preserve">the reforms, noting: </w:t>
      </w:r>
    </w:p>
    <w:p w:rsidR="00340626" w:rsidRPr="00F13311" w:rsidRDefault="0031362D">
      <w:pPr>
        <w:rPr>
          <w:rFonts w:ascii="Times New Roman" w:hAnsi="Times New Roman" w:cs="Times New Roman"/>
          <w:i/>
          <w:sz w:val="24"/>
          <w:szCs w:val="24"/>
        </w:rPr>
      </w:pPr>
      <w:r w:rsidRPr="00F13311">
        <w:rPr>
          <w:rFonts w:ascii="Times New Roman" w:hAnsi="Times New Roman" w:cs="Times New Roman"/>
          <w:i/>
          <w:sz w:val="24"/>
          <w:szCs w:val="24"/>
        </w:rPr>
        <w:lastRenderedPageBreak/>
        <w:tab/>
        <w:t xml:space="preserve"> I think the hallmarks are that the director of public health is recognised as a leader </w:t>
      </w:r>
      <w:r w:rsidRPr="00F13311">
        <w:rPr>
          <w:rFonts w:ascii="Times New Roman" w:hAnsi="Times New Roman" w:cs="Times New Roman"/>
          <w:i/>
          <w:sz w:val="24"/>
          <w:szCs w:val="24"/>
        </w:rPr>
        <w:tab/>
        <w:t xml:space="preserve">within the local authority, so they are a corporate director.  I think that’s recognising </w:t>
      </w:r>
      <w:r w:rsidRPr="00F13311">
        <w:rPr>
          <w:rFonts w:ascii="Times New Roman" w:hAnsi="Times New Roman" w:cs="Times New Roman"/>
          <w:i/>
          <w:sz w:val="24"/>
          <w:szCs w:val="24"/>
        </w:rPr>
        <w:tab/>
        <w:t xml:space="preserve">they are on an equal par with all the other directors.  And I think they should be </w:t>
      </w:r>
      <w:r w:rsidRPr="00F13311">
        <w:rPr>
          <w:rFonts w:ascii="Times New Roman" w:hAnsi="Times New Roman" w:cs="Times New Roman"/>
          <w:i/>
          <w:sz w:val="24"/>
          <w:szCs w:val="24"/>
        </w:rPr>
        <w:tab/>
        <w:t xml:space="preserve">judged on the public health outcomes that that person is accountable for, and their </w:t>
      </w:r>
      <w:r w:rsidR="00451ED4" w:rsidRPr="00F13311">
        <w:rPr>
          <w:rFonts w:ascii="Times New Roman" w:hAnsi="Times New Roman" w:cs="Times New Roman"/>
          <w:i/>
          <w:sz w:val="24"/>
          <w:szCs w:val="24"/>
        </w:rPr>
        <w:tab/>
      </w:r>
      <w:r w:rsidRPr="00F13311">
        <w:rPr>
          <w:rFonts w:ascii="Times New Roman" w:hAnsi="Times New Roman" w:cs="Times New Roman"/>
          <w:i/>
          <w:sz w:val="24"/>
          <w:szCs w:val="24"/>
        </w:rPr>
        <w:t xml:space="preserve">team has to deliver for that population.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Others noted the importance for public health leaders of being able to influence and ‘bend’ mainstream funding and of showing systems leadership. The most important defining characteristic of leadership of local authorities, however, was the extent to which the agenda was embedded across the local authority, as expressed by one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w:t>
      </w:r>
    </w:p>
    <w:p w:rsidR="00340626" w:rsidRPr="00F13311" w:rsidRDefault="0031362D">
      <w:pPr>
        <w:rPr>
          <w:rFonts w:ascii="Times New Roman" w:hAnsi="Times New Roman" w:cs="Times New Roman"/>
          <w:bCs/>
          <w:i/>
          <w:sz w:val="24"/>
          <w:szCs w:val="24"/>
        </w:rPr>
      </w:pPr>
      <w:r w:rsidRPr="00F13311">
        <w:rPr>
          <w:rFonts w:ascii="Times New Roman" w:hAnsi="Times New Roman" w:cs="Times New Roman"/>
          <w:bCs/>
          <w:i/>
          <w:sz w:val="24"/>
          <w:szCs w:val="24"/>
        </w:rPr>
        <w:tab/>
        <w:t xml:space="preserve">Myself as chief exec, I’ve got an executive director team, I’ve got service directors </w:t>
      </w:r>
      <w:r w:rsidRPr="00F13311">
        <w:rPr>
          <w:rFonts w:ascii="Times New Roman" w:hAnsi="Times New Roman" w:cs="Times New Roman"/>
          <w:bCs/>
          <w:i/>
          <w:sz w:val="24"/>
          <w:szCs w:val="24"/>
        </w:rPr>
        <w:tab/>
        <w:t xml:space="preserve">who are comfortable and fully appreciate and engage on the broader Public Health </w:t>
      </w:r>
      <w:r w:rsidRPr="00F13311">
        <w:rPr>
          <w:rFonts w:ascii="Times New Roman" w:hAnsi="Times New Roman" w:cs="Times New Roman"/>
          <w:bCs/>
          <w:i/>
          <w:sz w:val="24"/>
          <w:szCs w:val="24"/>
        </w:rPr>
        <w:tab/>
        <w:t xml:space="preserve">Outcomes Agenda, because they see it’s at the heart of what they’re about, the vast </w:t>
      </w:r>
      <w:r w:rsidRPr="00F13311">
        <w:rPr>
          <w:rFonts w:ascii="Times New Roman" w:hAnsi="Times New Roman" w:cs="Times New Roman"/>
          <w:bCs/>
          <w:i/>
          <w:sz w:val="24"/>
          <w:szCs w:val="24"/>
        </w:rPr>
        <w:tab/>
        <w:t xml:space="preserve">majority of them are about public health outcomes ultimately.  So, that leadership </w:t>
      </w:r>
      <w:r w:rsidRPr="00F13311">
        <w:rPr>
          <w:rFonts w:ascii="Times New Roman" w:hAnsi="Times New Roman" w:cs="Times New Roman"/>
          <w:bCs/>
          <w:i/>
          <w:sz w:val="24"/>
          <w:szCs w:val="24"/>
        </w:rPr>
        <w:tab/>
        <w:t xml:space="preserve">also goes right to the heart of the council, the leader of the council chairs the health </w:t>
      </w:r>
      <w:r w:rsidRPr="00F13311">
        <w:rPr>
          <w:rFonts w:ascii="Times New Roman" w:hAnsi="Times New Roman" w:cs="Times New Roman"/>
          <w:bCs/>
          <w:i/>
          <w:sz w:val="24"/>
          <w:szCs w:val="24"/>
        </w:rPr>
        <w:tab/>
        <w:t xml:space="preserve">and wellbeing board and he’s passionate about looking right across every portfolio </w:t>
      </w:r>
      <w:r w:rsidRPr="00F13311">
        <w:rPr>
          <w:rFonts w:ascii="Times New Roman" w:hAnsi="Times New Roman" w:cs="Times New Roman"/>
          <w:bCs/>
          <w:i/>
          <w:sz w:val="24"/>
          <w:szCs w:val="24"/>
        </w:rPr>
        <w:tab/>
        <w:t>about their contribution to positive outcomes, positive health outcomes, etc</w:t>
      </w:r>
      <w:r w:rsidR="004C65AD" w:rsidRPr="00F13311">
        <w:rPr>
          <w:rFonts w:ascii="Times New Roman" w:hAnsi="Times New Roman" w:cs="Times New Roman"/>
          <w:bCs/>
          <w:i/>
          <w:sz w:val="24"/>
          <w:szCs w:val="24"/>
        </w:rPr>
        <w:t>.</w:t>
      </w:r>
      <w:r w:rsidRPr="00F13311">
        <w:rPr>
          <w:rFonts w:ascii="Times New Roman" w:hAnsi="Times New Roman" w:cs="Times New Roman"/>
          <w:bCs/>
          <w:i/>
          <w:sz w:val="24"/>
          <w:szCs w:val="24"/>
        </w:rPr>
        <w:t xml:space="preserve"> </w:t>
      </w:r>
    </w:p>
    <w:p w:rsidR="00FA1258" w:rsidRPr="00F13311" w:rsidRDefault="0031362D" w:rsidP="001877C9">
      <w:pPr>
        <w:rPr>
          <w:rFonts w:ascii="Times New Roman" w:hAnsi="Times New Roman" w:cs="Times New Roman"/>
          <w:sz w:val="24"/>
          <w:szCs w:val="24"/>
        </w:rPr>
      </w:pPr>
      <w:r w:rsidRPr="00F13311">
        <w:rPr>
          <w:rFonts w:ascii="Times New Roman" w:hAnsi="Times New Roman" w:cs="Times New Roman"/>
          <w:sz w:val="24"/>
          <w:szCs w:val="24"/>
        </w:rPr>
        <w:t xml:space="preserve">Other interviewees cited the importance of understanding </w:t>
      </w:r>
      <w:r w:rsidR="00775555" w:rsidRPr="00F13311">
        <w:rPr>
          <w:rFonts w:ascii="Times New Roman" w:hAnsi="Times New Roman" w:cs="Times New Roman"/>
          <w:sz w:val="24"/>
          <w:szCs w:val="24"/>
        </w:rPr>
        <w:t xml:space="preserve">across local government the impact </w:t>
      </w:r>
      <w:r w:rsidRPr="00F13311">
        <w:rPr>
          <w:rFonts w:ascii="Times New Roman" w:hAnsi="Times New Roman" w:cs="Times New Roman"/>
          <w:sz w:val="24"/>
          <w:szCs w:val="24"/>
        </w:rPr>
        <w:t>of different influences on health. A</w:t>
      </w:r>
      <w:r w:rsidR="00E9691A" w:rsidRPr="00F13311">
        <w:rPr>
          <w:rFonts w:ascii="Times New Roman" w:hAnsi="Times New Roman" w:cs="Times New Roman"/>
          <w:sz w:val="24"/>
          <w:szCs w:val="24"/>
        </w:rPr>
        <w:t xml:space="preserve">n Executive </w:t>
      </w:r>
      <w:r w:rsidRPr="00F13311">
        <w:rPr>
          <w:rFonts w:ascii="Times New Roman" w:hAnsi="Times New Roman" w:cs="Times New Roman"/>
          <w:sz w:val="24"/>
          <w:szCs w:val="24"/>
        </w:rPr>
        <w:t xml:space="preserve">Director noted: </w:t>
      </w:r>
    </w:p>
    <w:p w:rsidR="00FA1258" w:rsidRPr="00F13311" w:rsidRDefault="000859EB" w:rsidP="001877C9">
      <w:pPr>
        <w:ind w:left="720"/>
        <w:rPr>
          <w:rFonts w:ascii="Times New Roman" w:hAnsi="Times New Roman" w:cs="Times New Roman"/>
          <w:i/>
          <w:sz w:val="24"/>
          <w:szCs w:val="24"/>
        </w:rPr>
      </w:pPr>
      <w:r w:rsidRPr="00F13311">
        <w:rPr>
          <w:rFonts w:ascii="Times New Roman" w:eastAsia="Calibri" w:hAnsi="Times New Roman" w:cs="Times New Roman"/>
          <w:i/>
          <w:sz w:val="24"/>
          <w:szCs w:val="24"/>
        </w:rPr>
        <w:t>I think they have to have demonstrated they understand what the public health outcomes are that we are trying to deliver. I think they have to understand ..</w:t>
      </w:r>
      <w:r w:rsidR="001D58A9">
        <w:rPr>
          <w:rFonts w:ascii="Times New Roman" w:eastAsia="Calibri" w:hAnsi="Times New Roman" w:cs="Times New Roman"/>
          <w:i/>
          <w:sz w:val="24"/>
          <w:szCs w:val="24"/>
        </w:rPr>
        <w:t xml:space="preserve">. </w:t>
      </w:r>
      <w:r w:rsidRPr="00F13311">
        <w:rPr>
          <w:rFonts w:ascii="Times New Roman" w:eastAsia="Calibri" w:hAnsi="Times New Roman" w:cs="Times New Roman"/>
          <w:i/>
          <w:sz w:val="24"/>
          <w:szCs w:val="24"/>
        </w:rPr>
        <w:t>the different component parts that matter in terms of improving people's public health. And that's in terms of people's behavioural change and the place elements, the environment, so to demonstrate both of those. To recognise that actually public health, a bit like safeguarding, is everybody's business. So whatever part you work within the authority, you need to think about public health. Those are the key things, I think.</w:t>
      </w:r>
    </w:p>
    <w:p w:rsidR="00340626" w:rsidRPr="00F13311" w:rsidRDefault="00451ED4">
      <w:pPr>
        <w:rPr>
          <w:rFonts w:ascii="Times New Roman" w:hAnsi="Times New Roman" w:cs="Times New Roman"/>
          <w:sz w:val="24"/>
          <w:szCs w:val="24"/>
        </w:rPr>
      </w:pPr>
      <w:r w:rsidRPr="00F13311">
        <w:rPr>
          <w:rFonts w:ascii="Times New Roman" w:hAnsi="Times New Roman" w:cs="Times New Roman"/>
          <w:sz w:val="24"/>
          <w:szCs w:val="24"/>
        </w:rPr>
        <w:t xml:space="preserve">Part of this was successful communication with the public over health-related issues as well as over the new responsibilities of the local authority. </w:t>
      </w:r>
      <w:r w:rsidR="0031362D" w:rsidRPr="00F13311">
        <w:rPr>
          <w:rFonts w:ascii="Times New Roman" w:hAnsi="Times New Roman" w:cs="Times New Roman"/>
          <w:sz w:val="24"/>
          <w:szCs w:val="24"/>
        </w:rPr>
        <w:t xml:space="preserve">Interviewees commented on the importance of a focus on citizens and their wellbeing, </w:t>
      </w:r>
      <w:r w:rsidR="000813A6" w:rsidRPr="00F13311">
        <w:rPr>
          <w:rFonts w:ascii="Times New Roman" w:hAnsi="Times New Roman" w:cs="Times New Roman"/>
          <w:sz w:val="24"/>
          <w:szCs w:val="24"/>
        </w:rPr>
        <w:t xml:space="preserve">of </w:t>
      </w:r>
      <w:r w:rsidR="0031362D" w:rsidRPr="00F13311">
        <w:rPr>
          <w:rFonts w:ascii="Times New Roman" w:hAnsi="Times New Roman" w:cs="Times New Roman"/>
          <w:sz w:val="24"/>
          <w:szCs w:val="24"/>
        </w:rPr>
        <w:t xml:space="preserve">changing public attitudes towards health and illness, and </w:t>
      </w:r>
      <w:r w:rsidR="000813A6" w:rsidRPr="00F13311">
        <w:rPr>
          <w:rFonts w:ascii="Times New Roman" w:hAnsi="Times New Roman" w:cs="Times New Roman"/>
          <w:sz w:val="24"/>
          <w:szCs w:val="24"/>
        </w:rPr>
        <w:t xml:space="preserve">of </w:t>
      </w:r>
      <w:r w:rsidR="0031362D" w:rsidRPr="00F13311">
        <w:rPr>
          <w:rFonts w:ascii="Times New Roman" w:hAnsi="Times New Roman" w:cs="Times New Roman"/>
          <w:sz w:val="24"/>
          <w:szCs w:val="24"/>
        </w:rPr>
        <w:t xml:space="preserve">all </w:t>
      </w:r>
      <w:r w:rsidR="00775555" w:rsidRPr="00F13311">
        <w:rPr>
          <w:rFonts w:ascii="Times New Roman" w:hAnsi="Times New Roman" w:cs="Times New Roman"/>
          <w:sz w:val="24"/>
          <w:szCs w:val="24"/>
        </w:rPr>
        <w:t xml:space="preserve">local authority </w:t>
      </w:r>
      <w:r w:rsidR="0031362D" w:rsidRPr="00F13311">
        <w:rPr>
          <w:rFonts w:ascii="Times New Roman" w:hAnsi="Times New Roman" w:cs="Times New Roman"/>
          <w:sz w:val="24"/>
          <w:szCs w:val="24"/>
        </w:rPr>
        <w:t>employees ‘owning’ the public health agenda. A sign of effective public health leadership would be that</w:t>
      </w:r>
      <w:r w:rsidR="000813A6" w:rsidRPr="00F13311">
        <w:rPr>
          <w:rFonts w:ascii="Times New Roman" w:hAnsi="Times New Roman" w:cs="Times New Roman"/>
          <w:sz w:val="24"/>
          <w:szCs w:val="24"/>
        </w:rPr>
        <w:t>:</w:t>
      </w:r>
      <w:r w:rsidR="0031362D" w:rsidRPr="00F13311">
        <w:rPr>
          <w:rFonts w:ascii="Times New Roman" w:hAnsi="Times New Roman" w:cs="Times New Roman"/>
          <w:sz w:val="24"/>
          <w:szCs w:val="24"/>
        </w:rPr>
        <w:t xml:space="preserve"> </w:t>
      </w:r>
    </w:p>
    <w:p w:rsidR="000813A6" w:rsidRPr="00F13311" w:rsidRDefault="0031362D">
      <w:pPr>
        <w:rPr>
          <w:rFonts w:ascii="Times New Roman" w:hAnsi="Times New Roman" w:cs="Times New Roman"/>
          <w:i/>
          <w:sz w:val="24"/>
          <w:szCs w:val="24"/>
        </w:rPr>
      </w:pPr>
      <w:r w:rsidRPr="00F13311">
        <w:rPr>
          <w:rFonts w:ascii="Times New Roman" w:hAnsi="Times New Roman" w:cs="Times New Roman"/>
          <w:i/>
          <w:sz w:val="24"/>
          <w:szCs w:val="24"/>
        </w:rPr>
        <w:tab/>
        <w:t xml:space="preserve">the public health question comes up, or the health question comes up in every </w:t>
      </w:r>
      <w:r w:rsidRPr="00F13311">
        <w:rPr>
          <w:rFonts w:ascii="Times New Roman" w:hAnsi="Times New Roman" w:cs="Times New Roman"/>
          <w:i/>
          <w:sz w:val="24"/>
          <w:szCs w:val="24"/>
        </w:rPr>
        <w:tab/>
        <w:t xml:space="preserve">discussion. That's when I'd know it was really integrated and in there. But, you know, </w:t>
      </w:r>
      <w:r w:rsidRPr="00F13311">
        <w:rPr>
          <w:rFonts w:ascii="Times New Roman" w:hAnsi="Times New Roman" w:cs="Times New Roman"/>
          <w:i/>
          <w:sz w:val="24"/>
          <w:szCs w:val="24"/>
        </w:rPr>
        <w:tab/>
        <w:t xml:space="preserve">when they're discussing housing, they would immediately talk health. When they're </w:t>
      </w:r>
      <w:r w:rsidRPr="00F13311">
        <w:rPr>
          <w:rFonts w:ascii="Times New Roman" w:hAnsi="Times New Roman" w:cs="Times New Roman"/>
          <w:i/>
          <w:sz w:val="24"/>
          <w:szCs w:val="24"/>
        </w:rPr>
        <w:tab/>
        <w:t xml:space="preserve">discussing education, they would immediately talk health. But it would be much more </w:t>
      </w:r>
      <w:r w:rsidRPr="00F13311">
        <w:rPr>
          <w:rFonts w:ascii="Times New Roman" w:hAnsi="Times New Roman" w:cs="Times New Roman"/>
          <w:i/>
          <w:sz w:val="24"/>
          <w:szCs w:val="24"/>
        </w:rPr>
        <w:tab/>
        <w:t>integrated. At the moment I don't think they've quite broken that barrier</w:t>
      </w:r>
      <w:r w:rsidR="000813A6" w:rsidRPr="00F13311">
        <w:rPr>
          <w:rFonts w:ascii="Times New Roman" w:hAnsi="Times New Roman" w:cs="Times New Roman"/>
          <w:i/>
          <w:sz w:val="24"/>
          <w:szCs w:val="24"/>
        </w:rPr>
        <w:t>.</w:t>
      </w:r>
      <w:r w:rsidRPr="00F13311">
        <w:rPr>
          <w:rFonts w:ascii="Times New Roman" w:hAnsi="Times New Roman" w:cs="Times New Roman"/>
          <w:i/>
          <w:sz w:val="24"/>
          <w:szCs w:val="24"/>
        </w:rPr>
        <w:t xml:space="preserve">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While embedding a public health ethos across the local authority was recognised as taking time, the status of a local authority as a ‘public health organisation’ </w:t>
      </w:r>
      <w:r w:rsidR="000813A6" w:rsidRPr="00F13311">
        <w:rPr>
          <w:rFonts w:ascii="Times New Roman" w:hAnsi="Times New Roman" w:cs="Times New Roman"/>
          <w:sz w:val="24"/>
          <w:szCs w:val="24"/>
        </w:rPr>
        <w:t xml:space="preserve">needed to </w:t>
      </w:r>
      <w:r w:rsidR="009F5C0F" w:rsidRPr="00F13311">
        <w:rPr>
          <w:rFonts w:ascii="Times New Roman" w:hAnsi="Times New Roman" w:cs="Times New Roman"/>
          <w:sz w:val="24"/>
          <w:szCs w:val="24"/>
        </w:rPr>
        <w:t xml:space="preserve">be </w:t>
      </w:r>
      <w:r w:rsidRPr="00F13311">
        <w:rPr>
          <w:rFonts w:ascii="Times New Roman" w:hAnsi="Times New Roman" w:cs="Times New Roman"/>
          <w:sz w:val="24"/>
          <w:szCs w:val="24"/>
        </w:rPr>
        <w:t>recognised a</w:t>
      </w:r>
      <w:r w:rsidR="00451ED4" w:rsidRPr="00F13311">
        <w:rPr>
          <w:rFonts w:ascii="Times New Roman" w:hAnsi="Times New Roman" w:cs="Times New Roman"/>
          <w:sz w:val="24"/>
          <w:szCs w:val="24"/>
        </w:rPr>
        <w:t xml:space="preserve">nd </w:t>
      </w:r>
      <w:r w:rsidR="00DF74DE" w:rsidRPr="00F13311">
        <w:rPr>
          <w:rFonts w:ascii="Times New Roman" w:hAnsi="Times New Roman" w:cs="Times New Roman"/>
          <w:sz w:val="24"/>
          <w:szCs w:val="24"/>
        </w:rPr>
        <w:t>reflected throughout</w:t>
      </w:r>
      <w:r w:rsidRPr="00F13311">
        <w:rPr>
          <w:rFonts w:ascii="Times New Roman" w:hAnsi="Times New Roman" w:cs="Times New Roman"/>
          <w:sz w:val="24"/>
          <w:szCs w:val="24"/>
        </w:rPr>
        <w:t xml:space="preserve"> its directorates. There were different organisational models for this, </w:t>
      </w:r>
      <w:r w:rsidRPr="00F13311">
        <w:rPr>
          <w:rFonts w:ascii="Times New Roman" w:hAnsi="Times New Roman" w:cs="Times New Roman"/>
          <w:sz w:val="24"/>
          <w:szCs w:val="24"/>
        </w:rPr>
        <w:lastRenderedPageBreak/>
        <w:t>but where, for example, a lifecourse model was embedded in the way that local authority services were organised, and w</w:t>
      </w:r>
      <w:r w:rsidR="000813A6" w:rsidRPr="00F13311">
        <w:rPr>
          <w:rFonts w:ascii="Times New Roman" w:hAnsi="Times New Roman" w:cs="Times New Roman"/>
          <w:sz w:val="24"/>
          <w:szCs w:val="24"/>
        </w:rPr>
        <w:t>here</w:t>
      </w:r>
      <w:r w:rsidRPr="00F13311">
        <w:rPr>
          <w:rFonts w:ascii="Times New Roman" w:hAnsi="Times New Roman" w:cs="Times New Roman"/>
          <w:sz w:val="24"/>
          <w:szCs w:val="24"/>
        </w:rPr>
        <w:t xml:space="preserve"> wider determinants </w:t>
      </w:r>
      <w:r w:rsidR="000813A6" w:rsidRPr="00F13311">
        <w:rPr>
          <w:rFonts w:ascii="Times New Roman" w:hAnsi="Times New Roman" w:cs="Times New Roman"/>
          <w:sz w:val="24"/>
          <w:szCs w:val="24"/>
        </w:rPr>
        <w:t xml:space="preserve">of health were incorporated </w:t>
      </w:r>
      <w:r w:rsidRPr="00F13311">
        <w:rPr>
          <w:rFonts w:ascii="Times New Roman" w:hAnsi="Times New Roman" w:cs="Times New Roman"/>
          <w:sz w:val="24"/>
          <w:szCs w:val="24"/>
        </w:rPr>
        <w:t xml:space="preserve">in each phase, the potential for integrating public health actions across the local authority was heightened. </w:t>
      </w:r>
    </w:p>
    <w:p w:rsidR="0051555F" w:rsidRPr="00F13311" w:rsidRDefault="000813A6">
      <w:pPr>
        <w:spacing w:after="0"/>
        <w:rPr>
          <w:rFonts w:ascii="Times New Roman" w:hAnsi="Times New Roman" w:cs="Times New Roman"/>
          <w:b/>
          <w:i/>
          <w:sz w:val="24"/>
          <w:szCs w:val="24"/>
        </w:rPr>
      </w:pPr>
      <w:bookmarkStart w:id="49" w:name="_Toc453166624"/>
      <w:r w:rsidRPr="00F13311">
        <w:rPr>
          <w:rFonts w:ascii="Times New Roman" w:hAnsi="Times New Roman" w:cs="Times New Roman"/>
          <w:b/>
          <w:i/>
          <w:sz w:val="24"/>
          <w:szCs w:val="24"/>
        </w:rPr>
        <w:t xml:space="preserve">3.9.4 </w:t>
      </w:r>
      <w:r w:rsidR="0031362D" w:rsidRPr="00F13311">
        <w:rPr>
          <w:rFonts w:ascii="Times New Roman" w:hAnsi="Times New Roman" w:cs="Times New Roman"/>
          <w:b/>
          <w:i/>
          <w:sz w:val="24"/>
          <w:szCs w:val="24"/>
        </w:rPr>
        <w:t xml:space="preserve">Working within democratic decision-making structures: collaborative and hierarchical ways of working </w:t>
      </w:r>
      <w:bookmarkEnd w:id="49"/>
    </w:p>
    <w:p w:rsidR="0051555F"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eastAsia="Calibri" w:hAnsi="Times New Roman" w:cs="Times New Roman"/>
          <w:sz w:val="24"/>
          <w:szCs w:val="24"/>
        </w:rPr>
      </w:pPr>
      <w:r w:rsidRPr="00F13311">
        <w:rPr>
          <w:rFonts w:ascii="Times New Roman" w:hAnsi="Times New Roman" w:cs="Times New Roman"/>
          <w:sz w:val="24"/>
          <w:szCs w:val="24"/>
        </w:rPr>
        <w:t xml:space="preserve">Although members hold ultimate decision-making power, there were examples of sites where the DPH had delegated authority for making most decisions, and of sites where there was positive engagement between members and DsPH, with one DPH speaking of how there was a ‘focus on briefing the councillors’ and how they now ‘work with the councillors to shape how the (public health) function works’. The position of the DPH within the local government hierarchy was also not necessarily a barrier to positive, collaborative leadership.  One DPH who did not report to the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described a working environment where people had ample opportunity to meet and speak informally with the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and members, concluding ‘If I want to go and talk to the Leader, I can go and talk to the Leader’.  In another, while a</w:t>
      </w:r>
      <w:r w:rsidR="004C65AD" w:rsidRPr="00F13311">
        <w:rPr>
          <w:rFonts w:ascii="Times New Roman" w:hAnsi="Times New Roman" w:cs="Times New Roman"/>
          <w:sz w:val="24"/>
          <w:szCs w:val="24"/>
        </w:rPr>
        <w:t>n</w:t>
      </w:r>
      <w:r w:rsidRPr="00F13311">
        <w:rPr>
          <w:rFonts w:ascii="Times New Roman" w:hAnsi="Times New Roman" w:cs="Times New Roman"/>
          <w:sz w:val="24"/>
          <w:szCs w:val="24"/>
        </w:rPr>
        <w:t xml:space="preserve"> </w:t>
      </w:r>
      <w:r w:rsidR="00E9691A" w:rsidRPr="00F13311">
        <w:rPr>
          <w:rFonts w:ascii="Times New Roman" w:hAnsi="Times New Roman" w:cs="Times New Roman"/>
          <w:sz w:val="24"/>
          <w:szCs w:val="24"/>
        </w:rPr>
        <w:t xml:space="preserve">Executive </w:t>
      </w:r>
      <w:r w:rsidR="000813A6" w:rsidRPr="00F13311">
        <w:rPr>
          <w:rFonts w:ascii="Times New Roman" w:hAnsi="Times New Roman" w:cs="Times New Roman"/>
          <w:sz w:val="24"/>
          <w:szCs w:val="24"/>
        </w:rPr>
        <w:t>D</w:t>
      </w:r>
      <w:r w:rsidRPr="00F13311">
        <w:rPr>
          <w:rFonts w:ascii="Times New Roman" w:hAnsi="Times New Roman" w:cs="Times New Roman"/>
          <w:sz w:val="24"/>
          <w:szCs w:val="24"/>
        </w:rPr>
        <w:t xml:space="preserve">irector held the </w:t>
      </w:r>
      <w:r w:rsidR="000813A6" w:rsidRPr="00F13311">
        <w:rPr>
          <w:rFonts w:ascii="Times New Roman" w:hAnsi="Times New Roman" w:cs="Times New Roman"/>
          <w:sz w:val="24"/>
          <w:szCs w:val="24"/>
        </w:rPr>
        <w:t xml:space="preserve">commissioning </w:t>
      </w:r>
      <w:r w:rsidRPr="00F13311">
        <w:rPr>
          <w:rFonts w:ascii="Times New Roman" w:hAnsi="Times New Roman" w:cs="Times New Roman"/>
          <w:sz w:val="24"/>
          <w:szCs w:val="24"/>
        </w:rPr>
        <w:t>budget the DPH emphasised that ‘</w:t>
      </w:r>
      <w:r w:rsidRPr="00F13311">
        <w:rPr>
          <w:rFonts w:ascii="Times New Roman" w:eastAsia="Calibri" w:hAnsi="Times New Roman" w:cs="Times New Roman"/>
          <w:sz w:val="24"/>
          <w:szCs w:val="24"/>
        </w:rPr>
        <w:t>because she's so collaborative and always discusses with me what should be done with it, I welcome that because I don't have to do all the budget management, but I know I've got the influence and the sign-off, so we work very well together’.</w:t>
      </w:r>
    </w:p>
    <w:p w:rsidR="00340626" w:rsidRPr="00F13311" w:rsidRDefault="0034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r w:rsidRPr="00F13311">
        <w:rPr>
          <w:rFonts w:ascii="Times New Roman" w:hAnsi="Times New Roman" w:cs="Times New Roman"/>
          <w:sz w:val="24"/>
          <w:szCs w:val="24"/>
        </w:rPr>
        <w:t xml:space="preserve">In a number of sites, public health staff were dispersed across local authority directorates, but this was also not necessarily a barrier to leadership, either of the public health agenda or of public health staff continuing </w:t>
      </w:r>
      <w:r w:rsidR="00775555" w:rsidRPr="00F13311">
        <w:rPr>
          <w:rFonts w:ascii="Times New Roman" w:hAnsi="Times New Roman" w:cs="Times New Roman"/>
          <w:sz w:val="24"/>
          <w:szCs w:val="24"/>
        </w:rPr>
        <w:t xml:space="preserve">their </w:t>
      </w:r>
      <w:r w:rsidRPr="00F13311">
        <w:rPr>
          <w:rFonts w:ascii="Times New Roman" w:hAnsi="Times New Roman" w:cs="Times New Roman"/>
          <w:sz w:val="24"/>
          <w:szCs w:val="24"/>
        </w:rPr>
        <w:t>professional development.  One DPH spoke of being:</w:t>
      </w:r>
    </w:p>
    <w:p w:rsidR="00340626" w:rsidRPr="00F13311" w:rsidRDefault="0034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Times New Roman" w:hAnsi="Times New Roman" w:cs="Times New Roman"/>
          <w:sz w:val="24"/>
          <w:szCs w:val="24"/>
        </w:rPr>
      </w:pPr>
      <w:r w:rsidRPr="00F13311">
        <w:rPr>
          <w:rFonts w:ascii="Times New Roman" w:hAnsi="Times New Roman" w:cs="Times New Roman"/>
          <w:i/>
          <w:sz w:val="24"/>
          <w:szCs w:val="24"/>
        </w:rPr>
        <w:t>a little freed up to work more cross-council so more under wider determinants.  Having said that, obviously, we are continuing to provide that professional direction for anybody that has got public health skills, and so they still need a lot of direction in terms of their work. So although it's not line-management, there's a lot of professional direction that continues.</w:t>
      </w:r>
    </w:p>
    <w:p w:rsidR="00340626" w:rsidRPr="00F13311" w:rsidRDefault="0034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ascii="Times New Roman" w:hAnsi="Times New Roman" w:cs="Times New Roman"/>
          <w:sz w:val="24"/>
          <w:szCs w:val="24"/>
        </w:rPr>
      </w:pPr>
    </w:p>
    <w:p w:rsidR="0051555F" w:rsidRPr="00F13311" w:rsidRDefault="000859EB">
      <w:pPr>
        <w:rPr>
          <w:rFonts w:ascii="Times New Roman" w:eastAsia="Calibri" w:hAnsi="Times New Roman" w:cs="Times New Roman"/>
          <w:color w:val="FF0000"/>
          <w:sz w:val="24"/>
          <w:szCs w:val="24"/>
        </w:rPr>
      </w:pPr>
      <w:r w:rsidRPr="00F13311">
        <w:rPr>
          <w:rFonts w:ascii="Times New Roman" w:eastAsia="Calibri" w:hAnsi="Times New Roman" w:cs="Times New Roman"/>
          <w:sz w:val="24"/>
          <w:szCs w:val="24"/>
        </w:rPr>
        <w:t xml:space="preserve">A </w:t>
      </w:r>
      <w:r w:rsidR="00647598" w:rsidRPr="00F13311">
        <w:rPr>
          <w:rFonts w:ascii="Times New Roman" w:eastAsia="Calibri" w:hAnsi="Times New Roman" w:cs="Times New Roman"/>
          <w:sz w:val="24"/>
          <w:szCs w:val="24"/>
        </w:rPr>
        <w:t>CE</w:t>
      </w:r>
      <w:r w:rsidRPr="00F13311">
        <w:rPr>
          <w:rFonts w:ascii="Times New Roman" w:eastAsia="Calibri" w:hAnsi="Times New Roman" w:cs="Times New Roman"/>
          <w:sz w:val="24"/>
          <w:szCs w:val="24"/>
        </w:rPr>
        <w:t xml:space="preserve"> reiterated that it was ‘the understanding of the whole council that makes public health really work. If you keep it in a box separated out from your organisation</w:t>
      </w:r>
      <w:r w:rsidR="00BF5ACE">
        <w:rPr>
          <w:rFonts w:ascii="Times New Roman" w:eastAsia="Calibri" w:hAnsi="Times New Roman" w:cs="Times New Roman"/>
          <w:sz w:val="24"/>
          <w:szCs w:val="24"/>
        </w:rPr>
        <w:t xml:space="preserve"> </w:t>
      </w:r>
      <w:r w:rsidRPr="00F13311">
        <w:rPr>
          <w:rFonts w:ascii="Times New Roman" w:eastAsia="Calibri" w:hAnsi="Times New Roman" w:cs="Times New Roman"/>
          <w:sz w:val="24"/>
          <w:szCs w:val="24"/>
        </w:rPr>
        <w:t>...</w:t>
      </w:r>
      <w:r w:rsidR="00BF5ACE">
        <w:rPr>
          <w:rFonts w:ascii="Times New Roman" w:eastAsia="Calibri" w:hAnsi="Times New Roman" w:cs="Times New Roman"/>
          <w:sz w:val="24"/>
          <w:szCs w:val="24"/>
        </w:rPr>
        <w:t xml:space="preserve"> </w:t>
      </w:r>
      <w:r w:rsidRPr="00F13311">
        <w:rPr>
          <w:rFonts w:ascii="Times New Roman" w:eastAsia="Calibri" w:hAnsi="Times New Roman" w:cs="Times New Roman"/>
          <w:sz w:val="24"/>
          <w:szCs w:val="24"/>
        </w:rPr>
        <w:t>you will marginalise it and you will have less impact’.</w:t>
      </w:r>
    </w:p>
    <w:p w:rsidR="00340626" w:rsidRPr="00F13311" w:rsidRDefault="0031362D" w:rsidP="000B3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sz w:val="24"/>
          <w:szCs w:val="24"/>
        </w:rPr>
        <w:t xml:space="preserve">However, there were examples of sites where location of the DPH within a hierarchical structure was considered of key importance.  A number of </w:t>
      </w:r>
      <w:r w:rsidR="00775555"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stated that the decision to place the DPH as directly reporting to the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had been made deliberately to ensure and protect the leadership status and authority of the role.  One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spoke of wanting:</w:t>
      </w:r>
    </w:p>
    <w:p w:rsidR="000813A6" w:rsidRPr="00F13311" w:rsidRDefault="000813A6" w:rsidP="000B3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i/>
          <w:sz w:val="24"/>
          <w:szCs w:val="24"/>
        </w:rPr>
      </w:pPr>
      <w:r w:rsidRPr="00F13311">
        <w:rPr>
          <w:rFonts w:ascii="Times New Roman" w:hAnsi="Times New Roman" w:cs="Times New Roman"/>
          <w:i/>
          <w:sz w:val="24"/>
          <w:szCs w:val="24"/>
        </w:rPr>
        <w:t>public health to be completely integrated into the council, influencing every part of the council with a key line of sight to me and elected members.</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 xml:space="preserve">This suggests a different leadership culture from those sites where the DPH did not report to the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but nonetheless was integrated, could influence and had direct contact with the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w:t>
      </w:r>
      <w:r w:rsidRPr="00F13311">
        <w:rPr>
          <w:rFonts w:ascii="Times New Roman" w:hAnsi="Times New Roman" w:cs="Times New Roman"/>
          <w:sz w:val="24"/>
          <w:szCs w:val="24"/>
        </w:rPr>
        <w:lastRenderedPageBreak/>
        <w:t xml:space="preserve">directors and members.  A DPH in another site referred to having been </w:t>
      </w:r>
      <w:r w:rsidR="009F5C0F" w:rsidRPr="00F13311">
        <w:rPr>
          <w:rFonts w:ascii="Times New Roman" w:hAnsi="Times New Roman" w:cs="Times New Roman"/>
          <w:sz w:val="24"/>
          <w:szCs w:val="24"/>
        </w:rPr>
        <w:t>‘</w:t>
      </w:r>
      <w:r w:rsidRPr="00F13311">
        <w:rPr>
          <w:rFonts w:ascii="Times New Roman" w:hAnsi="Times New Roman" w:cs="Times New Roman"/>
          <w:sz w:val="24"/>
          <w:szCs w:val="24"/>
        </w:rPr>
        <w:t>knocked down a peg in the hierarchy and this is a very hierarchical organisation</w:t>
      </w:r>
      <w:r w:rsidR="009F5C0F" w:rsidRPr="00F13311">
        <w:rPr>
          <w:rFonts w:ascii="Times New Roman" w:hAnsi="Times New Roman" w:cs="Times New Roman"/>
          <w:sz w:val="24"/>
          <w:szCs w:val="24"/>
        </w:rPr>
        <w:t>’</w:t>
      </w:r>
      <w:r w:rsidRPr="00F13311">
        <w:rPr>
          <w:rFonts w:ascii="Times New Roman" w:hAnsi="Times New Roman" w:cs="Times New Roman"/>
          <w:sz w:val="24"/>
          <w:szCs w:val="24"/>
        </w:rPr>
        <w:t>, and being expected to:</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rPr>
          <w:rFonts w:ascii="Times New Roman" w:hAnsi="Times New Roman" w:cs="Times New Roman"/>
          <w:i/>
          <w:sz w:val="24"/>
          <w:szCs w:val="24"/>
        </w:rPr>
      </w:pPr>
      <w:r w:rsidRPr="00F13311">
        <w:rPr>
          <w:rFonts w:ascii="Times New Roman" w:hAnsi="Times New Roman" w:cs="Times New Roman"/>
          <w:i/>
          <w:sz w:val="24"/>
          <w:szCs w:val="24"/>
        </w:rPr>
        <w:t>go back and check every time, often on a weekly roundup you tell the elected member what you're doing. Is that all right, boss?</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In this site, the DPH reported being expected to advise and negotiate with the lead member before being authorised to speak to any other member, and of significant decisions being made about public health resources without their involvement.</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 xml:space="preserve">The change in leadership status of DsPH was acknowledged by </w:t>
      </w:r>
      <w:r w:rsidR="00775555"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including members, other local government officers and </w:t>
      </w:r>
      <w:r w:rsidR="00775555"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from Healthwatch and the VCSE</w:t>
      </w:r>
      <w:r w:rsidR="000813A6" w:rsidRPr="00F13311">
        <w:rPr>
          <w:rFonts w:ascii="Times New Roman" w:hAnsi="Times New Roman" w:cs="Times New Roman"/>
          <w:sz w:val="24"/>
          <w:szCs w:val="24"/>
        </w:rPr>
        <w:t xml:space="preserve"> sector</w:t>
      </w:r>
      <w:r w:rsidRPr="00F13311">
        <w:rPr>
          <w:rFonts w:ascii="Times New Roman" w:hAnsi="Times New Roman" w:cs="Times New Roman"/>
          <w:sz w:val="24"/>
          <w:szCs w:val="24"/>
        </w:rPr>
        <w:t>.  There was reflection that leadership within local government, regardless of the level of collaboration, retained an element of command and control because ultimate power was held by members, and so any decision to share this power was their gift.  Decisions to support public health may not always be popular, and one DPH referred to being:</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i/>
          <w:sz w:val="24"/>
          <w:szCs w:val="24"/>
        </w:rPr>
      </w:pPr>
      <w:r w:rsidRPr="00F13311">
        <w:rPr>
          <w:rFonts w:ascii="Times New Roman" w:hAnsi="Times New Roman" w:cs="Times New Roman"/>
          <w:i/>
          <w:sz w:val="24"/>
          <w:szCs w:val="24"/>
        </w:rPr>
        <w:t xml:space="preserve">a lone voice in the wilderness … if you make yourself too unpopular then you completely cease to be heard.  And then you’ve lost any opportunity.  </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 xml:space="preserve">However, others spoke of making particular efforts to communicate with and engage members on their terms, with one reflecting that ‘part of my leadership role is to help them with their leadership role’.  Whilst a NHSE </w:t>
      </w:r>
      <w:r w:rsidR="00775555" w:rsidRPr="00F13311">
        <w:rPr>
          <w:rFonts w:ascii="Times New Roman" w:hAnsi="Times New Roman" w:cs="Times New Roman"/>
          <w:sz w:val="24"/>
          <w:szCs w:val="24"/>
        </w:rPr>
        <w:t xml:space="preserve">interviewee </w:t>
      </w:r>
      <w:r w:rsidRPr="00F13311">
        <w:rPr>
          <w:rFonts w:ascii="Times New Roman" w:hAnsi="Times New Roman" w:cs="Times New Roman"/>
          <w:sz w:val="24"/>
          <w:szCs w:val="24"/>
        </w:rPr>
        <w:t>had observed that not all members had a ‘good grounding in public health issues’, many DsPH found members genuinely wished to fulfil their leadership role successfully, and believed that this could be achieved in time</w:t>
      </w:r>
      <w:r w:rsidR="000813A6" w:rsidRPr="00F13311">
        <w:rPr>
          <w:rFonts w:ascii="Times New Roman" w:hAnsi="Times New Roman" w:cs="Times New Roman"/>
          <w:sz w:val="24"/>
          <w:szCs w:val="24"/>
        </w:rPr>
        <w:t>.</w:t>
      </w:r>
      <w:r w:rsidRPr="00F13311">
        <w:rPr>
          <w:rFonts w:ascii="Times New Roman" w:hAnsi="Times New Roman" w:cs="Times New Roman"/>
          <w:sz w:val="24"/>
          <w:szCs w:val="24"/>
        </w:rPr>
        <w:t xml:space="preserve">  A number spoke of welcoming their new way of working and this collaborative leadership role providing opportunities to challenge national government policies, to have ‘more local autonomy’, and to benefit from members ‘voting local authority money over’ to support and protect services which might otherwise be cut. </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 xml:space="preserve">This paradigm of member decision-making power was also reflected in approaches to the HWB in </w:t>
      </w:r>
      <w:r w:rsidR="000813A6" w:rsidRPr="00F13311">
        <w:rPr>
          <w:rFonts w:ascii="Times New Roman" w:hAnsi="Times New Roman" w:cs="Times New Roman"/>
          <w:sz w:val="24"/>
          <w:szCs w:val="24"/>
        </w:rPr>
        <w:t>case study sites</w:t>
      </w:r>
      <w:r w:rsidRPr="00F13311">
        <w:rPr>
          <w:rFonts w:ascii="Times New Roman" w:hAnsi="Times New Roman" w:cs="Times New Roman"/>
          <w:sz w:val="24"/>
          <w:szCs w:val="24"/>
        </w:rPr>
        <w:t xml:space="preserve">.  Many </w:t>
      </w:r>
      <w:r w:rsidR="00775555"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made reference to the role of the HWB being unclear and of it having no decision-making power.  Some </w:t>
      </w:r>
      <w:r w:rsidR="00775555"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also made reference to the HWB being unrepresentative and unable to engage with the populations it served.  However, there were examples of sites where the HWB was integral to public health leadership.  In one site, the HWB </w:t>
      </w:r>
      <w:r w:rsidR="00996A3D">
        <w:rPr>
          <w:rFonts w:ascii="Times New Roman" w:hAnsi="Times New Roman" w:cs="Times New Roman"/>
          <w:sz w:val="24"/>
          <w:szCs w:val="24"/>
        </w:rPr>
        <w:t>C</w:t>
      </w:r>
      <w:r w:rsidRPr="00F13311">
        <w:rPr>
          <w:rFonts w:ascii="Times New Roman" w:hAnsi="Times New Roman" w:cs="Times New Roman"/>
          <w:sz w:val="24"/>
          <w:szCs w:val="24"/>
        </w:rPr>
        <w:t>hair was shared between the local authority and CCG, so that it:</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i/>
          <w:sz w:val="24"/>
          <w:szCs w:val="24"/>
        </w:rPr>
      </w:pPr>
      <w:r w:rsidRPr="00F13311">
        <w:rPr>
          <w:rFonts w:ascii="Times New Roman" w:hAnsi="Times New Roman" w:cs="Times New Roman"/>
          <w:i/>
          <w:sz w:val="24"/>
          <w:szCs w:val="24"/>
        </w:rPr>
        <w:t xml:space="preserve">does both of our business, and so we allow both sides to truly steer and take the programme where it needs to go.  So the health and wellbeing board strays unashamedly into health and social care. </w:t>
      </w:r>
    </w:p>
    <w:p w:rsidR="00340626" w:rsidRPr="00F13311" w:rsidRDefault="0031362D">
      <w:pPr>
        <w:widowControl w:val="0"/>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sz w:val="24"/>
          <w:szCs w:val="24"/>
        </w:rPr>
        <w:t xml:space="preserve">Another site’s </w:t>
      </w:r>
      <w:r w:rsidR="00410267" w:rsidRPr="00F13311">
        <w:rPr>
          <w:rFonts w:ascii="Times New Roman" w:hAnsi="Times New Roman" w:cs="Times New Roman"/>
          <w:sz w:val="24"/>
          <w:szCs w:val="24"/>
        </w:rPr>
        <w:t xml:space="preserve">HWB Chair </w:t>
      </w:r>
      <w:r w:rsidRPr="00F13311">
        <w:rPr>
          <w:rFonts w:ascii="Times New Roman" w:hAnsi="Times New Roman" w:cs="Times New Roman"/>
          <w:sz w:val="24"/>
          <w:szCs w:val="24"/>
        </w:rPr>
        <w:t xml:space="preserve">spoke of debating and clarifying the governance relationship of the HWB and the local authority when the HWB was being established.  The HWB </w:t>
      </w:r>
      <w:r w:rsidR="00996A3D">
        <w:rPr>
          <w:rFonts w:ascii="Times New Roman" w:hAnsi="Times New Roman" w:cs="Times New Roman"/>
          <w:sz w:val="24"/>
          <w:szCs w:val="24"/>
        </w:rPr>
        <w:t>C</w:t>
      </w:r>
      <w:r w:rsidRPr="00F13311">
        <w:rPr>
          <w:rFonts w:ascii="Times New Roman" w:hAnsi="Times New Roman" w:cs="Times New Roman"/>
          <w:sz w:val="24"/>
          <w:szCs w:val="24"/>
        </w:rPr>
        <w:t>hair pointed out that:</w:t>
      </w:r>
    </w:p>
    <w:p w:rsidR="00340626" w:rsidRPr="00F13311" w:rsidRDefault="00340626">
      <w:pPr>
        <w:widowControl w:val="0"/>
        <w:autoSpaceDE w:val="0"/>
        <w:autoSpaceDN w:val="0"/>
        <w:adjustRightInd w:val="0"/>
        <w:spacing w:after="0"/>
        <w:rPr>
          <w:rFonts w:ascii="Times New Roman" w:hAnsi="Times New Roman" w:cs="Times New Roman"/>
          <w:i/>
          <w:sz w:val="24"/>
          <w:szCs w:val="24"/>
        </w:rPr>
      </w:pP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rPr>
      </w:pPr>
      <w:r w:rsidRPr="00F13311">
        <w:rPr>
          <w:rFonts w:ascii="Times New Roman" w:hAnsi="Times New Roman" w:cs="Times New Roman"/>
          <w:i/>
          <w:sz w:val="24"/>
          <w:szCs w:val="24"/>
        </w:rPr>
        <w:lastRenderedPageBreak/>
        <w:t>the Health and Wellbeing Board has statutory functions and if you read the Act it’s the Board which makes appointments to the Board, not the local authority.  It’s only a local authority committee because the government had to put it somewhere and decided to either be part of the NHS or it should come under local government, and they decided to make it local government</w:t>
      </w:r>
      <w:r w:rsidRPr="00F13311">
        <w:rPr>
          <w:rFonts w:ascii="Times New Roman" w:hAnsi="Times New Roman" w:cs="Times New Roman"/>
          <w:sz w:val="24"/>
          <w:szCs w:val="24"/>
        </w:rPr>
        <w:t>.</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The Chair went on to speak of the HWB having:</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sz w:val="24"/>
          <w:szCs w:val="24"/>
        </w:rPr>
      </w:pPr>
      <w:r w:rsidRPr="00F13311">
        <w:rPr>
          <w:rFonts w:ascii="Times New Roman" w:hAnsi="Times New Roman" w:cs="Times New Roman"/>
          <w:i/>
          <w:sz w:val="24"/>
          <w:szCs w:val="24"/>
        </w:rPr>
        <w:t>a really strong set of leaders there, good attendance</w:t>
      </w:r>
      <w:r w:rsidR="001D58A9">
        <w:rPr>
          <w:rFonts w:ascii="Times New Roman" w:hAnsi="Times New Roman" w:cs="Times New Roman"/>
          <w:i/>
          <w:sz w:val="24"/>
          <w:szCs w:val="24"/>
        </w:rPr>
        <w:t xml:space="preserve"> </w:t>
      </w:r>
      <w:r w:rsidR="00775555" w:rsidRPr="00F13311">
        <w:rPr>
          <w:rFonts w:ascii="Times New Roman" w:hAnsi="Times New Roman" w:cs="Times New Roman"/>
          <w:i/>
          <w:sz w:val="24"/>
          <w:szCs w:val="24"/>
        </w:rPr>
        <w:t>.</w:t>
      </w:r>
      <w:r w:rsidR="001D58A9">
        <w:rPr>
          <w:rFonts w:ascii="Times New Roman" w:hAnsi="Times New Roman" w:cs="Times New Roman"/>
          <w:i/>
          <w:sz w:val="24"/>
          <w:szCs w:val="24"/>
        </w:rPr>
        <w:t>.</w:t>
      </w:r>
      <w:r w:rsidR="00775555" w:rsidRPr="00F13311">
        <w:rPr>
          <w:rFonts w:ascii="Times New Roman" w:hAnsi="Times New Roman" w:cs="Times New Roman"/>
          <w:i/>
          <w:sz w:val="24"/>
          <w:szCs w:val="24"/>
        </w:rPr>
        <w:t>.</w:t>
      </w:r>
      <w:r w:rsidRPr="00F13311">
        <w:rPr>
          <w:rFonts w:ascii="Times New Roman" w:hAnsi="Times New Roman" w:cs="Times New Roman"/>
          <w:i/>
          <w:sz w:val="24"/>
          <w:szCs w:val="24"/>
        </w:rPr>
        <w:t xml:space="preserve"> very clear approach to the health and wellbeing agenda</w:t>
      </w:r>
      <w:r w:rsidRPr="00F13311">
        <w:rPr>
          <w:rFonts w:ascii="Times New Roman" w:hAnsi="Times New Roman" w:cs="Times New Roman"/>
          <w:sz w:val="24"/>
          <w:szCs w:val="24"/>
        </w:rPr>
        <w:t>.</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This was markedly different from some sites where decisions on HWB membership were made by the local authority, sometimes without prior consultation</w:t>
      </w:r>
      <w:r w:rsidR="00BF5ACE">
        <w:rPr>
          <w:rFonts w:ascii="Times New Roman" w:hAnsi="Times New Roman" w:cs="Times New Roman"/>
          <w:sz w:val="24"/>
          <w:szCs w:val="24"/>
        </w:rPr>
        <w:t>.</w:t>
      </w:r>
      <w:r w:rsidRPr="00F13311">
        <w:rPr>
          <w:rFonts w:ascii="Times New Roman" w:hAnsi="Times New Roman" w:cs="Times New Roman"/>
          <w:sz w:val="24"/>
          <w:szCs w:val="24"/>
        </w:rPr>
        <w:t xml:space="preserve"> </w:t>
      </w:r>
      <w:r w:rsidR="00BF5ACE">
        <w:rPr>
          <w:rFonts w:ascii="Times New Roman" w:hAnsi="Times New Roman" w:cs="Times New Roman"/>
          <w:sz w:val="24"/>
          <w:szCs w:val="24"/>
        </w:rPr>
        <w:t xml:space="preserve">HWBs were not always consulted or informed about </w:t>
      </w:r>
      <w:r w:rsidRPr="00F13311">
        <w:rPr>
          <w:rFonts w:ascii="Times New Roman" w:hAnsi="Times New Roman" w:cs="Times New Roman"/>
          <w:sz w:val="24"/>
          <w:szCs w:val="24"/>
        </w:rPr>
        <w:t>public health</w:t>
      </w:r>
      <w:r w:rsidR="00BF5ACE">
        <w:rPr>
          <w:rFonts w:ascii="Times New Roman" w:hAnsi="Times New Roman" w:cs="Times New Roman"/>
          <w:sz w:val="24"/>
          <w:szCs w:val="24"/>
        </w:rPr>
        <w:t>-</w:t>
      </w:r>
      <w:r w:rsidRPr="00F13311">
        <w:rPr>
          <w:rFonts w:ascii="Times New Roman" w:hAnsi="Times New Roman" w:cs="Times New Roman"/>
          <w:sz w:val="24"/>
          <w:szCs w:val="24"/>
        </w:rPr>
        <w:t>related decisions</w:t>
      </w:r>
      <w:r w:rsidR="00BF5ACE">
        <w:rPr>
          <w:rFonts w:ascii="Times New Roman" w:hAnsi="Times New Roman" w:cs="Times New Roman"/>
          <w:sz w:val="24"/>
          <w:szCs w:val="24"/>
        </w:rPr>
        <w:t xml:space="preserve">. </w:t>
      </w:r>
      <w:r w:rsidRPr="00F13311">
        <w:rPr>
          <w:rFonts w:ascii="Times New Roman" w:hAnsi="Times New Roman" w:cs="Times New Roman"/>
          <w:sz w:val="24"/>
          <w:szCs w:val="24"/>
        </w:rPr>
        <w:t>Positively, although there were examp</w:t>
      </w:r>
      <w:r w:rsidRPr="00F13311">
        <w:rPr>
          <w:rFonts w:ascii="Times New Roman" w:hAnsi="Times New Roman" w:cs="Times New Roman"/>
          <w:i/>
          <w:sz w:val="24"/>
          <w:szCs w:val="24"/>
        </w:rPr>
        <w:t>l</w:t>
      </w:r>
      <w:r w:rsidRPr="00F13311">
        <w:rPr>
          <w:rFonts w:ascii="Times New Roman" w:hAnsi="Times New Roman" w:cs="Times New Roman"/>
          <w:sz w:val="24"/>
          <w:szCs w:val="24"/>
        </w:rPr>
        <w:t xml:space="preserve">es of HWBs deliberately not including VCSE </w:t>
      </w:r>
      <w:r w:rsidR="00410267" w:rsidRPr="00F13311">
        <w:rPr>
          <w:rFonts w:ascii="Times New Roman" w:hAnsi="Times New Roman" w:cs="Times New Roman"/>
          <w:sz w:val="24"/>
          <w:szCs w:val="24"/>
        </w:rPr>
        <w:t xml:space="preserve">sector </w:t>
      </w:r>
      <w:r w:rsidRPr="00F13311">
        <w:rPr>
          <w:rFonts w:ascii="Times New Roman" w:hAnsi="Times New Roman" w:cs="Times New Roman"/>
          <w:sz w:val="24"/>
          <w:szCs w:val="24"/>
        </w:rPr>
        <w:t xml:space="preserve">representatives, there were examples of sites where they were included and the VCSE </w:t>
      </w:r>
      <w:r w:rsidR="00410267" w:rsidRPr="00F13311">
        <w:rPr>
          <w:rFonts w:ascii="Times New Roman" w:hAnsi="Times New Roman" w:cs="Times New Roman"/>
          <w:sz w:val="24"/>
          <w:szCs w:val="24"/>
        </w:rPr>
        <w:t xml:space="preserve">sector </w:t>
      </w:r>
      <w:r w:rsidR="00775555"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believed that, as a result, they and the wider community were able to participate in and influence leadership of the public health agenda.  </w:t>
      </w:r>
    </w:p>
    <w:p w:rsidR="00340626" w:rsidRPr="00F13311" w:rsidRDefault="00616623" w:rsidP="000B3031">
      <w:pPr>
        <w:spacing w:after="0"/>
        <w:rPr>
          <w:rFonts w:ascii="Times New Roman" w:hAnsi="Times New Roman" w:cs="Times New Roman"/>
          <w:i/>
          <w:sz w:val="24"/>
          <w:szCs w:val="24"/>
        </w:rPr>
      </w:pPr>
      <w:r w:rsidRPr="00F13311">
        <w:rPr>
          <w:rFonts w:ascii="Times New Roman" w:hAnsi="Times New Roman" w:cs="Times New Roman"/>
          <w:b/>
          <w:i/>
          <w:sz w:val="24"/>
          <w:szCs w:val="24"/>
        </w:rPr>
        <w:t xml:space="preserve">3.9.5 </w:t>
      </w:r>
      <w:bookmarkStart w:id="50" w:name="_Toc453166625"/>
      <w:r w:rsidR="0031362D" w:rsidRPr="00F13311">
        <w:rPr>
          <w:rFonts w:ascii="Times New Roman" w:hAnsi="Times New Roman" w:cs="Times New Roman"/>
          <w:b/>
          <w:i/>
          <w:sz w:val="24"/>
          <w:szCs w:val="24"/>
        </w:rPr>
        <w:t xml:space="preserve">Evidence and decision-making in a political context </w:t>
      </w:r>
      <w:bookmarkEnd w:id="50"/>
    </w:p>
    <w:p w:rsidR="00340626" w:rsidRPr="00F13311" w:rsidRDefault="0031362D" w:rsidP="000B3031">
      <w:pPr>
        <w:spacing w:after="0"/>
        <w:rPr>
          <w:rFonts w:ascii="Times New Roman" w:hAnsi="Times New Roman" w:cs="Times New Roman"/>
          <w:sz w:val="24"/>
          <w:szCs w:val="24"/>
        </w:rPr>
      </w:pPr>
      <w:r w:rsidRPr="00F13311">
        <w:rPr>
          <w:rFonts w:ascii="Times New Roman" w:hAnsi="Times New Roman" w:cs="Times New Roman"/>
          <w:sz w:val="24"/>
          <w:szCs w:val="24"/>
        </w:rPr>
        <w:t xml:space="preserve">Many interviewees welcomed the expertise in data analysis and evidence brought by public health teams. One </w:t>
      </w:r>
      <w:r w:rsidR="00647598" w:rsidRPr="00F13311">
        <w:rPr>
          <w:rFonts w:ascii="Times New Roman" w:hAnsi="Times New Roman" w:cs="Times New Roman"/>
          <w:sz w:val="24"/>
          <w:szCs w:val="24"/>
        </w:rPr>
        <w:t>CE</w:t>
      </w:r>
      <w:r w:rsidRPr="00F13311">
        <w:rPr>
          <w:rFonts w:ascii="Times New Roman" w:hAnsi="Times New Roman" w:cs="Times New Roman"/>
          <w:sz w:val="24"/>
          <w:szCs w:val="24"/>
        </w:rPr>
        <w:t xml:space="preserve"> commented</w:t>
      </w:r>
      <w:r w:rsidR="000813A6" w:rsidRPr="00F13311">
        <w:rPr>
          <w:rFonts w:ascii="Times New Roman" w:hAnsi="Times New Roman" w:cs="Times New Roman"/>
          <w:sz w:val="24"/>
          <w:szCs w:val="24"/>
        </w:rPr>
        <w:t>:</w:t>
      </w:r>
    </w:p>
    <w:p w:rsidR="000813A6" w:rsidRPr="00F13311" w:rsidRDefault="000813A6" w:rsidP="000B3031">
      <w:pPr>
        <w:spacing w:after="0"/>
        <w:rPr>
          <w:rFonts w:ascii="Times New Roman" w:hAnsi="Times New Roman" w:cs="Times New Roman"/>
          <w:sz w:val="24"/>
          <w:szCs w:val="24"/>
        </w:rPr>
      </w:pPr>
    </w:p>
    <w:p w:rsidR="00FA1258" w:rsidRPr="00F13311" w:rsidRDefault="000859EB" w:rsidP="000B3031">
      <w:pPr>
        <w:ind w:firstLine="720"/>
        <w:jc w:val="both"/>
        <w:rPr>
          <w:rFonts w:ascii="Times New Roman" w:hAnsi="Times New Roman" w:cs="Times New Roman"/>
          <w:i/>
          <w:sz w:val="24"/>
          <w:szCs w:val="24"/>
        </w:rPr>
      </w:pPr>
      <w:r w:rsidRPr="00F13311">
        <w:rPr>
          <w:rFonts w:ascii="Times New Roman" w:eastAsia="Calibri" w:hAnsi="Times New Roman" w:cs="Times New Roman"/>
          <w:i/>
          <w:sz w:val="24"/>
          <w:szCs w:val="24"/>
        </w:rPr>
        <w:t xml:space="preserve">And I think what is really good about public health is that they have evidence-based </w:t>
      </w:r>
      <w:r w:rsidRPr="00F13311">
        <w:rPr>
          <w:rFonts w:ascii="Times New Roman" w:eastAsia="Calibri" w:hAnsi="Times New Roman" w:cs="Times New Roman"/>
          <w:i/>
          <w:sz w:val="24"/>
          <w:szCs w:val="24"/>
        </w:rPr>
        <w:tab/>
        <w:t xml:space="preserve">approaches - and {the DPH} throws it down our throats all the time but she’s right to </w:t>
      </w:r>
      <w:r w:rsidRPr="00F13311">
        <w:rPr>
          <w:rFonts w:ascii="Times New Roman" w:eastAsia="Calibri" w:hAnsi="Times New Roman" w:cs="Times New Roman"/>
          <w:i/>
          <w:sz w:val="24"/>
          <w:szCs w:val="24"/>
        </w:rPr>
        <w:tab/>
        <w:t xml:space="preserve">do it - is that money shouldn’t be spent unless it’s very clear that the outcomes will be </w:t>
      </w:r>
      <w:r w:rsidRPr="00F13311">
        <w:rPr>
          <w:rFonts w:ascii="Times New Roman" w:eastAsia="Calibri" w:hAnsi="Times New Roman" w:cs="Times New Roman"/>
          <w:i/>
          <w:sz w:val="24"/>
          <w:szCs w:val="24"/>
        </w:rPr>
        <w:tab/>
        <w:t>delivered. And so I like that approach</w:t>
      </w:r>
      <w:r w:rsidR="000813A6" w:rsidRPr="00F13311">
        <w:rPr>
          <w:rFonts w:ascii="Times New Roman" w:eastAsia="Calibri" w:hAnsi="Times New Roman" w:cs="Times New Roman"/>
          <w:i/>
          <w:sz w:val="24"/>
          <w:szCs w:val="24"/>
        </w:rPr>
        <w:t>.</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However, even in sites where there was a strong culture of collaborative leadership</w:t>
      </w:r>
      <w:r w:rsidR="000813A6" w:rsidRPr="00F13311">
        <w:rPr>
          <w:rFonts w:ascii="Times New Roman" w:hAnsi="Times New Roman" w:cs="Times New Roman"/>
          <w:sz w:val="24"/>
          <w:szCs w:val="24"/>
        </w:rPr>
        <w:t>,</w:t>
      </w:r>
      <w:r w:rsidRPr="00F13311">
        <w:rPr>
          <w:rFonts w:ascii="Times New Roman" w:hAnsi="Times New Roman" w:cs="Times New Roman"/>
          <w:sz w:val="24"/>
          <w:szCs w:val="24"/>
        </w:rPr>
        <w:t xml:space="preserve"> there was discussion over the balance of </w:t>
      </w:r>
      <w:r w:rsidR="00775555" w:rsidRPr="00F13311">
        <w:rPr>
          <w:rFonts w:ascii="Times New Roman" w:hAnsi="Times New Roman" w:cs="Times New Roman"/>
          <w:sz w:val="24"/>
          <w:szCs w:val="24"/>
        </w:rPr>
        <w:t>‘</w:t>
      </w:r>
      <w:r w:rsidRPr="00F13311">
        <w:rPr>
          <w:rFonts w:ascii="Times New Roman" w:hAnsi="Times New Roman" w:cs="Times New Roman"/>
          <w:sz w:val="24"/>
          <w:szCs w:val="24"/>
        </w:rPr>
        <w:t>evidence</w:t>
      </w:r>
      <w:r w:rsidR="000813A6" w:rsidRPr="00F13311">
        <w:rPr>
          <w:rFonts w:ascii="Times New Roman" w:hAnsi="Times New Roman" w:cs="Times New Roman"/>
          <w:sz w:val="24"/>
          <w:szCs w:val="24"/>
        </w:rPr>
        <w:t>-</w:t>
      </w:r>
      <w:r w:rsidRPr="00F13311">
        <w:rPr>
          <w:rFonts w:ascii="Times New Roman" w:hAnsi="Times New Roman" w:cs="Times New Roman"/>
          <w:sz w:val="24"/>
          <w:szCs w:val="24"/>
        </w:rPr>
        <w:t>based leadership</w:t>
      </w:r>
      <w:r w:rsidR="00775555" w:rsidRPr="00F13311">
        <w:rPr>
          <w:rFonts w:ascii="Times New Roman" w:hAnsi="Times New Roman" w:cs="Times New Roman"/>
          <w:sz w:val="24"/>
          <w:szCs w:val="24"/>
        </w:rPr>
        <w:t>’</w:t>
      </w:r>
      <w:r w:rsidRPr="00F13311">
        <w:rPr>
          <w:rFonts w:ascii="Times New Roman" w:hAnsi="Times New Roman" w:cs="Times New Roman"/>
          <w:sz w:val="24"/>
          <w:szCs w:val="24"/>
        </w:rPr>
        <w:t xml:space="preserve"> and leadership arising from a political mandate.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Although DsPH may have developed collaborative leadership skills, building alliances with members, officers and other stakeholders, and communicating effectively, this did not necessarily lead to members using evidence as the primary basis for decision-making.  One director described public health adhering to a leadership culture based on a:</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Times New Roman" w:hAnsi="Times New Roman" w:cs="Times New Roman"/>
          <w:i/>
          <w:sz w:val="24"/>
          <w:szCs w:val="24"/>
        </w:rPr>
      </w:pPr>
      <w:r w:rsidRPr="00F13311">
        <w:rPr>
          <w:rFonts w:ascii="Times New Roman" w:hAnsi="Times New Roman" w:cs="Times New Roman"/>
          <w:i/>
          <w:sz w:val="24"/>
          <w:szCs w:val="24"/>
        </w:rPr>
        <w:t xml:space="preserve">clinical mind-set which says </w:t>
      </w:r>
      <w:r w:rsidR="00DA6DA8" w:rsidRPr="00F13311">
        <w:rPr>
          <w:rFonts w:ascii="Times New Roman" w:hAnsi="Times New Roman" w:cs="Times New Roman"/>
          <w:i/>
          <w:sz w:val="24"/>
          <w:szCs w:val="24"/>
        </w:rPr>
        <w:t>‘</w:t>
      </w:r>
      <w:r w:rsidRPr="00F13311">
        <w:rPr>
          <w:rFonts w:ascii="Times New Roman" w:hAnsi="Times New Roman" w:cs="Times New Roman"/>
          <w:i/>
          <w:sz w:val="24"/>
          <w:szCs w:val="24"/>
        </w:rPr>
        <w:t>this is the evidence, that’s what you should do</w:t>
      </w:r>
      <w:r w:rsidR="00DA6DA8" w:rsidRPr="00F13311">
        <w:rPr>
          <w:rFonts w:ascii="Times New Roman" w:hAnsi="Times New Roman" w:cs="Times New Roman"/>
          <w:i/>
          <w:sz w:val="24"/>
          <w:szCs w:val="24"/>
        </w:rPr>
        <w:t>’</w:t>
      </w:r>
      <w:r w:rsidRPr="00F13311">
        <w:rPr>
          <w:rFonts w:ascii="Times New Roman" w:hAnsi="Times New Roman" w:cs="Times New Roman"/>
          <w:i/>
          <w:sz w:val="24"/>
          <w:szCs w:val="24"/>
        </w:rPr>
        <w:t>.... . But it doesn’t recognise that other people see the world in a different way, and may not think that’s important, even though the evidence says you should do it.</w:t>
      </w:r>
    </w:p>
    <w:p w:rsidR="00340626" w:rsidRPr="00F13311" w:rsidRDefault="003406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720"/>
        <w:rPr>
          <w:rFonts w:ascii="Times New Roman" w:hAnsi="Times New Roman" w:cs="Times New Roman"/>
          <w:sz w:val="24"/>
          <w:szCs w:val="24"/>
        </w:rPr>
      </w:pPr>
    </w:p>
    <w:p w:rsidR="00340626" w:rsidRPr="00F13311" w:rsidRDefault="00DF74DE">
      <w:pPr>
        <w:rPr>
          <w:rFonts w:ascii="Times New Roman" w:hAnsi="Times New Roman" w:cs="Times New Roman"/>
          <w:sz w:val="24"/>
          <w:szCs w:val="24"/>
        </w:rPr>
      </w:pPr>
      <w:r w:rsidRPr="00F13311">
        <w:rPr>
          <w:rFonts w:ascii="Times New Roman" w:hAnsi="Times New Roman" w:cs="Times New Roman"/>
          <w:sz w:val="24"/>
          <w:szCs w:val="24"/>
        </w:rPr>
        <w:t xml:space="preserve">A DPH commented </w:t>
      </w:r>
      <w:r w:rsidR="00DA6DA8" w:rsidRPr="00F13311">
        <w:rPr>
          <w:rFonts w:ascii="Times New Roman" w:hAnsi="Times New Roman" w:cs="Times New Roman"/>
          <w:sz w:val="24"/>
          <w:szCs w:val="24"/>
        </w:rPr>
        <w:t>in the same vein</w:t>
      </w:r>
      <w:r w:rsidRPr="00F13311">
        <w:rPr>
          <w:rFonts w:ascii="Times New Roman" w:hAnsi="Times New Roman" w:cs="Times New Roman"/>
          <w:sz w:val="24"/>
          <w:szCs w:val="24"/>
        </w:rPr>
        <w:t xml:space="preserve">:  </w:t>
      </w:r>
    </w:p>
    <w:p w:rsidR="00340626" w:rsidRPr="00F13311" w:rsidRDefault="0031362D">
      <w:pPr>
        <w:rPr>
          <w:rFonts w:ascii="Times New Roman" w:hAnsi="Times New Roman" w:cs="Times New Roman"/>
          <w:sz w:val="24"/>
          <w:szCs w:val="24"/>
        </w:rPr>
      </w:pPr>
      <w:r w:rsidRPr="00F13311">
        <w:rPr>
          <w:rFonts w:ascii="Times New Roman" w:hAnsi="Times New Roman" w:cs="Times New Roman"/>
          <w:i/>
          <w:sz w:val="24"/>
          <w:szCs w:val="24"/>
        </w:rPr>
        <w:tab/>
        <w:t xml:space="preserve">I think one of the problems that we’ve got with local authorities and elected members </w:t>
      </w:r>
      <w:r w:rsidRPr="00F13311">
        <w:rPr>
          <w:rFonts w:ascii="Times New Roman" w:hAnsi="Times New Roman" w:cs="Times New Roman"/>
          <w:i/>
          <w:sz w:val="24"/>
          <w:szCs w:val="24"/>
        </w:rPr>
        <w:tab/>
        <w:t xml:space="preserve">in particular is that they do not have a very high regard for evidence.  Whether that’s </w:t>
      </w:r>
      <w:r w:rsidRPr="00F13311">
        <w:rPr>
          <w:rFonts w:ascii="Times New Roman" w:hAnsi="Times New Roman" w:cs="Times New Roman"/>
          <w:i/>
          <w:sz w:val="24"/>
          <w:szCs w:val="24"/>
        </w:rPr>
        <w:tab/>
        <w:t xml:space="preserve">evidence of need, which they think they understand because they think they’ve been </w:t>
      </w:r>
      <w:r w:rsidRPr="00F13311">
        <w:rPr>
          <w:rFonts w:ascii="Times New Roman" w:hAnsi="Times New Roman" w:cs="Times New Roman"/>
          <w:i/>
          <w:sz w:val="24"/>
          <w:szCs w:val="24"/>
        </w:rPr>
        <w:lastRenderedPageBreak/>
        <w:tab/>
        <w:t xml:space="preserve">elected from a community and they know that community, or evidence of what is </w:t>
      </w:r>
      <w:r w:rsidRPr="00F13311">
        <w:rPr>
          <w:rFonts w:ascii="Times New Roman" w:hAnsi="Times New Roman" w:cs="Times New Roman"/>
          <w:i/>
          <w:sz w:val="24"/>
          <w:szCs w:val="24"/>
        </w:rPr>
        <w:tab/>
        <w:t>effective, because that’s just not something that crosses their radar most of the time.</w:t>
      </w:r>
      <w:r w:rsidRPr="00F13311">
        <w:rPr>
          <w:rFonts w:ascii="Times New Roman" w:hAnsi="Times New Roman" w:cs="Times New Roman"/>
          <w:sz w:val="24"/>
          <w:szCs w:val="24"/>
        </w:rPr>
        <w:t xml:space="preserve">  </w:t>
      </w:r>
    </w:p>
    <w:p w:rsidR="00616623"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This implied </w:t>
      </w:r>
      <w:r w:rsidR="00DA6DA8" w:rsidRPr="00F13311">
        <w:rPr>
          <w:rFonts w:ascii="Times New Roman" w:hAnsi="Times New Roman" w:cs="Times New Roman"/>
          <w:sz w:val="24"/>
          <w:szCs w:val="24"/>
        </w:rPr>
        <w:t>a</w:t>
      </w:r>
      <w:r w:rsidRPr="00F13311">
        <w:rPr>
          <w:rFonts w:ascii="Times New Roman" w:hAnsi="Times New Roman" w:cs="Times New Roman"/>
          <w:sz w:val="24"/>
          <w:szCs w:val="24"/>
        </w:rPr>
        <w:t xml:space="preserve"> need to </w:t>
      </w:r>
      <w:r w:rsidRPr="00F13311">
        <w:rPr>
          <w:rFonts w:ascii="Times New Roman" w:eastAsia="Calibri" w:hAnsi="Times New Roman" w:cs="Times New Roman"/>
          <w:sz w:val="24"/>
          <w:szCs w:val="24"/>
        </w:rPr>
        <w:t xml:space="preserve">broaden </w:t>
      </w:r>
      <w:r w:rsidR="00616623" w:rsidRPr="00F13311">
        <w:rPr>
          <w:rFonts w:ascii="Times New Roman" w:eastAsia="Calibri" w:hAnsi="Times New Roman" w:cs="Times New Roman"/>
          <w:sz w:val="24"/>
          <w:szCs w:val="24"/>
        </w:rPr>
        <w:t>public health evidence</w:t>
      </w:r>
      <w:r w:rsidR="00410267" w:rsidRPr="00F13311">
        <w:rPr>
          <w:rFonts w:ascii="Times New Roman" w:eastAsia="Calibri" w:hAnsi="Times New Roman" w:cs="Times New Roman"/>
          <w:sz w:val="24"/>
          <w:szCs w:val="24"/>
        </w:rPr>
        <w:t>,</w:t>
      </w:r>
      <w:r w:rsidR="00616623" w:rsidRPr="00F13311">
        <w:rPr>
          <w:rFonts w:ascii="Times New Roman" w:eastAsia="Calibri" w:hAnsi="Times New Roman" w:cs="Times New Roman"/>
          <w:sz w:val="24"/>
          <w:szCs w:val="24"/>
        </w:rPr>
        <w:t xml:space="preserve"> as </w:t>
      </w:r>
      <w:r w:rsidR="00DA6DA8" w:rsidRPr="00F13311">
        <w:rPr>
          <w:rFonts w:ascii="Times New Roman" w:eastAsia="Calibri" w:hAnsi="Times New Roman" w:cs="Times New Roman"/>
          <w:sz w:val="24"/>
          <w:szCs w:val="24"/>
        </w:rPr>
        <w:t xml:space="preserve">reflected in </w:t>
      </w:r>
      <w:r w:rsidR="00616623" w:rsidRPr="00F13311">
        <w:rPr>
          <w:rFonts w:ascii="Times New Roman" w:eastAsia="Calibri" w:hAnsi="Times New Roman" w:cs="Times New Roman"/>
          <w:sz w:val="24"/>
          <w:szCs w:val="24"/>
        </w:rPr>
        <w:t xml:space="preserve">the </w:t>
      </w:r>
      <w:r w:rsidRPr="00F13311">
        <w:rPr>
          <w:rFonts w:ascii="Times New Roman" w:eastAsia="Calibri" w:hAnsi="Times New Roman" w:cs="Times New Roman"/>
          <w:sz w:val="24"/>
          <w:szCs w:val="24"/>
        </w:rPr>
        <w:t xml:space="preserve">established evidence base for public health interventions, </w:t>
      </w:r>
      <w:r w:rsidR="00616623" w:rsidRPr="00F13311">
        <w:rPr>
          <w:rFonts w:ascii="Times New Roman" w:eastAsia="Calibri" w:hAnsi="Times New Roman" w:cs="Times New Roman"/>
          <w:sz w:val="24"/>
          <w:szCs w:val="24"/>
        </w:rPr>
        <w:t xml:space="preserve">in order to </w:t>
      </w:r>
      <w:r w:rsidRPr="00F13311">
        <w:rPr>
          <w:rFonts w:ascii="Times New Roman" w:eastAsia="Calibri" w:hAnsi="Times New Roman" w:cs="Times New Roman"/>
          <w:sz w:val="24"/>
          <w:szCs w:val="24"/>
        </w:rPr>
        <w:t xml:space="preserve">reflect </w:t>
      </w:r>
      <w:r w:rsidR="00616623" w:rsidRPr="00F13311">
        <w:rPr>
          <w:rFonts w:ascii="Times New Roman" w:eastAsia="Calibri" w:hAnsi="Times New Roman" w:cs="Times New Roman"/>
          <w:sz w:val="24"/>
          <w:szCs w:val="24"/>
        </w:rPr>
        <w:t xml:space="preserve">the </w:t>
      </w:r>
      <w:r w:rsidRPr="00F13311">
        <w:rPr>
          <w:rFonts w:ascii="Times New Roman" w:eastAsia="Calibri" w:hAnsi="Times New Roman" w:cs="Times New Roman"/>
          <w:sz w:val="24"/>
          <w:szCs w:val="24"/>
        </w:rPr>
        <w:t>experience of elected members and ‘anecdotal, qualitative-type evidence that councils collect’</w:t>
      </w:r>
      <w:r w:rsidR="00BF5ACE">
        <w:rPr>
          <w:rFonts w:ascii="Times New Roman" w:eastAsia="Calibri" w:hAnsi="Times New Roman" w:cs="Times New Roman"/>
          <w:sz w:val="24"/>
          <w:szCs w:val="24"/>
        </w:rPr>
        <w:t xml:space="preserve">. A ‘compromise’ needed to be reached across the two approaches. </w:t>
      </w:r>
      <w:r w:rsidR="00616623" w:rsidRPr="00F13311">
        <w:rPr>
          <w:rFonts w:ascii="Times New Roman" w:eastAsia="Calibri" w:hAnsi="Times New Roman" w:cs="Times New Roman"/>
          <w:sz w:val="24"/>
          <w:szCs w:val="24"/>
        </w:rPr>
        <w:t xml:space="preserve">Members valued </w:t>
      </w:r>
      <w:r w:rsidR="00616623" w:rsidRPr="00F13311">
        <w:rPr>
          <w:rFonts w:ascii="Times New Roman" w:hAnsi="Times New Roman" w:cs="Times New Roman"/>
          <w:sz w:val="24"/>
          <w:szCs w:val="24"/>
        </w:rPr>
        <w:t xml:space="preserve">officers ‘targeting increasingly scarce resources at the places that really will make a difference to them politically’ and it was important to adopt a corporate approach.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Some DsPH felt that there was a lack of evidence-based leadership because local government did not respect the skills and resources that public health professionals offered.  One DPH reflected that leadership authority in local government arose from having </w:t>
      </w:r>
      <w:r w:rsidR="00616623" w:rsidRPr="00F13311">
        <w:rPr>
          <w:rFonts w:ascii="Times New Roman" w:hAnsi="Times New Roman" w:cs="Times New Roman"/>
          <w:sz w:val="24"/>
          <w:szCs w:val="24"/>
        </w:rPr>
        <w:t>‘</w:t>
      </w:r>
      <w:r w:rsidRPr="00F13311">
        <w:rPr>
          <w:rFonts w:ascii="Times New Roman" w:hAnsi="Times New Roman" w:cs="Times New Roman"/>
          <w:sz w:val="24"/>
          <w:szCs w:val="24"/>
        </w:rPr>
        <w:t>teams of 100 people you were directing</w:t>
      </w:r>
      <w:r w:rsidR="00616623" w:rsidRPr="00F13311">
        <w:rPr>
          <w:rFonts w:ascii="Times New Roman" w:hAnsi="Times New Roman" w:cs="Times New Roman"/>
          <w:sz w:val="24"/>
          <w:szCs w:val="24"/>
        </w:rPr>
        <w:t>’</w:t>
      </w:r>
      <w:r w:rsidRPr="00F13311">
        <w:rPr>
          <w:rFonts w:ascii="Times New Roman" w:hAnsi="Times New Roman" w:cs="Times New Roman"/>
          <w:sz w:val="24"/>
          <w:szCs w:val="24"/>
        </w:rPr>
        <w:t>. Another spoke of a decision to place some selected public health services under the leadership of another directorate, rather than awarding leadership to someone with:</w:t>
      </w:r>
    </w:p>
    <w:p w:rsidR="00340626" w:rsidRPr="00F13311" w:rsidRDefault="0031362D">
      <w:pPr>
        <w:ind w:left="720"/>
        <w:rPr>
          <w:rFonts w:ascii="Times New Roman" w:hAnsi="Times New Roman" w:cs="Times New Roman"/>
          <w:i/>
          <w:sz w:val="24"/>
          <w:szCs w:val="24"/>
        </w:rPr>
      </w:pPr>
      <w:r w:rsidRPr="00F13311">
        <w:rPr>
          <w:rFonts w:ascii="Times New Roman" w:hAnsi="Times New Roman" w:cs="Times New Roman"/>
          <w:i/>
          <w:sz w:val="24"/>
          <w:szCs w:val="24"/>
        </w:rPr>
        <w:t xml:space="preserve">five years training in public health techniques …. </w:t>
      </w:r>
      <w:r w:rsidR="00616623" w:rsidRPr="00F13311">
        <w:rPr>
          <w:rFonts w:ascii="Times New Roman" w:hAnsi="Times New Roman" w:cs="Times New Roman"/>
          <w:i/>
          <w:sz w:val="24"/>
          <w:szCs w:val="24"/>
        </w:rPr>
        <w:t>b</w:t>
      </w:r>
      <w:r w:rsidRPr="00F13311">
        <w:rPr>
          <w:rFonts w:ascii="Times New Roman" w:hAnsi="Times New Roman" w:cs="Times New Roman"/>
          <w:i/>
          <w:sz w:val="24"/>
          <w:szCs w:val="24"/>
        </w:rPr>
        <w:t>ehavioural change and working with communities and has passed exams in it and remains accredited and supervised in it.</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However, another DPH felt that:</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hAnsi="Times New Roman" w:cs="Times New Roman"/>
          <w:i/>
          <w:sz w:val="24"/>
          <w:szCs w:val="24"/>
        </w:rPr>
      </w:pPr>
      <w:r w:rsidRPr="00F13311">
        <w:rPr>
          <w:rFonts w:ascii="Times New Roman" w:hAnsi="Times New Roman" w:cs="Times New Roman"/>
          <w:i/>
          <w:sz w:val="24"/>
          <w:szCs w:val="24"/>
        </w:rPr>
        <w:t xml:space="preserve">the worst thing anyone could do as a director of public health is move into a council and be all the expert, because that is not how councils operate. </w:t>
      </w:r>
    </w:p>
    <w:p w:rsidR="00340626" w:rsidRPr="00F13311" w:rsidRDefault="0031362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rPr>
      </w:pPr>
      <w:r w:rsidRPr="00F13311">
        <w:rPr>
          <w:rFonts w:ascii="Times New Roman" w:hAnsi="Times New Roman" w:cs="Times New Roman"/>
          <w:sz w:val="24"/>
          <w:szCs w:val="24"/>
        </w:rPr>
        <w:t>This DPH also believed that there was ‘a wealth of talent of people within local government who would make excellent directors of public health’.  Rather than viewing local government’s politically driven leadership as a challenge, they believed the challenge to be attracting existing local government officers to train as public health specialists so that they could be deployed back into local government.</w:t>
      </w:r>
      <w:r w:rsidR="002712C2">
        <w:rPr>
          <w:rFonts w:ascii="Times New Roman" w:hAnsi="Times New Roman" w:cs="Times New Roman"/>
          <w:sz w:val="24"/>
          <w:szCs w:val="24"/>
        </w:rPr>
        <w:t xml:space="preserve"> In another site, </w:t>
      </w:r>
      <w:r w:rsidR="005C713C">
        <w:rPr>
          <w:rFonts w:ascii="Times New Roman" w:hAnsi="Times New Roman" w:cs="Times New Roman"/>
          <w:sz w:val="24"/>
          <w:szCs w:val="24"/>
        </w:rPr>
        <w:t>it was suggested that over the longer term</w:t>
      </w:r>
      <w:r w:rsidR="00F215C9">
        <w:rPr>
          <w:rFonts w:ascii="Times New Roman" w:hAnsi="Times New Roman" w:cs="Times New Roman"/>
          <w:sz w:val="24"/>
          <w:szCs w:val="24"/>
        </w:rPr>
        <w:t>,</w:t>
      </w:r>
      <w:r w:rsidR="005C713C">
        <w:rPr>
          <w:rFonts w:ascii="Times New Roman" w:hAnsi="Times New Roman" w:cs="Times New Roman"/>
          <w:sz w:val="24"/>
          <w:szCs w:val="24"/>
        </w:rPr>
        <w:t xml:space="preserve"> public health specialists would be replaced by a larger pool of staff with broader skills.  </w:t>
      </w:r>
    </w:p>
    <w:p w:rsidR="00340626" w:rsidRPr="00F13311" w:rsidRDefault="0061662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sz w:val="24"/>
          <w:szCs w:val="24"/>
        </w:rPr>
        <w:t xml:space="preserve">Interviewees </w:t>
      </w:r>
      <w:r w:rsidR="0031362D" w:rsidRPr="00F13311">
        <w:rPr>
          <w:rFonts w:ascii="Times New Roman" w:hAnsi="Times New Roman" w:cs="Times New Roman"/>
          <w:sz w:val="24"/>
          <w:szCs w:val="24"/>
        </w:rPr>
        <w:t xml:space="preserve">outwith local </w:t>
      </w:r>
      <w:r w:rsidR="003507B3" w:rsidRPr="00F13311">
        <w:rPr>
          <w:rFonts w:ascii="Times New Roman" w:hAnsi="Times New Roman" w:cs="Times New Roman"/>
          <w:sz w:val="24"/>
          <w:szCs w:val="24"/>
        </w:rPr>
        <w:t>government were</w:t>
      </w:r>
      <w:r w:rsidR="0031362D" w:rsidRPr="00F13311">
        <w:rPr>
          <w:rFonts w:ascii="Times New Roman" w:hAnsi="Times New Roman" w:cs="Times New Roman"/>
          <w:sz w:val="24"/>
          <w:szCs w:val="24"/>
        </w:rPr>
        <w:t xml:space="preserve"> particularly concerned that decision-making could be politically driven rather than evidence-based.  A VCSE </w:t>
      </w:r>
      <w:r w:rsidRPr="00F13311">
        <w:rPr>
          <w:rFonts w:ascii="Times New Roman" w:hAnsi="Times New Roman" w:cs="Times New Roman"/>
          <w:sz w:val="24"/>
          <w:szCs w:val="24"/>
        </w:rPr>
        <w:t xml:space="preserve">sector </w:t>
      </w:r>
      <w:r w:rsidR="0031362D" w:rsidRPr="00F13311">
        <w:rPr>
          <w:rFonts w:ascii="Times New Roman" w:hAnsi="Times New Roman" w:cs="Times New Roman"/>
          <w:sz w:val="24"/>
          <w:szCs w:val="24"/>
        </w:rPr>
        <w:t>interviewee commented that:</w:t>
      </w:r>
    </w:p>
    <w:p w:rsidR="00340626" w:rsidRPr="00F13311" w:rsidRDefault="00340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p>
    <w:p w:rsidR="00FA1258" w:rsidRPr="00F13311" w:rsidRDefault="0031362D" w:rsidP="000B303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720"/>
        <w:rPr>
          <w:rFonts w:ascii="Times New Roman" w:hAnsi="Times New Roman" w:cs="Times New Roman"/>
          <w:i/>
          <w:sz w:val="24"/>
          <w:szCs w:val="24"/>
        </w:rPr>
      </w:pPr>
      <w:r w:rsidRPr="00F13311">
        <w:rPr>
          <w:rFonts w:ascii="Times New Roman" w:hAnsi="Times New Roman" w:cs="Times New Roman"/>
          <w:i/>
          <w:sz w:val="24"/>
          <w:szCs w:val="24"/>
        </w:rPr>
        <w:t xml:space="preserve">they couldn't, for example, I don’t know, advertise sexual health services for young     people without the express acknowledgement and support of the elected members whose </w:t>
      </w:r>
      <w:r w:rsidRPr="00F13311">
        <w:rPr>
          <w:rFonts w:ascii="Times New Roman" w:hAnsi="Times New Roman" w:cs="Times New Roman"/>
          <w:i/>
          <w:sz w:val="24"/>
          <w:szCs w:val="24"/>
        </w:rPr>
        <w:tab/>
        <w:t xml:space="preserve">wards that was going to happen in. And I think that was a massive shock for public health staff, who were used to thinking </w:t>
      </w:r>
      <w:r w:rsidR="00F215C9">
        <w:rPr>
          <w:rFonts w:ascii="Times New Roman" w:hAnsi="Times New Roman" w:cs="Times New Roman"/>
          <w:i/>
          <w:sz w:val="24"/>
          <w:szCs w:val="24"/>
        </w:rPr>
        <w:t>‘</w:t>
      </w:r>
      <w:r w:rsidRPr="00F13311">
        <w:rPr>
          <w:rFonts w:ascii="Times New Roman" w:hAnsi="Times New Roman" w:cs="Times New Roman"/>
          <w:i/>
          <w:sz w:val="24"/>
          <w:szCs w:val="24"/>
        </w:rPr>
        <w:t>well as long as I'm meeting my objectives that's the point</w:t>
      </w:r>
      <w:r w:rsidR="00F215C9">
        <w:rPr>
          <w:rFonts w:ascii="Times New Roman" w:hAnsi="Times New Roman" w:cs="Times New Roman"/>
          <w:i/>
          <w:sz w:val="24"/>
          <w:szCs w:val="24"/>
        </w:rPr>
        <w:t>’</w:t>
      </w:r>
      <w:r w:rsidRPr="00F13311">
        <w:rPr>
          <w:rFonts w:ascii="Times New Roman" w:hAnsi="Times New Roman" w:cs="Times New Roman"/>
          <w:i/>
          <w:sz w:val="24"/>
          <w:szCs w:val="24"/>
        </w:rPr>
        <w:t>, to actually finding that there was this kind of political element inside it as well.</w:t>
      </w:r>
    </w:p>
    <w:p w:rsidR="00340626" w:rsidRPr="00F13311" w:rsidRDefault="00340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p>
    <w:p w:rsidR="00340626" w:rsidRPr="00F13311" w:rsidRDefault="00313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sz w:val="24"/>
          <w:szCs w:val="24"/>
        </w:rPr>
        <w:t xml:space="preserve"> Nevertheless, most </w:t>
      </w:r>
      <w:r w:rsidR="00410267"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felt that that politically driven decision-making </w:t>
      </w:r>
      <w:r w:rsidR="00DA6DA8" w:rsidRPr="00F13311">
        <w:rPr>
          <w:rFonts w:ascii="Times New Roman" w:hAnsi="Times New Roman" w:cs="Times New Roman"/>
          <w:sz w:val="24"/>
          <w:szCs w:val="24"/>
        </w:rPr>
        <w:t xml:space="preserve">of this kind </w:t>
      </w:r>
      <w:r w:rsidR="00DA6DA8" w:rsidRPr="00F13311">
        <w:rPr>
          <w:rFonts w:ascii="Times New Roman" w:hAnsi="Times New Roman" w:cs="Times New Roman"/>
          <w:sz w:val="24"/>
          <w:szCs w:val="24"/>
        </w:rPr>
        <w:lastRenderedPageBreak/>
        <w:t>was not widespread in their experience</w:t>
      </w:r>
      <w:r w:rsidRPr="00F13311">
        <w:rPr>
          <w:rFonts w:ascii="Times New Roman" w:hAnsi="Times New Roman" w:cs="Times New Roman"/>
          <w:sz w:val="24"/>
          <w:szCs w:val="24"/>
        </w:rPr>
        <w:t>, with one commenting that ‘we are very fortunate, we’ve got a sensible council</w:t>
      </w:r>
      <w:r w:rsidR="00616623" w:rsidRPr="00F13311">
        <w:rPr>
          <w:rFonts w:ascii="Times New Roman" w:hAnsi="Times New Roman" w:cs="Times New Roman"/>
          <w:sz w:val="24"/>
          <w:szCs w:val="24"/>
        </w:rPr>
        <w:t>’</w:t>
      </w:r>
      <w:r w:rsidRPr="00F13311">
        <w:rPr>
          <w:rFonts w:ascii="Times New Roman" w:hAnsi="Times New Roman" w:cs="Times New Roman"/>
          <w:sz w:val="24"/>
          <w:szCs w:val="24"/>
        </w:rPr>
        <w:t xml:space="preserve">.  </w:t>
      </w:r>
    </w:p>
    <w:p w:rsidR="00340626" w:rsidRPr="00F13311" w:rsidRDefault="00340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p>
    <w:p w:rsidR="00340626" w:rsidRPr="00F13311" w:rsidRDefault="00313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sz w:val="24"/>
          <w:szCs w:val="24"/>
        </w:rPr>
        <w:t xml:space="preserve">There were other challenges associated with leadership based on political mandate.  Difficulties associated with the election cycle were acknowledged by most </w:t>
      </w:r>
      <w:r w:rsidR="00DA6DA8" w:rsidRPr="00F13311">
        <w:rPr>
          <w:rFonts w:ascii="Times New Roman" w:hAnsi="Times New Roman" w:cs="Times New Roman"/>
          <w:sz w:val="24"/>
          <w:szCs w:val="24"/>
        </w:rPr>
        <w:t>interviewees</w:t>
      </w:r>
      <w:r w:rsidRPr="00F13311">
        <w:rPr>
          <w:rFonts w:ascii="Times New Roman" w:hAnsi="Times New Roman" w:cs="Times New Roman"/>
          <w:sz w:val="24"/>
          <w:szCs w:val="24"/>
        </w:rPr>
        <w:t>, particularly the tendency to concentrate on short-term rather than long-term outcomes and th</w:t>
      </w:r>
      <w:r w:rsidR="00DA6DA8" w:rsidRPr="00F13311">
        <w:rPr>
          <w:rFonts w:ascii="Times New Roman" w:hAnsi="Times New Roman" w:cs="Times New Roman"/>
          <w:sz w:val="24"/>
          <w:szCs w:val="24"/>
        </w:rPr>
        <w:t>e</w:t>
      </w:r>
      <w:r w:rsidRPr="00F13311">
        <w:rPr>
          <w:rFonts w:ascii="Times New Roman" w:hAnsi="Times New Roman" w:cs="Times New Roman"/>
          <w:sz w:val="24"/>
          <w:szCs w:val="24"/>
        </w:rPr>
        <w:t xml:space="preserve"> extent to which this was incompatible with public health planning.  Some </w:t>
      </w:r>
      <w:r w:rsidR="00410267" w:rsidRPr="00F13311">
        <w:rPr>
          <w:rFonts w:ascii="Times New Roman" w:hAnsi="Times New Roman" w:cs="Times New Roman"/>
          <w:sz w:val="24"/>
          <w:szCs w:val="24"/>
        </w:rPr>
        <w:t xml:space="preserve">district councillors were described as more </w:t>
      </w:r>
      <w:r w:rsidR="00A03952" w:rsidRPr="00F13311">
        <w:rPr>
          <w:rFonts w:ascii="Times New Roman" w:hAnsi="Times New Roman" w:cs="Times New Roman"/>
          <w:sz w:val="24"/>
          <w:szCs w:val="24"/>
        </w:rPr>
        <w:t>‘</w:t>
      </w:r>
      <w:r w:rsidRPr="00F13311">
        <w:rPr>
          <w:rFonts w:ascii="Times New Roman" w:hAnsi="Times New Roman" w:cs="Times New Roman"/>
          <w:sz w:val="24"/>
          <w:szCs w:val="24"/>
        </w:rPr>
        <w:t>parochial</w:t>
      </w:r>
      <w:r w:rsidR="00A03952" w:rsidRPr="00F13311">
        <w:rPr>
          <w:rFonts w:ascii="Times New Roman" w:hAnsi="Times New Roman" w:cs="Times New Roman"/>
          <w:sz w:val="24"/>
          <w:szCs w:val="24"/>
        </w:rPr>
        <w:t>’</w:t>
      </w:r>
      <w:r w:rsidRPr="00F13311">
        <w:rPr>
          <w:rFonts w:ascii="Times New Roman" w:hAnsi="Times New Roman" w:cs="Times New Roman"/>
          <w:sz w:val="24"/>
          <w:szCs w:val="24"/>
        </w:rPr>
        <w:t xml:space="preserve"> in their outlook, concerned with their individual wards </w:t>
      </w:r>
      <w:r w:rsidR="001D58A9">
        <w:rPr>
          <w:rFonts w:ascii="Times New Roman" w:hAnsi="Times New Roman" w:cs="Times New Roman"/>
          <w:sz w:val="24"/>
          <w:szCs w:val="24"/>
        </w:rPr>
        <w:t xml:space="preserve">rather </w:t>
      </w:r>
      <w:r w:rsidRPr="00F13311">
        <w:rPr>
          <w:rFonts w:ascii="Times New Roman" w:hAnsi="Times New Roman" w:cs="Times New Roman"/>
          <w:sz w:val="24"/>
          <w:szCs w:val="24"/>
        </w:rPr>
        <w:t xml:space="preserve">than with the needs of the wider population.  An interviewee commented: </w:t>
      </w:r>
    </w:p>
    <w:p w:rsidR="00340626" w:rsidRPr="00F13311" w:rsidRDefault="00340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p>
    <w:p w:rsidR="00FA1258" w:rsidRPr="00F13311" w:rsidRDefault="0031362D" w:rsidP="000B3031">
      <w:pPr>
        <w:rPr>
          <w:rFonts w:ascii="Times New Roman" w:hAnsi="Times New Roman" w:cs="Times New Roman"/>
          <w:i/>
          <w:sz w:val="24"/>
          <w:szCs w:val="24"/>
        </w:rPr>
      </w:pPr>
      <w:r w:rsidRPr="00F13311">
        <w:rPr>
          <w:rFonts w:ascii="Times New Roman" w:hAnsi="Times New Roman" w:cs="Times New Roman"/>
          <w:i/>
          <w:sz w:val="24"/>
          <w:szCs w:val="24"/>
        </w:rPr>
        <w:tab/>
        <w:t xml:space="preserve">And my experience is that, intrinsically, a lot of them are very parochial.  They’re </w:t>
      </w:r>
      <w:r w:rsidRPr="00F13311">
        <w:rPr>
          <w:rFonts w:ascii="Times New Roman" w:hAnsi="Times New Roman" w:cs="Times New Roman"/>
          <w:i/>
          <w:sz w:val="24"/>
          <w:szCs w:val="24"/>
        </w:rPr>
        <w:tab/>
        <w:t xml:space="preserve">district councillors from x or x or wherever and they work on anecdote and they work </w:t>
      </w:r>
      <w:r w:rsidRPr="00F13311">
        <w:rPr>
          <w:rFonts w:ascii="Times New Roman" w:hAnsi="Times New Roman" w:cs="Times New Roman"/>
          <w:i/>
          <w:sz w:val="24"/>
          <w:szCs w:val="24"/>
        </w:rPr>
        <w:tab/>
        <w:t xml:space="preserve">on very localised experience.  And I think that it's hard for some of them to actually - </w:t>
      </w:r>
      <w:r w:rsidRPr="00F13311">
        <w:rPr>
          <w:rFonts w:ascii="Times New Roman" w:hAnsi="Times New Roman" w:cs="Times New Roman"/>
          <w:i/>
          <w:sz w:val="24"/>
          <w:szCs w:val="24"/>
        </w:rPr>
        <w:tab/>
      </w:r>
      <w:r w:rsidR="00A03952" w:rsidRPr="00F13311">
        <w:rPr>
          <w:rFonts w:ascii="Times New Roman" w:hAnsi="Times New Roman" w:cs="Times New Roman"/>
          <w:i/>
          <w:sz w:val="24"/>
          <w:szCs w:val="24"/>
        </w:rPr>
        <w:t>s</w:t>
      </w:r>
      <w:r w:rsidRPr="00F13311">
        <w:rPr>
          <w:rFonts w:ascii="Times New Roman" w:hAnsi="Times New Roman" w:cs="Times New Roman"/>
          <w:i/>
          <w:sz w:val="24"/>
          <w:szCs w:val="24"/>
        </w:rPr>
        <w:t xml:space="preserve">ome of them can, clearly, but it's hard for some of them, in my experience, to get into </w:t>
      </w:r>
      <w:r w:rsidRPr="00F13311">
        <w:rPr>
          <w:rFonts w:ascii="Times New Roman" w:hAnsi="Times New Roman" w:cs="Times New Roman"/>
          <w:i/>
          <w:sz w:val="24"/>
          <w:szCs w:val="24"/>
        </w:rPr>
        <w:tab/>
        <w:t>a strategic discussion, or more strategic discussion</w:t>
      </w:r>
      <w:r w:rsidR="00A03952" w:rsidRPr="00F13311">
        <w:rPr>
          <w:rFonts w:ascii="Times New Roman" w:hAnsi="Times New Roman" w:cs="Times New Roman"/>
          <w:i/>
          <w:sz w:val="24"/>
          <w:szCs w:val="24"/>
        </w:rPr>
        <w:t>.</w:t>
      </w:r>
    </w:p>
    <w:p w:rsidR="00340626" w:rsidRPr="00F13311" w:rsidRDefault="00313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sz w:val="24"/>
          <w:szCs w:val="24"/>
        </w:rPr>
        <w:t xml:space="preserve">Other </w:t>
      </w:r>
      <w:r w:rsidR="004C65AD"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were critical of the cabinet system within local government, believing that it placed too much power with a small number of members and reduced opportunities for other members to influence decision-making.</w:t>
      </w:r>
    </w:p>
    <w:p w:rsidR="00340626" w:rsidRPr="00F13311" w:rsidRDefault="003406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p>
    <w:p w:rsidR="00340626" w:rsidRPr="00F13311" w:rsidRDefault="003136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r w:rsidRPr="00F13311">
        <w:rPr>
          <w:rFonts w:ascii="Times New Roman" w:hAnsi="Times New Roman" w:cs="Times New Roman"/>
          <w:sz w:val="24"/>
          <w:szCs w:val="24"/>
        </w:rPr>
        <w:t>Nonetheless, these challenges were not necessarily greater than those posed by centrally controlled leadership, which generated criticism for mandating services which did not always reflect local need, or for promoting investment in  interventions (such as on childhood obesity) where the evidence of efficacy was limited. Members and local government officers, including most DsPH, appreciated the legitimacy which a political mandate gave to public health leadership</w:t>
      </w:r>
      <w:r w:rsidR="009C2BBF">
        <w:rPr>
          <w:rFonts w:ascii="Times New Roman" w:hAnsi="Times New Roman" w:cs="Times New Roman"/>
          <w:sz w:val="24"/>
          <w:szCs w:val="24"/>
        </w:rPr>
        <w:t xml:space="preserve"> but there were challenges in i</w:t>
      </w:r>
      <w:r w:rsidRPr="00F13311">
        <w:rPr>
          <w:rFonts w:ascii="Times New Roman" w:hAnsi="Times New Roman" w:cs="Times New Roman"/>
          <w:sz w:val="24"/>
          <w:szCs w:val="24"/>
        </w:rPr>
        <w:t>ncorporating evidence</w:t>
      </w:r>
      <w:r w:rsidR="00A03952" w:rsidRPr="00F13311">
        <w:rPr>
          <w:rFonts w:ascii="Times New Roman" w:hAnsi="Times New Roman" w:cs="Times New Roman"/>
          <w:sz w:val="24"/>
          <w:szCs w:val="24"/>
        </w:rPr>
        <w:t>-</w:t>
      </w:r>
      <w:r w:rsidRPr="00F13311">
        <w:rPr>
          <w:rFonts w:ascii="Times New Roman" w:hAnsi="Times New Roman" w:cs="Times New Roman"/>
          <w:sz w:val="24"/>
          <w:szCs w:val="24"/>
        </w:rPr>
        <w:t xml:space="preserve">based leadership </w:t>
      </w:r>
      <w:r w:rsidR="009C2BBF">
        <w:rPr>
          <w:rFonts w:ascii="Times New Roman" w:hAnsi="Times New Roman" w:cs="Times New Roman"/>
          <w:sz w:val="24"/>
          <w:szCs w:val="24"/>
        </w:rPr>
        <w:t xml:space="preserve">as part of the DPH role. </w:t>
      </w:r>
    </w:p>
    <w:p w:rsidR="00A03952" w:rsidRPr="00F13311" w:rsidRDefault="00A0395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rPr>
          <w:rFonts w:ascii="Times New Roman" w:hAnsi="Times New Roman" w:cs="Times New Roman"/>
          <w:sz w:val="24"/>
          <w:szCs w:val="24"/>
        </w:rPr>
      </w:pPr>
    </w:p>
    <w:p w:rsidR="00340626" w:rsidRPr="00F13311" w:rsidRDefault="00A03952" w:rsidP="000B3031">
      <w:pPr>
        <w:spacing w:after="0"/>
        <w:rPr>
          <w:rFonts w:ascii="Times New Roman" w:hAnsi="Times New Roman" w:cs="Times New Roman"/>
          <w:i/>
          <w:sz w:val="24"/>
          <w:szCs w:val="24"/>
        </w:rPr>
      </w:pPr>
      <w:r w:rsidRPr="00F13311">
        <w:rPr>
          <w:rFonts w:ascii="Times New Roman" w:hAnsi="Times New Roman" w:cs="Times New Roman"/>
          <w:b/>
          <w:i/>
          <w:sz w:val="24"/>
          <w:szCs w:val="24"/>
        </w:rPr>
        <w:t>3.</w:t>
      </w:r>
      <w:r w:rsidR="00FD61FF" w:rsidRPr="00F13311">
        <w:rPr>
          <w:rFonts w:ascii="Times New Roman" w:hAnsi="Times New Roman" w:cs="Times New Roman"/>
          <w:b/>
          <w:i/>
          <w:sz w:val="24"/>
          <w:szCs w:val="24"/>
        </w:rPr>
        <w:t>9</w:t>
      </w:r>
      <w:r w:rsidRPr="00F13311">
        <w:rPr>
          <w:rFonts w:ascii="Times New Roman" w:hAnsi="Times New Roman" w:cs="Times New Roman"/>
          <w:b/>
          <w:i/>
          <w:sz w:val="24"/>
          <w:szCs w:val="24"/>
        </w:rPr>
        <w:t xml:space="preserve">.6 </w:t>
      </w:r>
      <w:bookmarkStart w:id="51" w:name="_Toc453166626"/>
      <w:r w:rsidR="0031362D" w:rsidRPr="00F13311">
        <w:rPr>
          <w:rFonts w:ascii="Times New Roman" w:hAnsi="Times New Roman" w:cs="Times New Roman"/>
          <w:b/>
          <w:i/>
          <w:sz w:val="24"/>
          <w:szCs w:val="24"/>
        </w:rPr>
        <w:t xml:space="preserve">The importance of trust and relationships </w:t>
      </w:r>
      <w:bookmarkEnd w:id="51"/>
    </w:p>
    <w:p w:rsidR="00340626" w:rsidRPr="00F13311" w:rsidRDefault="0031362D" w:rsidP="000B3031">
      <w:pPr>
        <w:spacing w:after="0"/>
        <w:rPr>
          <w:rFonts w:ascii="Times New Roman" w:hAnsi="Times New Roman" w:cs="Times New Roman"/>
          <w:sz w:val="24"/>
          <w:szCs w:val="24"/>
        </w:rPr>
      </w:pPr>
      <w:r w:rsidRPr="00F13311">
        <w:rPr>
          <w:rFonts w:ascii="Times New Roman" w:hAnsi="Times New Roman" w:cs="Times New Roman"/>
          <w:sz w:val="24"/>
          <w:szCs w:val="24"/>
        </w:rPr>
        <w:t xml:space="preserve">Many </w:t>
      </w:r>
      <w:r w:rsidR="00F215C9">
        <w:rPr>
          <w:rFonts w:ascii="Times New Roman" w:hAnsi="Times New Roman" w:cs="Times New Roman"/>
          <w:sz w:val="24"/>
          <w:szCs w:val="24"/>
        </w:rPr>
        <w:t xml:space="preserve">interviewees </w:t>
      </w:r>
      <w:r w:rsidRPr="00F13311">
        <w:rPr>
          <w:rFonts w:ascii="Times New Roman" w:hAnsi="Times New Roman" w:cs="Times New Roman"/>
          <w:sz w:val="24"/>
          <w:szCs w:val="24"/>
        </w:rPr>
        <w:t>from sites where leadership was mainly collaborative spoke of the importance of trust between partners.  Examples included trust between local authority directors, who spoke of sharing resources and even undertaking additional work to help achieve others’ priorities, and trust between members and DsPH, where decision</w:t>
      </w:r>
      <w:r w:rsidR="00A03952" w:rsidRPr="00F13311">
        <w:rPr>
          <w:rFonts w:ascii="Times New Roman" w:hAnsi="Times New Roman" w:cs="Times New Roman"/>
          <w:sz w:val="24"/>
          <w:szCs w:val="24"/>
        </w:rPr>
        <w:t>-</w:t>
      </w:r>
      <w:r w:rsidRPr="00F13311">
        <w:rPr>
          <w:rFonts w:ascii="Times New Roman" w:hAnsi="Times New Roman" w:cs="Times New Roman"/>
          <w:sz w:val="24"/>
          <w:szCs w:val="24"/>
        </w:rPr>
        <w:t xml:space="preserve">making authority was delegated.  Examples also included VCSE </w:t>
      </w:r>
      <w:r w:rsidR="00A03952" w:rsidRPr="00F13311">
        <w:rPr>
          <w:rFonts w:ascii="Times New Roman" w:hAnsi="Times New Roman" w:cs="Times New Roman"/>
          <w:sz w:val="24"/>
          <w:szCs w:val="24"/>
        </w:rPr>
        <w:t xml:space="preserve">sector </w:t>
      </w:r>
      <w:r w:rsidR="00DA6DA8" w:rsidRPr="00F13311">
        <w:rPr>
          <w:rFonts w:ascii="Times New Roman" w:hAnsi="Times New Roman" w:cs="Times New Roman"/>
          <w:sz w:val="24"/>
          <w:szCs w:val="24"/>
        </w:rPr>
        <w:t>interviewees</w:t>
      </w:r>
      <w:r w:rsidRPr="00F13311">
        <w:rPr>
          <w:rFonts w:ascii="Times New Roman" w:hAnsi="Times New Roman" w:cs="Times New Roman"/>
          <w:sz w:val="24"/>
          <w:szCs w:val="24"/>
        </w:rPr>
        <w:t>, who spoke of being trusted partners in the pre-tender process and so helping to design solutions, or of being trusted to undertake pilot projects with no clear outcomes and so helping to lead innovation.</w:t>
      </w:r>
    </w:p>
    <w:p w:rsidR="00340626" w:rsidRPr="00F13311" w:rsidRDefault="009C2BBF">
      <w:pPr>
        <w:rPr>
          <w:rFonts w:ascii="Times New Roman" w:hAnsi="Times New Roman" w:cs="Times New Roman"/>
          <w:sz w:val="24"/>
          <w:szCs w:val="24"/>
        </w:rPr>
      </w:pPr>
      <w:r>
        <w:rPr>
          <w:rFonts w:ascii="Times New Roman" w:hAnsi="Times New Roman" w:cs="Times New Roman"/>
          <w:sz w:val="24"/>
          <w:szCs w:val="24"/>
        </w:rPr>
        <w:t>In contrast</w:t>
      </w:r>
      <w:r w:rsidR="0031362D" w:rsidRPr="00F13311">
        <w:rPr>
          <w:rFonts w:ascii="Times New Roman" w:hAnsi="Times New Roman" w:cs="Times New Roman"/>
          <w:sz w:val="24"/>
          <w:szCs w:val="24"/>
        </w:rPr>
        <w:t xml:space="preserve">, other </w:t>
      </w:r>
      <w:r w:rsidR="00DA6DA8" w:rsidRPr="00F13311">
        <w:rPr>
          <w:rFonts w:ascii="Times New Roman" w:hAnsi="Times New Roman" w:cs="Times New Roman"/>
          <w:sz w:val="24"/>
          <w:szCs w:val="24"/>
        </w:rPr>
        <w:t xml:space="preserve">interviewees </w:t>
      </w:r>
      <w:r w:rsidR="0031362D" w:rsidRPr="00F13311">
        <w:rPr>
          <w:rFonts w:ascii="Times New Roman" w:hAnsi="Times New Roman" w:cs="Times New Roman"/>
          <w:sz w:val="24"/>
          <w:szCs w:val="24"/>
        </w:rPr>
        <w:t xml:space="preserve">spoke of relationships which were not based on trust.  One site was in the process of introducing service level agreements, specifying targets and outcomes expected of other directors given responsibility for part of the public health grant in order to prevent public health </w:t>
      </w:r>
      <w:r w:rsidR="00410267" w:rsidRPr="00F13311">
        <w:rPr>
          <w:rFonts w:ascii="Times New Roman" w:hAnsi="Times New Roman" w:cs="Times New Roman"/>
          <w:sz w:val="24"/>
          <w:szCs w:val="24"/>
        </w:rPr>
        <w:t xml:space="preserve">spend from </w:t>
      </w:r>
      <w:r w:rsidR="0031362D" w:rsidRPr="00F13311">
        <w:rPr>
          <w:rFonts w:ascii="Times New Roman" w:hAnsi="Times New Roman" w:cs="Times New Roman"/>
          <w:sz w:val="24"/>
          <w:szCs w:val="24"/>
        </w:rPr>
        <w:t xml:space="preserve">being raided.  There were a number of sites where the VCSE </w:t>
      </w:r>
      <w:r w:rsidR="00A03952" w:rsidRPr="00F13311">
        <w:rPr>
          <w:rFonts w:ascii="Times New Roman" w:hAnsi="Times New Roman" w:cs="Times New Roman"/>
          <w:sz w:val="24"/>
          <w:szCs w:val="24"/>
        </w:rPr>
        <w:t xml:space="preserve">sector </w:t>
      </w:r>
      <w:r w:rsidR="0031362D" w:rsidRPr="00F13311">
        <w:rPr>
          <w:rFonts w:ascii="Times New Roman" w:hAnsi="Times New Roman" w:cs="Times New Roman"/>
          <w:sz w:val="24"/>
          <w:szCs w:val="24"/>
        </w:rPr>
        <w:t xml:space="preserve">was excluded from the HWB and from the pre-tender process, which resulted in the sector being excluded from all collaborations. References were made by both some members and some local government officers about the VCSE </w:t>
      </w:r>
      <w:r w:rsidR="00A03952" w:rsidRPr="00F13311">
        <w:rPr>
          <w:rFonts w:ascii="Times New Roman" w:hAnsi="Times New Roman" w:cs="Times New Roman"/>
          <w:sz w:val="24"/>
          <w:szCs w:val="24"/>
        </w:rPr>
        <w:t xml:space="preserve">sector </w:t>
      </w:r>
      <w:r w:rsidR="0031362D" w:rsidRPr="00F13311">
        <w:rPr>
          <w:rFonts w:ascii="Times New Roman" w:hAnsi="Times New Roman" w:cs="Times New Roman"/>
          <w:sz w:val="24"/>
          <w:szCs w:val="24"/>
        </w:rPr>
        <w:t xml:space="preserve">being overly expensive, </w:t>
      </w:r>
      <w:r w:rsidR="0031362D" w:rsidRPr="00F13311">
        <w:rPr>
          <w:rFonts w:ascii="Times New Roman" w:hAnsi="Times New Roman" w:cs="Times New Roman"/>
          <w:sz w:val="24"/>
          <w:szCs w:val="24"/>
        </w:rPr>
        <w:lastRenderedPageBreak/>
        <w:t xml:space="preserve">not engaged with local communities and adversarial; all suggesting that the VCSE </w:t>
      </w:r>
      <w:r w:rsidR="00F215C9">
        <w:rPr>
          <w:rFonts w:ascii="Times New Roman" w:hAnsi="Times New Roman" w:cs="Times New Roman"/>
          <w:sz w:val="24"/>
          <w:szCs w:val="24"/>
        </w:rPr>
        <w:t xml:space="preserve">sector </w:t>
      </w:r>
      <w:r w:rsidR="0031362D" w:rsidRPr="00F13311">
        <w:rPr>
          <w:rFonts w:ascii="Times New Roman" w:hAnsi="Times New Roman" w:cs="Times New Roman"/>
          <w:sz w:val="24"/>
          <w:szCs w:val="24"/>
        </w:rPr>
        <w:t xml:space="preserve">was not viewed as a trusted partner.  </w:t>
      </w:r>
    </w:p>
    <w:p w:rsidR="00340626" w:rsidRPr="00F13311" w:rsidRDefault="0031362D">
      <w:pPr>
        <w:rPr>
          <w:rFonts w:ascii="Times New Roman" w:hAnsi="Times New Roman" w:cs="Times New Roman"/>
          <w:sz w:val="24"/>
          <w:szCs w:val="24"/>
        </w:rPr>
      </w:pPr>
      <w:r w:rsidRPr="00F13311">
        <w:rPr>
          <w:rFonts w:ascii="Times New Roman" w:hAnsi="Times New Roman" w:cs="Times New Roman"/>
          <w:sz w:val="24"/>
          <w:szCs w:val="24"/>
        </w:rPr>
        <w:t xml:space="preserve">However, there did not appear to be a clear link between an authority’s leadership and the decision to formulate agreements on contracts rather than on trust.  One site, which showed a high level of collaborative leadership both before and since the public health reforms, had a system of service level agreements which were intended to embed a public health ethos across directorates and were widely accepted.  Some VCSE </w:t>
      </w:r>
      <w:r w:rsidR="00A03952" w:rsidRPr="00F13311">
        <w:rPr>
          <w:rFonts w:ascii="Times New Roman" w:hAnsi="Times New Roman" w:cs="Times New Roman"/>
          <w:sz w:val="24"/>
          <w:szCs w:val="24"/>
        </w:rPr>
        <w:t xml:space="preserve">sector </w:t>
      </w:r>
      <w:r w:rsidR="00DA6DA8" w:rsidRPr="00F13311">
        <w:rPr>
          <w:rFonts w:ascii="Times New Roman" w:hAnsi="Times New Roman" w:cs="Times New Roman"/>
          <w:sz w:val="24"/>
          <w:szCs w:val="24"/>
        </w:rPr>
        <w:t xml:space="preserve">interviewees </w:t>
      </w:r>
      <w:r w:rsidRPr="00F13311">
        <w:rPr>
          <w:rFonts w:ascii="Times New Roman" w:hAnsi="Times New Roman" w:cs="Times New Roman"/>
          <w:sz w:val="24"/>
          <w:szCs w:val="24"/>
        </w:rPr>
        <w:t xml:space="preserve">felt that the more rigorous commissioning arrangements within local government promoted trust, engagement and participation.  A number of DsPH had referred to the bureaucracy of local government, but possibly these examples illustrate both that trust cannot be contained within a written contract, and that such contracts can sometimes lead to greater transparency and openness, which actually generate trust.  Despite the increased bureaucracy, local government culture might support an increase in trust between partners, an increase in collaborative leadership and so improved outcomes.  </w:t>
      </w:r>
    </w:p>
    <w:p w:rsidR="00340626" w:rsidRPr="00F13311" w:rsidRDefault="000859EB">
      <w:pPr>
        <w:rPr>
          <w:rFonts w:ascii="Times New Roman" w:hAnsi="Times New Roman" w:cs="Times New Roman"/>
          <w:sz w:val="24"/>
          <w:szCs w:val="24"/>
        </w:rPr>
      </w:pPr>
      <w:r w:rsidRPr="00F13311">
        <w:rPr>
          <w:rFonts w:ascii="Times New Roman" w:hAnsi="Times New Roman" w:cs="Times New Roman"/>
          <w:sz w:val="24"/>
          <w:szCs w:val="24"/>
          <w:highlight w:val="white"/>
        </w:rPr>
        <w:t xml:space="preserve">As previously discussed, the public health reforms had led to reorganisation which had a disruptive and sometimes damaging effect on networks and relationships.  Regardless of the structures and processes adopted by individual areas, there was a level to which successful leadership was dependent on trust between individuals.  One VCSE </w:t>
      </w:r>
      <w:r w:rsidR="00A03952" w:rsidRPr="00F13311">
        <w:rPr>
          <w:rFonts w:ascii="Times New Roman" w:hAnsi="Times New Roman" w:cs="Times New Roman"/>
          <w:sz w:val="24"/>
          <w:szCs w:val="24"/>
          <w:highlight w:val="white"/>
        </w:rPr>
        <w:t xml:space="preserve">sector </w:t>
      </w:r>
      <w:r w:rsidR="00DA6DA8" w:rsidRPr="00F13311">
        <w:rPr>
          <w:rFonts w:ascii="Times New Roman" w:hAnsi="Times New Roman" w:cs="Times New Roman"/>
          <w:sz w:val="24"/>
          <w:szCs w:val="24"/>
          <w:highlight w:val="white"/>
        </w:rPr>
        <w:t>interviewee</w:t>
      </w:r>
      <w:r w:rsidRPr="00F13311">
        <w:rPr>
          <w:rFonts w:ascii="Times New Roman" w:hAnsi="Times New Roman" w:cs="Times New Roman"/>
          <w:sz w:val="24"/>
          <w:szCs w:val="24"/>
          <w:highlight w:val="white"/>
        </w:rPr>
        <w:t xml:space="preserve"> concluded that ultimately this was </w:t>
      </w:r>
      <w:r w:rsidR="0031362D" w:rsidRPr="00F13311">
        <w:rPr>
          <w:rFonts w:ascii="Times New Roman" w:hAnsi="Times New Roman" w:cs="Times New Roman"/>
          <w:sz w:val="24"/>
          <w:szCs w:val="24"/>
          <w:highlight w:val="white"/>
        </w:rPr>
        <w:t>‘</w:t>
      </w:r>
      <w:r w:rsidRPr="00F13311">
        <w:rPr>
          <w:rFonts w:ascii="Times New Roman" w:hAnsi="Times New Roman" w:cs="Times New Roman"/>
          <w:sz w:val="24"/>
          <w:szCs w:val="24"/>
          <w:highlight w:val="white"/>
        </w:rPr>
        <w:t>down to individuals who want to make it work</w:t>
      </w:r>
      <w:r w:rsidR="0031362D" w:rsidRPr="00F13311">
        <w:rPr>
          <w:rFonts w:ascii="Times New Roman" w:hAnsi="Times New Roman" w:cs="Times New Roman"/>
          <w:sz w:val="24"/>
          <w:szCs w:val="24"/>
          <w:highlight w:val="white"/>
        </w:rPr>
        <w:t>’</w:t>
      </w:r>
      <w:r w:rsidRPr="00F13311">
        <w:rPr>
          <w:rFonts w:ascii="Times New Roman" w:hAnsi="Times New Roman" w:cs="Times New Roman"/>
          <w:sz w:val="24"/>
          <w:szCs w:val="24"/>
        </w:rPr>
        <w:t>.</w:t>
      </w:r>
    </w:p>
    <w:p w:rsidR="00340626" w:rsidRPr="00F13311" w:rsidRDefault="00A03952" w:rsidP="000B3031">
      <w:pPr>
        <w:spacing w:after="0"/>
        <w:rPr>
          <w:rFonts w:ascii="Times New Roman" w:hAnsi="Times New Roman" w:cs="Times New Roman"/>
          <w:i/>
          <w:sz w:val="24"/>
          <w:szCs w:val="24"/>
        </w:rPr>
      </w:pPr>
      <w:r w:rsidRPr="00F13311">
        <w:rPr>
          <w:rFonts w:ascii="Times New Roman" w:hAnsi="Times New Roman" w:cs="Times New Roman"/>
          <w:b/>
          <w:i/>
          <w:sz w:val="24"/>
          <w:szCs w:val="24"/>
        </w:rPr>
        <w:t>3.</w:t>
      </w:r>
      <w:r w:rsidR="00FD61FF" w:rsidRPr="00F13311">
        <w:rPr>
          <w:rFonts w:ascii="Times New Roman" w:hAnsi="Times New Roman" w:cs="Times New Roman"/>
          <w:b/>
          <w:i/>
          <w:sz w:val="24"/>
          <w:szCs w:val="24"/>
        </w:rPr>
        <w:t>9</w:t>
      </w:r>
      <w:r w:rsidRPr="00F13311">
        <w:rPr>
          <w:rFonts w:ascii="Times New Roman" w:hAnsi="Times New Roman" w:cs="Times New Roman"/>
          <w:b/>
          <w:i/>
          <w:sz w:val="24"/>
          <w:szCs w:val="24"/>
        </w:rPr>
        <w:t>.</w:t>
      </w:r>
      <w:r w:rsidR="00FD61FF" w:rsidRPr="00F13311">
        <w:rPr>
          <w:rFonts w:ascii="Times New Roman" w:hAnsi="Times New Roman" w:cs="Times New Roman"/>
          <w:b/>
          <w:i/>
          <w:sz w:val="24"/>
          <w:szCs w:val="24"/>
        </w:rPr>
        <w:t>7</w:t>
      </w:r>
      <w:r w:rsidRPr="00F13311">
        <w:rPr>
          <w:rFonts w:ascii="Times New Roman" w:hAnsi="Times New Roman" w:cs="Times New Roman"/>
          <w:b/>
          <w:i/>
          <w:sz w:val="24"/>
          <w:szCs w:val="24"/>
        </w:rPr>
        <w:t xml:space="preserve"> </w:t>
      </w:r>
      <w:bookmarkStart w:id="52" w:name="_Toc453166627"/>
      <w:r w:rsidR="0031362D" w:rsidRPr="00F13311">
        <w:rPr>
          <w:rFonts w:ascii="Times New Roman" w:hAnsi="Times New Roman" w:cs="Times New Roman"/>
          <w:b/>
          <w:i/>
          <w:sz w:val="24"/>
          <w:szCs w:val="24"/>
        </w:rPr>
        <w:t>Being more than leaders of public health</w:t>
      </w:r>
      <w:bookmarkEnd w:id="52"/>
    </w:p>
    <w:p w:rsidR="0056520B" w:rsidRPr="00F13311" w:rsidRDefault="0031362D" w:rsidP="000B3031">
      <w:pPr>
        <w:spacing w:after="0"/>
        <w:rPr>
          <w:rFonts w:ascii="Times New Roman" w:hAnsi="Times New Roman" w:cs="Times New Roman"/>
          <w:sz w:val="24"/>
          <w:szCs w:val="24"/>
        </w:rPr>
      </w:pPr>
      <w:r w:rsidRPr="00F13311">
        <w:rPr>
          <w:rFonts w:ascii="Times New Roman" w:hAnsi="Times New Roman" w:cs="Times New Roman"/>
          <w:sz w:val="24"/>
          <w:szCs w:val="24"/>
        </w:rPr>
        <w:t>The Health and Social Care Act 2012 gave leadership responsibility for public health to local government.  However, local government has statutory responsibilities for many other areas of public life</w:t>
      </w:r>
      <w:r w:rsidR="00A03952" w:rsidRPr="00F13311">
        <w:rPr>
          <w:rFonts w:ascii="Times New Roman" w:hAnsi="Times New Roman" w:cs="Times New Roman"/>
          <w:sz w:val="24"/>
          <w:szCs w:val="24"/>
        </w:rPr>
        <w:t xml:space="preserve"> which influence the context in which priorities are agreed. </w:t>
      </w:r>
      <w:r w:rsidRPr="00F13311">
        <w:rPr>
          <w:rFonts w:ascii="Times New Roman" w:hAnsi="Times New Roman" w:cs="Times New Roman"/>
          <w:sz w:val="24"/>
          <w:szCs w:val="24"/>
        </w:rPr>
        <w:t xml:space="preserve"> </w:t>
      </w:r>
      <w:r w:rsidR="00A03952" w:rsidRPr="00F13311">
        <w:rPr>
          <w:rFonts w:ascii="Times New Roman" w:hAnsi="Times New Roman" w:cs="Times New Roman"/>
          <w:sz w:val="24"/>
          <w:szCs w:val="24"/>
        </w:rPr>
        <w:t>C</w:t>
      </w:r>
      <w:r w:rsidRPr="00F13311">
        <w:rPr>
          <w:rFonts w:ascii="Times New Roman" w:hAnsi="Times New Roman" w:cs="Times New Roman"/>
          <w:sz w:val="24"/>
          <w:szCs w:val="24"/>
        </w:rPr>
        <w:t xml:space="preserve">ompeting priorities were discussed by many </w:t>
      </w:r>
      <w:r w:rsidR="00DA6DA8" w:rsidRPr="00F13311">
        <w:rPr>
          <w:rFonts w:ascii="Times New Roman" w:hAnsi="Times New Roman" w:cs="Times New Roman"/>
          <w:sz w:val="24"/>
          <w:szCs w:val="24"/>
        </w:rPr>
        <w:t>interviewees</w:t>
      </w:r>
      <w:r w:rsidRPr="00F13311">
        <w:rPr>
          <w:rFonts w:ascii="Times New Roman" w:hAnsi="Times New Roman" w:cs="Times New Roman"/>
          <w:sz w:val="24"/>
          <w:szCs w:val="24"/>
        </w:rPr>
        <w:t xml:space="preserve">. </w:t>
      </w:r>
      <w:r w:rsidR="00DA6DA8" w:rsidRPr="00F13311">
        <w:rPr>
          <w:rFonts w:ascii="Times New Roman" w:hAnsi="Times New Roman" w:cs="Times New Roman"/>
          <w:sz w:val="24"/>
          <w:szCs w:val="24"/>
        </w:rPr>
        <w:t xml:space="preserve"> </w:t>
      </w:r>
      <w:r w:rsidRPr="00F13311">
        <w:rPr>
          <w:rFonts w:ascii="Times New Roman" w:hAnsi="Times New Roman" w:cs="Times New Roman"/>
          <w:sz w:val="24"/>
          <w:szCs w:val="24"/>
        </w:rPr>
        <w:t>Commonly mentioned w</w:t>
      </w:r>
      <w:r w:rsidR="00A03952" w:rsidRPr="00F13311">
        <w:rPr>
          <w:rFonts w:ascii="Times New Roman" w:hAnsi="Times New Roman" w:cs="Times New Roman"/>
          <w:sz w:val="24"/>
          <w:szCs w:val="24"/>
        </w:rPr>
        <w:t>as</w:t>
      </w:r>
      <w:r w:rsidRPr="00F13311">
        <w:rPr>
          <w:rFonts w:ascii="Times New Roman" w:hAnsi="Times New Roman" w:cs="Times New Roman"/>
          <w:sz w:val="24"/>
          <w:szCs w:val="24"/>
        </w:rPr>
        <w:t xml:space="preserve"> the competition </w:t>
      </w:r>
      <w:r w:rsidR="00A03952" w:rsidRPr="00F13311">
        <w:rPr>
          <w:rFonts w:ascii="Times New Roman" w:hAnsi="Times New Roman" w:cs="Times New Roman"/>
          <w:sz w:val="24"/>
          <w:szCs w:val="24"/>
        </w:rPr>
        <w:t xml:space="preserve">for children’s services </w:t>
      </w:r>
      <w:r w:rsidRPr="00F13311">
        <w:rPr>
          <w:rFonts w:ascii="Times New Roman" w:hAnsi="Times New Roman" w:cs="Times New Roman"/>
          <w:sz w:val="24"/>
          <w:szCs w:val="24"/>
        </w:rPr>
        <w:t xml:space="preserve">between public health priorities on childhood obesity and priorities on educational achievement; competition between public health priorities on healthy eating and priorities on town centre economic development; and competition between priorities on healthy lifestyles and priorities on </w:t>
      </w:r>
      <w:r w:rsidR="00F51775" w:rsidRPr="00F13311">
        <w:rPr>
          <w:rFonts w:ascii="Times New Roman" w:hAnsi="Times New Roman" w:cs="Times New Roman"/>
          <w:sz w:val="24"/>
          <w:szCs w:val="24"/>
        </w:rPr>
        <w:t xml:space="preserve">wider determinants of health, such </w:t>
      </w:r>
      <w:r w:rsidRPr="00F13311">
        <w:rPr>
          <w:rFonts w:ascii="Times New Roman" w:hAnsi="Times New Roman" w:cs="Times New Roman"/>
          <w:sz w:val="24"/>
          <w:szCs w:val="24"/>
        </w:rPr>
        <w:t xml:space="preserve">housing and transport development.  </w:t>
      </w:r>
    </w:p>
    <w:p w:rsidR="00F51775" w:rsidRPr="00F13311" w:rsidRDefault="00F51775" w:rsidP="000B3031">
      <w:pPr>
        <w:spacing w:after="0"/>
        <w:rPr>
          <w:rFonts w:ascii="Times New Roman" w:hAnsi="Times New Roman" w:cs="Times New Roman"/>
          <w:sz w:val="24"/>
          <w:szCs w:val="24"/>
        </w:rPr>
      </w:pPr>
    </w:p>
    <w:p w:rsidR="000F5A68" w:rsidRPr="00F13311" w:rsidRDefault="000859EB" w:rsidP="000F5A68">
      <w:pPr>
        <w:rPr>
          <w:rFonts w:ascii="Times New Roman" w:hAnsi="Times New Roman" w:cs="Times New Roman"/>
          <w:sz w:val="24"/>
          <w:szCs w:val="24"/>
        </w:rPr>
      </w:pPr>
      <w:r w:rsidRPr="00F13311">
        <w:rPr>
          <w:rFonts w:ascii="Times New Roman" w:hAnsi="Times New Roman" w:cs="Times New Roman"/>
          <w:sz w:val="24"/>
          <w:szCs w:val="24"/>
        </w:rPr>
        <w:t xml:space="preserve">Despite the commitment which members and officers exhibited for fulfilling their public health leadership role, one member did observe that public health was ‘quite a way down the hierarchy’ of local government concerns, partly because it represented a very small part of the local authority’s total budget. Although </w:t>
      </w:r>
      <w:r w:rsidR="00131473" w:rsidRPr="00F13311">
        <w:rPr>
          <w:rFonts w:ascii="Times New Roman" w:hAnsi="Times New Roman" w:cs="Times New Roman"/>
          <w:sz w:val="24"/>
          <w:szCs w:val="24"/>
        </w:rPr>
        <w:t>interviewees were</w:t>
      </w:r>
      <w:r w:rsidRPr="00F13311">
        <w:rPr>
          <w:rFonts w:ascii="Times New Roman" w:hAnsi="Times New Roman" w:cs="Times New Roman"/>
          <w:sz w:val="24"/>
          <w:szCs w:val="24"/>
        </w:rPr>
        <w:t xml:space="preserve"> able to articulate thoughts on the main public health challenges that, as leaders, they need to address, </w:t>
      </w:r>
      <w:r w:rsidR="00DA6DA8" w:rsidRPr="00F13311">
        <w:rPr>
          <w:rFonts w:ascii="Times New Roman" w:hAnsi="Times New Roman" w:cs="Times New Roman"/>
          <w:sz w:val="24"/>
          <w:szCs w:val="24"/>
        </w:rPr>
        <w:t xml:space="preserve">they </w:t>
      </w:r>
      <w:r w:rsidRPr="00F13311">
        <w:rPr>
          <w:rFonts w:ascii="Times New Roman" w:hAnsi="Times New Roman" w:cs="Times New Roman"/>
          <w:sz w:val="24"/>
          <w:szCs w:val="24"/>
        </w:rPr>
        <w:t xml:space="preserve">did not say how this responsibility would be fulfilled </w:t>
      </w:r>
      <w:r w:rsidR="009C2BBF">
        <w:rPr>
          <w:rFonts w:ascii="Times New Roman" w:hAnsi="Times New Roman" w:cs="Times New Roman"/>
          <w:sz w:val="24"/>
          <w:szCs w:val="24"/>
        </w:rPr>
        <w:t xml:space="preserve">given a </w:t>
      </w:r>
      <w:r w:rsidRPr="00F13311">
        <w:rPr>
          <w:rFonts w:ascii="Times New Roman" w:hAnsi="Times New Roman" w:cs="Times New Roman"/>
          <w:sz w:val="24"/>
          <w:szCs w:val="24"/>
        </w:rPr>
        <w:t xml:space="preserve">host of other local government responsibilities. </w:t>
      </w:r>
    </w:p>
    <w:p w:rsidR="000F5A68" w:rsidRPr="00F13311" w:rsidRDefault="000F5A68" w:rsidP="000F5A68">
      <w:pPr>
        <w:rPr>
          <w:rFonts w:ascii="Times New Roman" w:hAnsi="Times New Roman" w:cs="Times New Roman"/>
          <w:sz w:val="24"/>
          <w:szCs w:val="24"/>
        </w:rPr>
        <w:sectPr w:rsidR="000F5A68" w:rsidRPr="00F13311" w:rsidSect="004E1D79">
          <w:pgSz w:w="11906" w:h="16838"/>
          <w:pgMar w:top="1440" w:right="1440" w:bottom="1440" w:left="1440" w:header="708" w:footer="708" w:gutter="0"/>
          <w:cols w:space="708"/>
          <w:titlePg/>
          <w:docGrid w:linePitch="360"/>
        </w:sectPr>
      </w:pPr>
    </w:p>
    <w:p w:rsidR="000F5A68" w:rsidRPr="00F13311" w:rsidRDefault="000F5A68" w:rsidP="008635C8">
      <w:pPr>
        <w:pStyle w:val="Heading1"/>
        <w:rPr>
          <w:rFonts w:ascii="Times New Roman" w:hAnsi="Times New Roman" w:cs="Times New Roman"/>
        </w:rPr>
      </w:pPr>
      <w:bookmarkStart w:id="53" w:name="_Toc463440932"/>
      <w:r w:rsidRPr="00F13311">
        <w:rPr>
          <w:rFonts w:ascii="Times New Roman" w:hAnsi="Times New Roman" w:cs="Times New Roman"/>
          <w:color w:val="auto"/>
        </w:rPr>
        <w:lastRenderedPageBreak/>
        <w:t>4.  Strengths and limitations of the study</w:t>
      </w:r>
      <w:bookmarkEnd w:id="53"/>
    </w:p>
    <w:p w:rsidR="00C8699D" w:rsidRPr="00F95076" w:rsidRDefault="003C4A78" w:rsidP="00C8699D">
      <w:pPr>
        <w:pStyle w:val="PlainText"/>
        <w:rPr>
          <w:rFonts w:ascii="Times New Roman" w:hAnsi="Times New Roman" w:cs="Times New Roman"/>
          <w:sz w:val="24"/>
          <w:szCs w:val="24"/>
        </w:rPr>
      </w:pPr>
      <w:r w:rsidRPr="00F13311">
        <w:rPr>
          <w:rFonts w:ascii="Times New Roman" w:eastAsia="Times New Roman" w:hAnsi="Times New Roman" w:cs="Times New Roman"/>
          <w:sz w:val="24"/>
          <w:szCs w:val="24"/>
        </w:rPr>
        <w:t>S</w:t>
      </w:r>
      <w:r w:rsidR="000F5A68" w:rsidRPr="00F13311">
        <w:rPr>
          <w:rFonts w:ascii="Times New Roman" w:eastAsia="Times New Roman" w:hAnsi="Times New Roman" w:cs="Times New Roman"/>
          <w:sz w:val="24"/>
          <w:szCs w:val="24"/>
        </w:rPr>
        <w:t xml:space="preserve">trengths of the study include the participation of 10 local authorities </w:t>
      </w:r>
      <w:r w:rsidR="009C2BBF">
        <w:rPr>
          <w:rFonts w:ascii="Times New Roman" w:eastAsia="Times New Roman" w:hAnsi="Times New Roman" w:cs="Times New Roman"/>
          <w:sz w:val="24"/>
          <w:szCs w:val="24"/>
        </w:rPr>
        <w:t xml:space="preserve">which met the selection criteria </w:t>
      </w:r>
      <w:r w:rsidR="000F5A68" w:rsidRPr="00F13311">
        <w:rPr>
          <w:rFonts w:ascii="Times New Roman" w:eastAsia="Times New Roman" w:hAnsi="Times New Roman" w:cs="Times New Roman"/>
          <w:sz w:val="24"/>
          <w:szCs w:val="24"/>
        </w:rPr>
        <w:t xml:space="preserve">and the engagement of </w:t>
      </w:r>
      <w:r w:rsidR="00CA20FF" w:rsidRPr="00F13311">
        <w:rPr>
          <w:rFonts w:ascii="Times New Roman" w:eastAsia="Times New Roman" w:hAnsi="Times New Roman" w:cs="Times New Roman"/>
          <w:sz w:val="24"/>
          <w:szCs w:val="24"/>
        </w:rPr>
        <w:t>90</w:t>
      </w:r>
      <w:r w:rsidR="00515B91" w:rsidRPr="00F13311">
        <w:rPr>
          <w:rFonts w:ascii="Times New Roman" w:eastAsia="Times New Roman" w:hAnsi="Times New Roman" w:cs="Times New Roman"/>
          <w:sz w:val="24"/>
          <w:szCs w:val="24"/>
        </w:rPr>
        <w:t xml:space="preserve"> </w:t>
      </w:r>
      <w:r w:rsidR="000F5A68" w:rsidRPr="00F13311">
        <w:rPr>
          <w:rFonts w:ascii="Times New Roman" w:eastAsia="Times New Roman" w:hAnsi="Times New Roman" w:cs="Times New Roman"/>
          <w:sz w:val="24"/>
          <w:szCs w:val="24"/>
        </w:rPr>
        <w:t>stakeholders</w:t>
      </w:r>
      <w:r w:rsidR="009C2BBF">
        <w:rPr>
          <w:rFonts w:ascii="Times New Roman" w:eastAsia="Times New Roman" w:hAnsi="Times New Roman" w:cs="Times New Roman"/>
          <w:sz w:val="24"/>
          <w:szCs w:val="24"/>
        </w:rPr>
        <w:t xml:space="preserve"> reflecting key roles</w:t>
      </w:r>
      <w:r w:rsidR="000F5A68" w:rsidRPr="00F13311">
        <w:rPr>
          <w:rFonts w:ascii="Times New Roman" w:eastAsia="Times New Roman" w:hAnsi="Times New Roman" w:cs="Times New Roman"/>
          <w:sz w:val="24"/>
          <w:szCs w:val="24"/>
        </w:rPr>
        <w:t xml:space="preserve">. </w:t>
      </w:r>
      <w:r w:rsidR="00515B91" w:rsidRPr="00F13311">
        <w:rPr>
          <w:rFonts w:ascii="Times New Roman" w:eastAsia="Times New Roman" w:hAnsi="Times New Roman" w:cs="Times New Roman"/>
          <w:sz w:val="24"/>
          <w:szCs w:val="24"/>
        </w:rPr>
        <w:t xml:space="preserve">Authorities were drawn from </w:t>
      </w:r>
      <w:r w:rsidR="00CA20FF" w:rsidRPr="00F13311">
        <w:rPr>
          <w:rFonts w:ascii="Times New Roman" w:eastAsia="Times New Roman" w:hAnsi="Times New Roman" w:cs="Times New Roman"/>
          <w:sz w:val="24"/>
          <w:szCs w:val="24"/>
        </w:rPr>
        <w:t>all</w:t>
      </w:r>
      <w:r w:rsidRPr="00F13311">
        <w:rPr>
          <w:rFonts w:ascii="Times New Roman" w:eastAsia="Times New Roman" w:hAnsi="Times New Roman" w:cs="Times New Roman"/>
          <w:sz w:val="24"/>
          <w:szCs w:val="24"/>
        </w:rPr>
        <w:t xml:space="preserve"> </w:t>
      </w:r>
      <w:r w:rsidR="00515B91" w:rsidRPr="00F13311">
        <w:rPr>
          <w:rFonts w:ascii="Times New Roman" w:eastAsia="Times New Roman" w:hAnsi="Times New Roman" w:cs="Times New Roman"/>
          <w:sz w:val="24"/>
          <w:szCs w:val="24"/>
        </w:rPr>
        <w:t xml:space="preserve">regions in England, </w:t>
      </w:r>
      <w:r w:rsidR="00CA20FF" w:rsidRPr="00F13311">
        <w:rPr>
          <w:rFonts w:ascii="Times New Roman" w:eastAsia="Times New Roman" w:hAnsi="Times New Roman" w:cs="Times New Roman"/>
          <w:sz w:val="24"/>
          <w:szCs w:val="24"/>
        </w:rPr>
        <w:t>apart from the North East,</w:t>
      </w:r>
      <w:r w:rsidRPr="00F13311">
        <w:rPr>
          <w:rFonts w:ascii="Times New Roman" w:eastAsia="Times New Roman" w:hAnsi="Times New Roman" w:cs="Times New Roman"/>
          <w:sz w:val="24"/>
          <w:szCs w:val="24"/>
        </w:rPr>
        <w:t xml:space="preserve"> </w:t>
      </w:r>
      <w:r w:rsidR="00515B91" w:rsidRPr="00F13311">
        <w:rPr>
          <w:rFonts w:ascii="Times New Roman" w:eastAsia="Times New Roman" w:hAnsi="Times New Roman" w:cs="Times New Roman"/>
          <w:sz w:val="24"/>
          <w:szCs w:val="24"/>
        </w:rPr>
        <w:t xml:space="preserve">included unitary and </w:t>
      </w:r>
      <w:r w:rsidR="00F23DA7" w:rsidRPr="00F13311">
        <w:rPr>
          <w:rFonts w:ascii="Times New Roman" w:eastAsia="Times New Roman" w:hAnsi="Times New Roman" w:cs="Times New Roman"/>
          <w:sz w:val="24"/>
          <w:szCs w:val="24"/>
        </w:rPr>
        <w:t>multi</w:t>
      </w:r>
      <w:r w:rsidR="00DA6DA8" w:rsidRPr="00F13311">
        <w:rPr>
          <w:rFonts w:ascii="Times New Roman" w:eastAsia="Times New Roman" w:hAnsi="Times New Roman" w:cs="Times New Roman"/>
          <w:sz w:val="24"/>
          <w:szCs w:val="24"/>
        </w:rPr>
        <w:t>-</w:t>
      </w:r>
      <w:r w:rsidR="00F23DA7" w:rsidRPr="00F13311">
        <w:rPr>
          <w:rFonts w:ascii="Times New Roman" w:eastAsia="Times New Roman" w:hAnsi="Times New Roman" w:cs="Times New Roman"/>
          <w:sz w:val="24"/>
          <w:szCs w:val="24"/>
        </w:rPr>
        <w:t xml:space="preserve">district </w:t>
      </w:r>
      <w:r w:rsidR="00DA6DA8" w:rsidRPr="00F13311">
        <w:rPr>
          <w:rFonts w:ascii="Times New Roman" w:eastAsia="Times New Roman" w:hAnsi="Times New Roman" w:cs="Times New Roman"/>
          <w:sz w:val="24"/>
          <w:szCs w:val="24"/>
        </w:rPr>
        <w:t>authorities</w:t>
      </w:r>
      <w:r w:rsidR="00F23DA7" w:rsidRPr="00F13311">
        <w:rPr>
          <w:rFonts w:ascii="Times New Roman" w:eastAsia="Times New Roman" w:hAnsi="Times New Roman" w:cs="Times New Roman"/>
          <w:sz w:val="24"/>
          <w:szCs w:val="24"/>
        </w:rPr>
        <w:t xml:space="preserve">, and varied in terms </w:t>
      </w:r>
      <w:r w:rsidR="00131473" w:rsidRPr="00F13311">
        <w:rPr>
          <w:rFonts w:ascii="Times New Roman" w:eastAsia="Times New Roman" w:hAnsi="Times New Roman" w:cs="Times New Roman"/>
          <w:sz w:val="24"/>
          <w:szCs w:val="24"/>
        </w:rPr>
        <w:t>of size</w:t>
      </w:r>
      <w:r w:rsidR="00F23DA7" w:rsidRPr="00F13311">
        <w:rPr>
          <w:rFonts w:ascii="Times New Roman" w:eastAsia="Times New Roman" w:hAnsi="Times New Roman" w:cs="Times New Roman"/>
          <w:sz w:val="24"/>
          <w:szCs w:val="24"/>
        </w:rPr>
        <w:t xml:space="preserve"> of population, deprivation levels, ethnicity profile</w:t>
      </w:r>
      <w:r w:rsidR="00DA6DA8" w:rsidRPr="00F13311">
        <w:rPr>
          <w:rFonts w:ascii="Times New Roman" w:eastAsia="Times New Roman" w:hAnsi="Times New Roman" w:cs="Times New Roman"/>
          <w:sz w:val="24"/>
          <w:szCs w:val="24"/>
        </w:rPr>
        <w:t xml:space="preserve">, rurality </w:t>
      </w:r>
      <w:r w:rsidR="00515B91" w:rsidRPr="00F13311">
        <w:rPr>
          <w:rFonts w:ascii="Times New Roman" w:eastAsia="Times New Roman" w:hAnsi="Times New Roman" w:cs="Times New Roman"/>
          <w:sz w:val="24"/>
          <w:szCs w:val="24"/>
        </w:rPr>
        <w:t>and political</w:t>
      </w:r>
      <w:r w:rsidR="00F23DA7" w:rsidRPr="00F13311">
        <w:rPr>
          <w:rFonts w:ascii="Times New Roman" w:eastAsia="Times New Roman" w:hAnsi="Times New Roman" w:cs="Times New Roman"/>
          <w:sz w:val="24"/>
          <w:szCs w:val="24"/>
        </w:rPr>
        <w:t xml:space="preserve"> control.  Most worked with a single CCG, but four had links to multiple CCGs.  </w:t>
      </w:r>
      <w:r w:rsidR="00EF4B15">
        <w:rPr>
          <w:rFonts w:ascii="Times New Roman" w:eastAsia="Times New Roman" w:hAnsi="Times New Roman" w:cs="Times New Roman"/>
          <w:sz w:val="24"/>
          <w:szCs w:val="24"/>
        </w:rPr>
        <w:t>While the number of case study sites is small – 10 out of a possible 152 – fulfilling our selection criteria ensured that we reflected a wide range</w:t>
      </w:r>
      <w:r w:rsidR="003A5780">
        <w:rPr>
          <w:rFonts w:ascii="Times New Roman" w:eastAsia="Times New Roman" w:hAnsi="Times New Roman" w:cs="Times New Roman"/>
          <w:sz w:val="24"/>
          <w:szCs w:val="24"/>
        </w:rPr>
        <w:t>,</w:t>
      </w:r>
      <w:r w:rsidR="00EF4B15">
        <w:rPr>
          <w:rFonts w:ascii="Times New Roman" w:eastAsia="Times New Roman" w:hAnsi="Times New Roman" w:cs="Times New Roman"/>
          <w:sz w:val="24"/>
          <w:szCs w:val="24"/>
        </w:rPr>
        <w:t xml:space="preserve"> thereby increasing the potential relevance of our findings.   </w:t>
      </w:r>
      <w:r w:rsidR="003A5780">
        <w:rPr>
          <w:rFonts w:ascii="Times New Roman" w:eastAsia="Times New Roman" w:hAnsi="Times New Roman" w:cs="Times New Roman"/>
          <w:sz w:val="24"/>
          <w:szCs w:val="24"/>
        </w:rPr>
        <w:t>Moreover</w:t>
      </w:r>
      <w:r w:rsidR="006A5B68">
        <w:rPr>
          <w:rFonts w:ascii="Times New Roman" w:eastAsia="Times New Roman" w:hAnsi="Times New Roman" w:cs="Times New Roman"/>
          <w:sz w:val="24"/>
          <w:szCs w:val="24"/>
        </w:rPr>
        <w:t>,</w:t>
      </w:r>
      <w:r w:rsidR="003A5780">
        <w:rPr>
          <w:rFonts w:ascii="Times New Roman" w:eastAsia="Times New Roman" w:hAnsi="Times New Roman" w:cs="Times New Roman"/>
          <w:sz w:val="24"/>
          <w:szCs w:val="24"/>
        </w:rPr>
        <w:t xml:space="preserve"> most local authorities are facing similar financial challenges, pressures to do ‘more with less’ and to pursue greater integration.</w:t>
      </w:r>
      <w:r w:rsidR="00C8699D" w:rsidRPr="00C8699D">
        <w:rPr>
          <w:rFonts w:ascii="Times New Roman" w:eastAsia="Times New Roman" w:hAnsi="Times New Roman" w:cs="Times New Roman"/>
          <w:sz w:val="24"/>
          <w:szCs w:val="24"/>
        </w:rPr>
        <w:t xml:space="preserve"> </w:t>
      </w:r>
      <w:r w:rsidR="00C8699D" w:rsidRPr="007837F1">
        <w:rPr>
          <w:rFonts w:ascii="Times New Roman" w:eastAsia="Times New Roman" w:hAnsi="Times New Roman" w:cs="Times New Roman"/>
          <w:sz w:val="24"/>
          <w:szCs w:val="24"/>
        </w:rPr>
        <w:t xml:space="preserve">The final report will draw together qualitative and quantitative elements of the study, </w:t>
      </w:r>
      <w:r w:rsidR="00C8699D" w:rsidRPr="00F95076">
        <w:rPr>
          <w:rFonts w:ascii="Times New Roman" w:hAnsi="Times New Roman" w:cs="Times New Roman"/>
          <w:sz w:val="24"/>
          <w:szCs w:val="24"/>
        </w:rPr>
        <w:t xml:space="preserve">providing a wider context for the issues raised in this report. </w:t>
      </w:r>
    </w:p>
    <w:p w:rsidR="00EF4B15" w:rsidRDefault="003A5780" w:rsidP="000F5A68">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24C9B" w:rsidRPr="00F13311" w:rsidRDefault="00DA6DA8"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T</w:t>
      </w:r>
      <w:r w:rsidR="000F5A68" w:rsidRPr="00F13311">
        <w:rPr>
          <w:rFonts w:ascii="Times New Roman" w:eastAsia="Times New Roman" w:hAnsi="Times New Roman" w:cs="Times New Roman"/>
          <w:sz w:val="24"/>
          <w:szCs w:val="24"/>
        </w:rPr>
        <w:t xml:space="preserve">hese </w:t>
      </w:r>
      <w:r w:rsidR="00F23DA7" w:rsidRPr="00F13311">
        <w:rPr>
          <w:rFonts w:ascii="Times New Roman" w:eastAsia="Times New Roman" w:hAnsi="Times New Roman" w:cs="Times New Roman"/>
          <w:sz w:val="24"/>
          <w:szCs w:val="24"/>
        </w:rPr>
        <w:t xml:space="preserve">sites </w:t>
      </w:r>
      <w:r w:rsidR="000F5A68" w:rsidRPr="00F13311">
        <w:rPr>
          <w:rFonts w:ascii="Times New Roman" w:eastAsia="Times New Roman" w:hAnsi="Times New Roman" w:cs="Times New Roman"/>
          <w:sz w:val="24"/>
          <w:szCs w:val="24"/>
        </w:rPr>
        <w:t>provided rich qualitative data for the research questions related to each of the three workstreams</w:t>
      </w:r>
      <w:r w:rsidR="00010AF8" w:rsidRPr="00F13311">
        <w:rPr>
          <w:rFonts w:ascii="Times New Roman" w:eastAsia="Times New Roman" w:hAnsi="Times New Roman" w:cs="Times New Roman"/>
          <w:sz w:val="24"/>
          <w:szCs w:val="24"/>
        </w:rPr>
        <w:t>,</w:t>
      </w:r>
      <w:r w:rsidR="000C7300" w:rsidRPr="00F13311">
        <w:rPr>
          <w:rFonts w:ascii="Times New Roman" w:eastAsia="Times New Roman" w:hAnsi="Times New Roman" w:cs="Times New Roman"/>
          <w:sz w:val="24"/>
          <w:szCs w:val="24"/>
        </w:rPr>
        <w:t xml:space="preserve"> as well as </w:t>
      </w:r>
      <w:r w:rsidR="00424C9B" w:rsidRPr="00F13311">
        <w:rPr>
          <w:rFonts w:ascii="Times New Roman" w:eastAsia="Times New Roman" w:hAnsi="Times New Roman" w:cs="Times New Roman"/>
          <w:sz w:val="24"/>
          <w:szCs w:val="24"/>
        </w:rPr>
        <w:t xml:space="preserve">to </w:t>
      </w:r>
      <w:r w:rsidR="000C7300" w:rsidRPr="00F13311">
        <w:rPr>
          <w:rFonts w:ascii="Times New Roman" w:eastAsia="Times New Roman" w:hAnsi="Times New Roman" w:cs="Times New Roman"/>
          <w:sz w:val="24"/>
          <w:szCs w:val="24"/>
        </w:rPr>
        <w:t>overarching themes</w:t>
      </w:r>
      <w:r w:rsidRPr="00F13311">
        <w:rPr>
          <w:rFonts w:ascii="Times New Roman" w:eastAsia="Times New Roman" w:hAnsi="Times New Roman" w:cs="Times New Roman"/>
          <w:sz w:val="24"/>
          <w:szCs w:val="24"/>
        </w:rPr>
        <w:t xml:space="preserve">: </w:t>
      </w:r>
      <w:r w:rsidR="00424C9B" w:rsidRPr="00F13311">
        <w:rPr>
          <w:rFonts w:ascii="Times New Roman" w:hAnsi="Times New Roman" w:cs="Times New Roman"/>
          <w:sz w:val="24"/>
          <w:szCs w:val="24"/>
        </w:rPr>
        <w:t xml:space="preserve">addressing health inequalities; innovation; and public involvement. The study </w:t>
      </w:r>
      <w:r w:rsidR="009C2BBF">
        <w:rPr>
          <w:rFonts w:ascii="Times New Roman" w:hAnsi="Times New Roman" w:cs="Times New Roman"/>
          <w:sz w:val="24"/>
          <w:szCs w:val="24"/>
        </w:rPr>
        <w:t xml:space="preserve">demonstrates </w:t>
      </w:r>
      <w:r w:rsidR="00424C9B" w:rsidRPr="00F13311">
        <w:rPr>
          <w:rFonts w:ascii="Times New Roman" w:hAnsi="Times New Roman" w:cs="Times New Roman"/>
          <w:sz w:val="24"/>
          <w:szCs w:val="24"/>
        </w:rPr>
        <w:t xml:space="preserve">how approaches to health inequalities </w:t>
      </w:r>
      <w:r w:rsidR="009C2BBF">
        <w:rPr>
          <w:rFonts w:ascii="Times New Roman" w:hAnsi="Times New Roman" w:cs="Times New Roman"/>
          <w:sz w:val="24"/>
          <w:szCs w:val="24"/>
        </w:rPr>
        <w:t>are</w:t>
      </w:r>
      <w:r w:rsidR="00424C9B" w:rsidRPr="00F13311">
        <w:rPr>
          <w:rFonts w:ascii="Times New Roman" w:hAnsi="Times New Roman" w:cs="Times New Roman"/>
          <w:sz w:val="24"/>
          <w:szCs w:val="24"/>
        </w:rPr>
        <w:t xml:space="preserve"> shifting to reflect local authority priorities and illustrate</w:t>
      </w:r>
      <w:r w:rsidR="009C2BBF">
        <w:rPr>
          <w:rFonts w:ascii="Times New Roman" w:hAnsi="Times New Roman" w:cs="Times New Roman"/>
          <w:sz w:val="24"/>
          <w:szCs w:val="24"/>
        </w:rPr>
        <w:t>s</w:t>
      </w:r>
      <w:r w:rsidR="00424C9B" w:rsidRPr="00F13311">
        <w:rPr>
          <w:rFonts w:ascii="Times New Roman" w:hAnsi="Times New Roman" w:cs="Times New Roman"/>
          <w:sz w:val="24"/>
          <w:szCs w:val="24"/>
        </w:rPr>
        <w:t xml:space="preserve"> ways in which preventive services are being recommissioned according to a social model, aligned with local authority services and priorities and integrated with broader changes across health and social care. The study also document</w:t>
      </w:r>
      <w:r w:rsidR="009C2BBF">
        <w:rPr>
          <w:rFonts w:ascii="Times New Roman" w:hAnsi="Times New Roman" w:cs="Times New Roman"/>
          <w:sz w:val="24"/>
          <w:szCs w:val="24"/>
        </w:rPr>
        <w:t>s</w:t>
      </w:r>
      <w:r w:rsidR="00424C9B" w:rsidRPr="00F13311">
        <w:rPr>
          <w:rFonts w:ascii="Times New Roman" w:hAnsi="Times New Roman" w:cs="Times New Roman"/>
          <w:sz w:val="24"/>
          <w:szCs w:val="24"/>
        </w:rPr>
        <w:t xml:space="preserve"> changes in the role of the public health profession and in how preventive services and evidence are being understood and prioritised in a context of local democratic accountability.   </w:t>
      </w:r>
    </w:p>
    <w:p w:rsidR="000F5A68" w:rsidRPr="00F13311" w:rsidRDefault="000F5A68"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There are, however, a number of limitations. First of all, </w:t>
      </w:r>
      <w:r w:rsidR="00010AF8" w:rsidRPr="00F13311">
        <w:rPr>
          <w:rFonts w:ascii="Times New Roman" w:eastAsia="Times New Roman" w:hAnsi="Times New Roman" w:cs="Times New Roman"/>
          <w:sz w:val="24"/>
          <w:szCs w:val="24"/>
        </w:rPr>
        <w:t>l</w:t>
      </w:r>
      <w:r w:rsidRPr="00F13311">
        <w:rPr>
          <w:rFonts w:ascii="Times New Roman" w:eastAsia="Times New Roman" w:hAnsi="Times New Roman" w:cs="Times New Roman"/>
          <w:sz w:val="24"/>
          <w:szCs w:val="24"/>
        </w:rPr>
        <w:t xml:space="preserve">ocal authorities are </w:t>
      </w:r>
      <w:r w:rsidR="00010AF8" w:rsidRPr="00F13311">
        <w:rPr>
          <w:rFonts w:ascii="Times New Roman" w:eastAsia="Times New Roman" w:hAnsi="Times New Roman" w:cs="Times New Roman"/>
          <w:sz w:val="24"/>
          <w:szCs w:val="24"/>
        </w:rPr>
        <w:t>inevitably v</w:t>
      </w:r>
      <w:r w:rsidRPr="00F13311">
        <w:rPr>
          <w:rFonts w:ascii="Times New Roman" w:eastAsia="Times New Roman" w:hAnsi="Times New Roman" w:cs="Times New Roman"/>
          <w:sz w:val="24"/>
          <w:szCs w:val="24"/>
        </w:rPr>
        <w:t>aried and distinctive</w:t>
      </w:r>
      <w:r w:rsidR="00010AF8" w:rsidRPr="00F13311">
        <w:rPr>
          <w:rFonts w:ascii="Times New Roman" w:eastAsia="Times New Roman" w:hAnsi="Times New Roman" w:cs="Times New Roman"/>
          <w:sz w:val="24"/>
          <w:szCs w:val="24"/>
        </w:rPr>
        <w:t xml:space="preserve"> and while this </w:t>
      </w:r>
      <w:r w:rsidR="00E61B5A" w:rsidRPr="00F13311">
        <w:rPr>
          <w:rFonts w:ascii="Times New Roman" w:eastAsia="Times New Roman" w:hAnsi="Times New Roman" w:cs="Times New Roman"/>
          <w:sz w:val="24"/>
          <w:szCs w:val="24"/>
        </w:rPr>
        <w:t>variety can be interpreted as a</w:t>
      </w:r>
      <w:r w:rsidR="009C2BBF">
        <w:rPr>
          <w:rFonts w:ascii="Times New Roman" w:eastAsia="Times New Roman" w:hAnsi="Times New Roman" w:cs="Times New Roman"/>
          <w:sz w:val="24"/>
          <w:szCs w:val="24"/>
        </w:rPr>
        <w:t xml:space="preserve"> </w:t>
      </w:r>
      <w:r w:rsidR="00E61B5A" w:rsidRPr="00F13311">
        <w:rPr>
          <w:rFonts w:ascii="Times New Roman" w:eastAsia="Times New Roman" w:hAnsi="Times New Roman" w:cs="Times New Roman"/>
          <w:sz w:val="24"/>
          <w:szCs w:val="24"/>
        </w:rPr>
        <w:t>strength</w:t>
      </w:r>
      <w:r w:rsidR="0086475B" w:rsidRPr="00F13311">
        <w:rPr>
          <w:rFonts w:ascii="Times New Roman" w:eastAsia="Times New Roman" w:hAnsi="Times New Roman" w:cs="Times New Roman"/>
          <w:sz w:val="24"/>
          <w:szCs w:val="24"/>
        </w:rPr>
        <w:t>,</w:t>
      </w:r>
      <w:r w:rsidR="009C2BBF">
        <w:rPr>
          <w:rFonts w:ascii="Times New Roman" w:eastAsia="Times New Roman" w:hAnsi="Times New Roman" w:cs="Times New Roman"/>
          <w:sz w:val="24"/>
          <w:szCs w:val="24"/>
        </w:rPr>
        <w:t xml:space="preserve"> </w:t>
      </w:r>
      <w:r w:rsidR="00E61B5A" w:rsidRPr="00F13311">
        <w:rPr>
          <w:rFonts w:ascii="Times New Roman" w:eastAsia="Times New Roman" w:hAnsi="Times New Roman" w:cs="Times New Roman"/>
          <w:sz w:val="24"/>
          <w:szCs w:val="24"/>
        </w:rPr>
        <w:t xml:space="preserve">reflecting local flexibility and </w:t>
      </w:r>
      <w:r w:rsidR="00010AF8" w:rsidRPr="00F13311">
        <w:rPr>
          <w:rFonts w:ascii="Times New Roman" w:eastAsia="Times New Roman" w:hAnsi="Times New Roman" w:cs="Times New Roman"/>
          <w:sz w:val="24"/>
          <w:szCs w:val="24"/>
        </w:rPr>
        <w:t xml:space="preserve">innovation it </w:t>
      </w:r>
      <w:r w:rsidR="009C2BBF">
        <w:rPr>
          <w:rFonts w:ascii="Times New Roman" w:eastAsia="Times New Roman" w:hAnsi="Times New Roman" w:cs="Times New Roman"/>
          <w:sz w:val="24"/>
          <w:szCs w:val="24"/>
        </w:rPr>
        <w:t>limits the extent to which we can generalise from our findings</w:t>
      </w:r>
      <w:r w:rsidR="00E61B5A" w:rsidRPr="00F13311">
        <w:rPr>
          <w:rFonts w:ascii="Times New Roman" w:eastAsia="Times New Roman" w:hAnsi="Times New Roman" w:cs="Times New Roman"/>
          <w:sz w:val="24"/>
          <w:szCs w:val="24"/>
        </w:rPr>
        <w:t xml:space="preserve">.  </w:t>
      </w:r>
      <w:r w:rsidR="009C2BBF">
        <w:rPr>
          <w:rFonts w:ascii="Times New Roman" w:eastAsia="Times New Roman" w:hAnsi="Times New Roman" w:cs="Times New Roman"/>
          <w:sz w:val="24"/>
          <w:szCs w:val="24"/>
        </w:rPr>
        <w:t>E</w:t>
      </w:r>
      <w:r w:rsidRPr="00F13311">
        <w:rPr>
          <w:rFonts w:ascii="Times New Roman" w:eastAsia="Times New Roman" w:hAnsi="Times New Roman" w:cs="Times New Roman"/>
          <w:sz w:val="24"/>
          <w:szCs w:val="24"/>
        </w:rPr>
        <w:t>thical requirements to preserve anonymity</w:t>
      </w:r>
      <w:r w:rsidR="009C2BBF">
        <w:rPr>
          <w:rFonts w:ascii="Times New Roman" w:eastAsia="Times New Roman" w:hAnsi="Times New Roman" w:cs="Times New Roman"/>
          <w:sz w:val="24"/>
          <w:szCs w:val="24"/>
        </w:rPr>
        <w:t xml:space="preserve"> also work against detailed contextual information or the highlighting of good practice</w:t>
      </w:r>
      <w:r w:rsidR="00010AF8"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w:t>
      </w:r>
    </w:p>
    <w:p w:rsidR="000F5A68" w:rsidRPr="00F13311" w:rsidRDefault="000F5A68"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Moreover, local authorities differed in their involvement with (and commitment to) public health priorities prior to 2013 and this limits the extent to which it is possible to identify the </w:t>
      </w:r>
      <w:r w:rsidR="009C2BBF">
        <w:rPr>
          <w:rFonts w:ascii="Times New Roman" w:eastAsia="Times New Roman" w:hAnsi="Times New Roman" w:cs="Times New Roman"/>
          <w:sz w:val="24"/>
          <w:szCs w:val="24"/>
        </w:rPr>
        <w:t xml:space="preserve">distinct </w:t>
      </w:r>
      <w:r w:rsidRPr="00F13311">
        <w:rPr>
          <w:rFonts w:ascii="Times New Roman" w:eastAsia="Times New Roman" w:hAnsi="Times New Roman" w:cs="Times New Roman"/>
          <w:sz w:val="24"/>
          <w:szCs w:val="24"/>
        </w:rPr>
        <w:t xml:space="preserve">contribution of the public health reforms. The organisational and accountability arrangements and responsibilities of public health staff also vary by authority and the transition has been managed in different ways. </w:t>
      </w:r>
    </w:p>
    <w:p w:rsidR="000F5A68" w:rsidRPr="00F13311" w:rsidRDefault="000F5A68"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This study was designed to take an overview and not to assess the effectiveness of specific preventive initiatives or their sustainability</w:t>
      </w:r>
      <w:r w:rsidR="005D1E7F">
        <w:rPr>
          <w:rFonts w:ascii="Times New Roman" w:eastAsia="Times New Roman" w:hAnsi="Times New Roman" w:cs="Times New Roman"/>
          <w:sz w:val="24"/>
          <w:szCs w:val="24"/>
        </w:rPr>
        <w:t xml:space="preserve">. However, </w:t>
      </w:r>
      <w:r w:rsidRPr="00F13311">
        <w:rPr>
          <w:rFonts w:ascii="Times New Roman" w:eastAsia="Times New Roman" w:hAnsi="Times New Roman" w:cs="Times New Roman"/>
          <w:sz w:val="24"/>
          <w:szCs w:val="24"/>
        </w:rPr>
        <w:t>these are important questions</w:t>
      </w:r>
      <w:r w:rsidR="005D1E7F">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w:t>
      </w:r>
      <w:r w:rsidR="005D1E7F">
        <w:rPr>
          <w:rFonts w:ascii="Times New Roman" w:eastAsia="Times New Roman" w:hAnsi="Times New Roman" w:cs="Times New Roman"/>
          <w:sz w:val="24"/>
          <w:szCs w:val="24"/>
        </w:rPr>
        <w:t xml:space="preserve">especially </w:t>
      </w:r>
      <w:r w:rsidR="00010AF8" w:rsidRPr="00F13311">
        <w:rPr>
          <w:rFonts w:ascii="Times New Roman" w:eastAsia="Times New Roman" w:hAnsi="Times New Roman" w:cs="Times New Roman"/>
          <w:sz w:val="24"/>
          <w:szCs w:val="24"/>
        </w:rPr>
        <w:t xml:space="preserve">given </w:t>
      </w:r>
      <w:r w:rsidR="00131473" w:rsidRPr="00F13311">
        <w:rPr>
          <w:rFonts w:ascii="Times New Roman" w:eastAsia="Times New Roman" w:hAnsi="Times New Roman" w:cs="Times New Roman"/>
          <w:sz w:val="24"/>
          <w:szCs w:val="24"/>
        </w:rPr>
        <w:t>the context</w:t>
      </w:r>
      <w:r w:rsidRPr="00F13311">
        <w:rPr>
          <w:rFonts w:ascii="Times New Roman" w:eastAsia="Times New Roman" w:hAnsi="Times New Roman" w:cs="Times New Roman"/>
          <w:sz w:val="24"/>
          <w:szCs w:val="24"/>
        </w:rPr>
        <w:t xml:space="preserve"> of public sector reform </w:t>
      </w:r>
      <w:r w:rsidR="005D1E7F">
        <w:rPr>
          <w:rFonts w:ascii="Times New Roman" w:eastAsia="Times New Roman" w:hAnsi="Times New Roman" w:cs="Times New Roman"/>
          <w:sz w:val="24"/>
          <w:szCs w:val="24"/>
        </w:rPr>
        <w:t xml:space="preserve">in which public health teams operate </w:t>
      </w:r>
      <w:r w:rsidRPr="00F13311">
        <w:rPr>
          <w:rFonts w:ascii="Times New Roman" w:eastAsia="Times New Roman" w:hAnsi="Times New Roman" w:cs="Times New Roman"/>
          <w:sz w:val="24"/>
          <w:szCs w:val="24"/>
        </w:rPr>
        <w:t xml:space="preserve">and </w:t>
      </w:r>
      <w:r w:rsidR="005D1E7F">
        <w:rPr>
          <w:rFonts w:ascii="Times New Roman" w:eastAsia="Times New Roman" w:hAnsi="Times New Roman" w:cs="Times New Roman"/>
          <w:sz w:val="24"/>
          <w:szCs w:val="24"/>
        </w:rPr>
        <w:t xml:space="preserve">the </w:t>
      </w:r>
      <w:r w:rsidR="00010AF8" w:rsidRPr="00F13311">
        <w:rPr>
          <w:rFonts w:ascii="Times New Roman" w:eastAsia="Times New Roman" w:hAnsi="Times New Roman" w:cs="Times New Roman"/>
          <w:sz w:val="24"/>
          <w:szCs w:val="24"/>
        </w:rPr>
        <w:t>wide</w:t>
      </w:r>
      <w:r w:rsidRPr="00F13311">
        <w:rPr>
          <w:rFonts w:ascii="Times New Roman" w:eastAsia="Times New Roman" w:hAnsi="Times New Roman" w:cs="Times New Roman"/>
          <w:sz w:val="24"/>
          <w:szCs w:val="24"/>
        </w:rPr>
        <w:t xml:space="preserve"> range of community-based </w:t>
      </w:r>
      <w:r w:rsidR="005D1E7F">
        <w:rPr>
          <w:rFonts w:ascii="Times New Roman" w:eastAsia="Times New Roman" w:hAnsi="Times New Roman" w:cs="Times New Roman"/>
          <w:sz w:val="24"/>
          <w:szCs w:val="24"/>
        </w:rPr>
        <w:t>initiatives being established in order to manage demand</w:t>
      </w:r>
      <w:r w:rsidRPr="00F13311">
        <w:rPr>
          <w:rFonts w:ascii="Times New Roman" w:eastAsia="Times New Roman" w:hAnsi="Times New Roman" w:cs="Times New Roman"/>
          <w:sz w:val="24"/>
          <w:szCs w:val="24"/>
        </w:rPr>
        <w:t xml:space="preserve">. </w:t>
      </w:r>
    </w:p>
    <w:p w:rsidR="000F5A68" w:rsidRPr="00F13311" w:rsidRDefault="000F5A68" w:rsidP="008635C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Finally, the concurrent </w:t>
      </w:r>
      <w:r w:rsidR="005D1E7F">
        <w:rPr>
          <w:rFonts w:ascii="Times New Roman" w:eastAsia="Times New Roman" w:hAnsi="Times New Roman" w:cs="Times New Roman"/>
          <w:sz w:val="24"/>
          <w:szCs w:val="24"/>
        </w:rPr>
        <w:t xml:space="preserve">financial restrictions in </w:t>
      </w:r>
      <w:r w:rsidRPr="00F13311">
        <w:rPr>
          <w:rFonts w:ascii="Times New Roman" w:eastAsia="Times New Roman" w:hAnsi="Times New Roman" w:cs="Times New Roman"/>
          <w:sz w:val="24"/>
          <w:szCs w:val="24"/>
        </w:rPr>
        <w:t>local authorit</w:t>
      </w:r>
      <w:r w:rsidR="005D1E7F">
        <w:rPr>
          <w:rFonts w:ascii="Times New Roman" w:eastAsia="Times New Roman" w:hAnsi="Times New Roman" w:cs="Times New Roman"/>
          <w:sz w:val="24"/>
          <w:szCs w:val="24"/>
        </w:rPr>
        <w:t xml:space="preserve">ies, in conjunction with </w:t>
      </w:r>
      <w:r w:rsidRPr="00F13311">
        <w:rPr>
          <w:rFonts w:ascii="Times New Roman" w:eastAsia="Times New Roman" w:hAnsi="Times New Roman" w:cs="Times New Roman"/>
          <w:sz w:val="24"/>
          <w:szCs w:val="24"/>
        </w:rPr>
        <w:t>the in-year cuts to the public health grant</w:t>
      </w:r>
      <w:r w:rsidR="005D1E7F">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were seen as limiting the potential of the reforms. </w:t>
      </w:r>
    </w:p>
    <w:p w:rsidR="000F5A68" w:rsidRPr="00F13311" w:rsidRDefault="000F5A68" w:rsidP="000F5A68">
      <w:pPr>
        <w:outlineLvl w:val="0"/>
        <w:rPr>
          <w:rFonts w:ascii="Times New Roman" w:eastAsia="Times New Roman" w:hAnsi="Times New Roman" w:cs="Times New Roman"/>
          <w:sz w:val="24"/>
          <w:szCs w:val="24"/>
        </w:rPr>
      </w:pPr>
    </w:p>
    <w:p w:rsidR="000F5A68" w:rsidRPr="00F13311" w:rsidRDefault="000F5A68" w:rsidP="000F5A68">
      <w:pPr>
        <w:outlineLvl w:val="0"/>
        <w:rPr>
          <w:rFonts w:ascii="Times New Roman" w:eastAsia="Times New Roman" w:hAnsi="Times New Roman" w:cs="Times New Roman"/>
          <w:sz w:val="24"/>
          <w:szCs w:val="24"/>
        </w:rPr>
      </w:pPr>
    </w:p>
    <w:p w:rsidR="0049536C" w:rsidRPr="00F13311" w:rsidRDefault="0049536C">
      <w:pPr>
        <w:pStyle w:val="Heading1"/>
        <w:rPr>
          <w:rFonts w:ascii="Times New Roman" w:eastAsia="Times New Roman" w:hAnsi="Times New Roman" w:cs="Times New Roman"/>
          <w:color w:val="auto"/>
          <w:sz w:val="24"/>
          <w:szCs w:val="24"/>
        </w:rPr>
        <w:sectPr w:rsidR="0049536C" w:rsidRPr="00F13311" w:rsidSect="004E1D79">
          <w:pgSz w:w="11906" w:h="16838"/>
          <w:pgMar w:top="1440" w:right="1440" w:bottom="1440" w:left="1440" w:header="708" w:footer="708" w:gutter="0"/>
          <w:cols w:space="708"/>
          <w:titlePg/>
          <w:docGrid w:linePitch="360"/>
        </w:sectPr>
      </w:pPr>
    </w:p>
    <w:p w:rsidR="000F5A68" w:rsidRPr="00F13311" w:rsidRDefault="000F5A68" w:rsidP="008635C8">
      <w:pPr>
        <w:pStyle w:val="Heading1"/>
        <w:rPr>
          <w:rFonts w:ascii="Times New Roman" w:eastAsia="Times New Roman" w:hAnsi="Times New Roman" w:cs="Times New Roman"/>
        </w:rPr>
      </w:pPr>
      <w:bookmarkStart w:id="54" w:name="_Toc463440933"/>
      <w:r w:rsidRPr="00F13311">
        <w:rPr>
          <w:rFonts w:ascii="Times New Roman" w:eastAsia="Times New Roman" w:hAnsi="Times New Roman" w:cs="Times New Roman"/>
          <w:color w:val="auto"/>
        </w:rPr>
        <w:lastRenderedPageBreak/>
        <w:t>5.  Discussion</w:t>
      </w:r>
      <w:bookmarkEnd w:id="54"/>
    </w:p>
    <w:p w:rsidR="000F5A68" w:rsidRPr="00F13311" w:rsidRDefault="00CA20FF"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T</w:t>
      </w:r>
      <w:r w:rsidR="000F5A68" w:rsidRPr="00F13311">
        <w:rPr>
          <w:rFonts w:ascii="Times New Roman" w:eastAsia="Times New Roman" w:hAnsi="Times New Roman" w:cs="Times New Roman"/>
          <w:sz w:val="24"/>
          <w:szCs w:val="24"/>
        </w:rPr>
        <w:t>here was great variation across the ten case study sites</w:t>
      </w:r>
      <w:r w:rsidRPr="00F13311">
        <w:rPr>
          <w:rFonts w:ascii="Times New Roman" w:eastAsia="Times New Roman" w:hAnsi="Times New Roman" w:cs="Times New Roman"/>
          <w:sz w:val="24"/>
          <w:szCs w:val="24"/>
        </w:rPr>
        <w:t xml:space="preserve"> and there is likely to be even greater variation across England. This inevitably limits the extent to which we can generalise from our findings. </w:t>
      </w:r>
      <w:r w:rsidR="000F5A68" w:rsidRPr="00F13311">
        <w:rPr>
          <w:rFonts w:ascii="Times New Roman" w:eastAsia="Times New Roman" w:hAnsi="Times New Roman" w:cs="Times New Roman"/>
          <w:sz w:val="24"/>
          <w:szCs w:val="24"/>
        </w:rPr>
        <w:t xml:space="preserve">However, the extent of variation is itself indicative of the many different ways </w:t>
      </w:r>
      <w:r w:rsidR="005D1E7F">
        <w:rPr>
          <w:rFonts w:ascii="Times New Roman" w:eastAsia="Times New Roman" w:hAnsi="Times New Roman" w:cs="Times New Roman"/>
          <w:sz w:val="24"/>
          <w:szCs w:val="24"/>
        </w:rPr>
        <w:t xml:space="preserve">in </w:t>
      </w:r>
      <w:r w:rsidR="000F5A68" w:rsidRPr="00F13311">
        <w:rPr>
          <w:rFonts w:ascii="Times New Roman" w:eastAsia="Times New Roman" w:hAnsi="Times New Roman" w:cs="Times New Roman"/>
          <w:sz w:val="24"/>
          <w:szCs w:val="24"/>
        </w:rPr>
        <w:t xml:space="preserve">which prevention and public health are being defined, the public health contribution interpreted and the reforms implemented. This is, in part, a function of the inevitable differences between democratically elected </w:t>
      </w:r>
      <w:r w:rsidR="00E61B5A" w:rsidRPr="00F13311">
        <w:rPr>
          <w:rFonts w:ascii="Times New Roman" w:eastAsia="Times New Roman" w:hAnsi="Times New Roman" w:cs="Times New Roman"/>
          <w:sz w:val="24"/>
          <w:szCs w:val="24"/>
        </w:rPr>
        <w:t>local authorities</w:t>
      </w:r>
      <w:r w:rsidR="000F5A68" w:rsidRPr="00F13311">
        <w:rPr>
          <w:rFonts w:ascii="Times New Roman" w:eastAsia="Times New Roman" w:hAnsi="Times New Roman" w:cs="Times New Roman"/>
          <w:sz w:val="24"/>
          <w:szCs w:val="24"/>
        </w:rPr>
        <w:t>, different histories of</w:t>
      </w:r>
      <w:r w:rsidR="005D1E7F">
        <w:rPr>
          <w:rFonts w:ascii="Times New Roman" w:eastAsia="Times New Roman" w:hAnsi="Times New Roman" w:cs="Times New Roman"/>
          <w:sz w:val="24"/>
          <w:szCs w:val="24"/>
        </w:rPr>
        <w:t xml:space="preserve"> </w:t>
      </w:r>
      <w:r w:rsidR="00F07A43">
        <w:rPr>
          <w:rFonts w:ascii="Times New Roman" w:eastAsia="Times New Roman" w:hAnsi="Times New Roman" w:cs="Times New Roman"/>
          <w:sz w:val="24"/>
          <w:szCs w:val="24"/>
        </w:rPr>
        <w:t xml:space="preserve">local </w:t>
      </w:r>
      <w:r w:rsidR="00F07A43" w:rsidRPr="00F13311">
        <w:rPr>
          <w:rFonts w:ascii="Times New Roman" w:eastAsia="Times New Roman" w:hAnsi="Times New Roman" w:cs="Times New Roman"/>
          <w:sz w:val="24"/>
          <w:szCs w:val="24"/>
        </w:rPr>
        <w:t>commitment</w:t>
      </w:r>
      <w:r w:rsidR="00E61B5A" w:rsidRPr="00F13311">
        <w:rPr>
          <w:rFonts w:ascii="Times New Roman" w:eastAsia="Times New Roman" w:hAnsi="Times New Roman" w:cs="Times New Roman"/>
          <w:sz w:val="24"/>
          <w:szCs w:val="24"/>
        </w:rPr>
        <w:t xml:space="preserve"> to the public health agenda and to </w:t>
      </w:r>
      <w:r w:rsidR="003507B3" w:rsidRPr="00F13311">
        <w:rPr>
          <w:rFonts w:ascii="Times New Roman" w:eastAsia="Times New Roman" w:hAnsi="Times New Roman" w:cs="Times New Roman"/>
          <w:sz w:val="24"/>
          <w:szCs w:val="24"/>
        </w:rPr>
        <w:t>collaboration prior</w:t>
      </w:r>
      <w:r w:rsidR="000F5A68" w:rsidRPr="00F13311">
        <w:rPr>
          <w:rFonts w:ascii="Times New Roman" w:eastAsia="Times New Roman" w:hAnsi="Times New Roman" w:cs="Times New Roman"/>
          <w:sz w:val="24"/>
          <w:szCs w:val="24"/>
        </w:rPr>
        <w:t xml:space="preserve"> to the reforms, and differences in how the transition was managed and working relationships established.     </w:t>
      </w:r>
    </w:p>
    <w:p w:rsidR="000F5A68" w:rsidRPr="00F13311" w:rsidRDefault="000F5A68" w:rsidP="000F5A68">
      <w:pPr>
        <w:rPr>
          <w:rFonts w:ascii="Times New Roman" w:eastAsia="Calibri" w:hAnsi="Times New Roman" w:cs="Times New Roman"/>
          <w:sz w:val="24"/>
          <w:szCs w:val="24"/>
          <w:lang w:eastAsia="en-US"/>
        </w:rPr>
      </w:pPr>
      <w:r w:rsidRPr="00F13311">
        <w:rPr>
          <w:rFonts w:ascii="Times New Roman" w:eastAsia="Calibri" w:hAnsi="Times New Roman" w:cs="Times New Roman"/>
          <w:sz w:val="24"/>
          <w:szCs w:val="24"/>
          <w:lang w:eastAsia="en-US"/>
        </w:rPr>
        <w:t xml:space="preserve">As first phase interviews were completed in May 2016, three years after the </w:t>
      </w:r>
      <w:r w:rsidR="00E35206" w:rsidRPr="00F13311">
        <w:rPr>
          <w:rFonts w:ascii="Times New Roman" w:eastAsia="Calibri" w:hAnsi="Times New Roman" w:cs="Times New Roman"/>
          <w:sz w:val="24"/>
          <w:szCs w:val="24"/>
          <w:lang w:eastAsia="en-US"/>
        </w:rPr>
        <w:t xml:space="preserve">implementation of the </w:t>
      </w:r>
      <w:r w:rsidRPr="00F13311">
        <w:rPr>
          <w:rFonts w:ascii="Times New Roman" w:eastAsia="Calibri" w:hAnsi="Times New Roman" w:cs="Times New Roman"/>
          <w:sz w:val="24"/>
          <w:szCs w:val="24"/>
          <w:lang w:eastAsia="en-US"/>
        </w:rPr>
        <w:t>reforms, it is not surprising that the policy context</w:t>
      </w:r>
      <w:r w:rsidR="00D43095" w:rsidRPr="00F13311">
        <w:rPr>
          <w:rFonts w:ascii="Times New Roman" w:eastAsia="Calibri" w:hAnsi="Times New Roman" w:cs="Times New Roman"/>
          <w:sz w:val="24"/>
          <w:szCs w:val="24"/>
          <w:lang w:eastAsia="en-US"/>
        </w:rPr>
        <w:t xml:space="preserve"> had changed</w:t>
      </w:r>
      <w:r w:rsidR="00E35206" w:rsidRPr="00F13311">
        <w:rPr>
          <w:rFonts w:ascii="Times New Roman" w:eastAsia="Calibri" w:hAnsi="Times New Roman" w:cs="Times New Roman"/>
          <w:sz w:val="24"/>
          <w:szCs w:val="24"/>
          <w:lang w:eastAsia="en-US"/>
        </w:rPr>
        <w:t>.</w:t>
      </w:r>
      <w:r w:rsidRPr="00F13311">
        <w:rPr>
          <w:rFonts w:ascii="Times New Roman" w:eastAsia="Calibri" w:hAnsi="Times New Roman" w:cs="Times New Roman"/>
          <w:sz w:val="24"/>
          <w:szCs w:val="24"/>
          <w:lang w:eastAsia="en-US"/>
        </w:rPr>
        <w:t xml:space="preserve"> In some authorities, devolution was being discussed along with the role of public health staff in new arrangements.  </w:t>
      </w:r>
      <w:r w:rsidR="00D43095" w:rsidRPr="00F13311">
        <w:rPr>
          <w:rFonts w:ascii="Times New Roman" w:eastAsia="Calibri" w:hAnsi="Times New Roman" w:cs="Times New Roman"/>
          <w:sz w:val="24"/>
          <w:szCs w:val="24"/>
          <w:lang w:eastAsia="en-US"/>
        </w:rPr>
        <w:t xml:space="preserve">Following the reorganisation of NHSE, </w:t>
      </w:r>
      <w:r w:rsidR="00E61B5A" w:rsidRPr="00F13311">
        <w:rPr>
          <w:rFonts w:ascii="Times New Roman" w:eastAsia="Calibri" w:hAnsi="Times New Roman" w:cs="Times New Roman"/>
          <w:sz w:val="24"/>
          <w:szCs w:val="24"/>
          <w:lang w:eastAsia="en-US"/>
        </w:rPr>
        <w:t>these</w:t>
      </w:r>
      <w:r w:rsidRPr="00F13311">
        <w:rPr>
          <w:rFonts w:ascii="Times New Roman" w:eastAsia="Calibri" w:hAnsi="Times New Roman" w:cs="Times New Roman"/>
          <w:sz w:val="24"/>
          <w:szCs w:val="24"/>
          <w:lang w:eastAsia="en-US"/>
        </w:rPr>
        <w:t xml:space="preserve"> </w:t>
      </w:r>
      <w:r w:rsidR="005D1E7F">
        <w:rPr>
          <w:rFonts w:ascii="Times New Roman" w:eastAsia="Calibri" w:hAnsi="Times New Roman" w:cs="Times New Roman"/>
          <w:sz w:val="24"/>
          <w:szCs w:val="24"/>
          <w:lang w:eastAsia="en-US"/>
        </w:rPr>
        <w:t xml:space="preserve">representatives </w:t>
      </w:r>
      <w:r w:rsidRPr="00F13311">
        <w:rPr>
          <w:rFonts w:ascii="Times New Roman" w:eastAsia="Calibri" w:hAnsi="Times New Roman" w:cs="Times New Roman"/>
          <w:sz w:val="24"/>
          <w:szCs w:val="24"/>
          <w:lang w:eastAsia="en-US"/>
        </w:rPr>
        <w:t xml:space="preserve">no longer </w:t>
      </w:r>
      <w:r w:rsidR="00F23DA7" w:rsidRPr="00F13311">
        <w:rPr>
          <w:rFonts w:ascii="Times New Roman" w:eastAsia="Calibri" w:hAnsi="Times New Roman" w:cs="Times New Roman"/>
          <w:sz w:val="24"/>
          <w:szCs w:val="24"/>
          <w:lang w:eastAsia="en-US"/>
        </w:rPr>
        <w:t xml:space="preserve">routinely </w:t>
      </w:r>
      <w:r w:rsidRPr="00F13311">
        <w:rPr>
          <w:rFonts w:ascii="Times New Roman" w:eastAsia="Calibri" w:hAnsi="Times New Roman" w:cs="Times New Roman"/>
          <w:sz w:val="24"/>
          <w:szCs w:val="24"/>
          <w:lang w:eastAsia="en-US"/>
        </w:rPr>
        <w:t>attended HWBs</w:t>
      </w:r>
      <w:r w:rsidR="00D43095" w:rsidRPr="00F13311">
        <w:rPr>
          <w:rFonts w:ascii="Times New Roman" w:eastAsia="Calibri" w:hAnsi="Times New Roman" w:cs="Times New Roman"/>
          <w:sz w:val="24"/>
          <w:szCs w:val="24"/>
          <w:lang w:eastAsia="en-US"/>
        </w:rPr>
        <w:t>,</w:t>
      </w:r>
      <w:r w:rsidRPr="00F13311">
        <w:rPr>
          <w:rFonts w:ascii="Times New Roman" w:eastAsia="Calibri" w:hAnsi="Times New Roman" w:cs="Times New Roman"/>
          <w:sz w:val="24"/>
          <w:szCs w:val="24"/>
          <w:lang w:eastAsia="en-US"/>
        </w:rPr>
        <w:t xml:space="preserve"> providing instead a ‘helicopter view’, intervening where there were poor standards </w:t>
      </w:r>
      <w:r w:rsidR="00D43095" w:rsidRPr="00F13311">
        <w:rPr>
          <w:rFonts w:ascii="Times New Roman" w:eastAsia="Calibri" w:hAnsi="Times New Roman" w:cs="Times New Roman"/>
          <w:sz w:val="24"/>
          <w:szCs w:val="24"/>
          <w:lang w:eastAsia="en-US"/>
        </w:rPr>
        <w:t xml:space="preserve">and </w:t>
      </w:r>
      <w:r w:rsidRPr="00F13311">
        <w:rPr>
          <w:rFonts w:ascii="Times New Roman" w:eastAsia="Calibri" w:hAnsi="Times New Roman" w:cs="Times New Roman"/>
          <w:sz w:val="24"/>
          <w:szCs w:val="24"/>
          <w:lang w:eastAsia="en-US"/>
        </w:rPr>
        <w:t>with the CCG seen as the local system leader for the NHS. From October 2015, health visiting became a local authority responsibility allowing the integration of children</w:t>
      </w:r>
      <w:r w:rsidR="0086475B" w:rsidRPr="00F13311">
        <w:rPr>
          <w:rFonts w:ascii="Times New Roman" w:eastAsia="Calibri" w:hAnsi="Times New Roman" w:cs="Times New Roman"/>
          <w:sz w:val="24"/>
          <w:szCs w:val="24"/>
          <w:lang w:eastAsia="en-US"/>
        </w:rPr>
        <w:t>’s</w:t>
      </w:r>
      <w:r w:rsidRPr="00F13311">
        <w:rPr>
          <w:rFonts w:ascii="Times New Roman" w:eastAsia="Calibri" w:hAnsi="Times New Roman" w:cs="Times New Roman"/>
          <w:sz w:val="24"/>
          <w:szCs w:val="24"/>
          <w:lang w:eastAsia="en-US"/>
        </w:rPr>
        <w:t xml:space="preserve"> services from 0-19. </w:t>
      </w:r>
    </w:p>
    <w:p w:rsidR="000F5A68" w:rsidRPr="00F13311" w:rsidRDefault="000F5A68" w:rsidP="000F5A68">
      <w:pPr>
        <w:rPr>
          <w:rFonts w:ascii="Times New Roman" w:eastAsia="Calibri" w:hAnsi="Times New Roman" w:cs="Times New Roman"/>
          <w:sz w:val="24"/>
          <w:szCs w:val="24"/>
          <w:lang w:eastAsia="en-US"/>
        </w:rPr>
      </w:pPr>
      <w:r w:rsidRPr="00F13311">
        <w:rPr>
          <w:rFonts w:ascii="Times New Roman" w:eastAsia="Calibri" w:hAnsi="Times New Roman" w:cs="Times New Roman"/>
          <w:sz w:val="24"/>
          <w:szCs w:val="24"/>
          <w:lang w:eastAsia="en-US"/>
        </w:rPr>
        <w:t xml:space="preserve">More fundamentally, it became apparent that some of the research questions reflected in the interview schedules were perceived as less relevant by interviewees than </w:t>
      </w:r>
      <w:r w:rsidR="00A9326D" w:rsidRPr="00F13311">
        <w:rPr>
          <w:rFonts w:ascii="Times New Roman" w:eastAsia="Calibri" w:hAnsi="Times New Roman" w:cs="Times New Roman"/>
          <w:sz w:val="24"/>
          <w:szCs w:val="24"/>
          <w:lang w:eastAsia="en-US"/>
        </w:rPr>
        <w:t xml:space="preserve">had been </w:t>
      </w:r>
      <w:r w:rsidRPr="00F13311">
        <w:rPr>
          <w:rFonts w:ascii="Times New Roman" w:eastAsia="Calibri" w:hAnsi="Times New Roman" w:cs="Times New Roman"/>
          <w:sz w:val="24"/>
          <w:szCs w:val="24"/>
          <w:lang w:eastAsia="en-US"/>
        </w:rPr>
        <w:t>the case at the time of the initial scoping phase</w:t>
      </w:r>
      <w:r w:rsidR="00A9326D" w:rsidRPr="00F13311">
        <w:rPr>
          <w:rFonts w:ascii="Times New Roman" w:eastAsia="Calibri" w:hAnsi="Times New Roman" w:cs="Times New Roman"/>
          <w:sz w:val="24"/>
          <w:szCs w:val="24"/>
          <w:lang w:eastAsia="en-US"/>
        </w:rPr>
        <w:t xml:space="preserve"> of the project</w:t>
      </w:r>
      <w:r w:rsidRPr="00F13311">
        <w:rPr>
          <w:rFonts w:ascii="Times New Roman" w:eastAsia="Calibri" w:hAnsi="Times New Roman" w:cs="Times New Roman"/>
          <w:sz w:val="24"/>
          <w:szCs w:val="24"/>
          <w:lang w:eastAsia="en-US"/>
        </w:rPr>
        <w:t xml:space="preserve">. </w:t>
      </w:r>
      <w:r w:rsidR="005D1E7F">
        <w:rPr>
          <w:rFonts w:ascii="Times New Roman" w:eastAsia="Calibri" w:hAnsi="Times New Roman" w:cs="Times New Roman"/>
          <w:sz w:val="24"/>
          <w:szCs w:val="24"/>
          <w:lang w:eastAsia="en-US"/>
        </w:rPr>
        <w:t>C</w:t>
      </w:r>
      <w:r w:rsidRPr="00F13311">
        <w:rPr>
          <w:rFonts w:ascii="Times New Roman" w:eastAsia="Calibri" w:hAnsi="Times New Roman" w:cs="Times New Roman"/>
          <w:sz w:val="24"/>
          <w:szCs w:val="24"/>
          <w:lang w:eastAsia="en-US"/>
        </w:rPr>
        <w:t xml:space="preserve">ommissioning public health services and the reporting categories of the public health budget were increasingly discussed in relation to local authority </w:t>
      </w:r>
      <w:r w:rsidR="00E35206" w:rsidRPr="00F13311">
        <w:rPr>
          <w:rFonts w:ascii="Times New Roman" w:eastAsia="Calibri" w:hAnsi="Times New Roman" w:cs="Times New Roman"/>
          <w:sz w:val="24"/>
          <w:szCs w:val="24"/>
          <w:lang w:eastAsia="en-US"/>
        </w:rPr>
        <w:t xml:space="preserve">commissioning </w:t>
      </w:r>
      <w:r w:rsidRPr="00F13311">
        <w:rPr>
          <w:rFonts w:ascii="Times New Roman" w:eastAsia="Calibri" w:hAnsi="Times New Roman" w:cs="Times New Roman"/>
          <w:sz w:val="24"/>
          <w:szCs w:val="24"/>
          <w:lang w:eastAsia="en-US"/>
        </w:rPr>
        <w:t>priorities and reporting categories (notwithstanding reporting arrangements to the D</w:t>
      </w:r>
      <w:r w:rsidR="005D1E7F">
        <w:rPr>
          <w:rFonts w:ascii="Times New Roman" w:eastAsia="Calibri" w:hAnsi="Times New Roman" w:cs="Times New Roman"/>
          <w:sz w:val="24"/>
          <w:szCs w:val="24"/>
          <w:lang w:eastAsia="en-US"/>
        </w:rPr>
        <w:t>epartment for Communities and Local Government)</w:t>
      </w:r>
      <w:r w:rsidRPr="00F13311">
        <w:rPr>
          <w:rFonts w:ascii="Times New Roman" w:eastAsia="Calibri" w:hAnsi="Times New Roman" w:cs="Times New Roman"/>
          <w:sz w:val="24"/>
          <w:szCs w:val="24"/>
          <w:lang w:eastAsia="en-US"/>
        </w:rPr>
        <w:t>. Where services were not mandatory, such as smoking cessation services, these services were at risk</w:t>
      </w:r>
      <w:r w:rsidR="00E35206" w:rsidRPr="00F13311">
        <w:rPr>
          <w:rFonts w:ascii="Times New Roman" w:eastAsia="Calibri" w:hAnsi="Times New Roman" w:cs="Times New Roman"/>
          <w:sz w:val="24"/>
          <w:szCs w:val="24"/>
          <w:lang w:eastAsia="en-US"/>
        </w:rPr>
        <w:t xml:space="preserve"> (albeit with some exceptions)</w:t>
      </w:r>
      <w:r w:rsidRPr="00F13311">
        <w:rPr>
          <w:rFonts w:ascii="Times New Roman" w:eastAsia="Calibri" w:hAnsi="Times New Roman" w:cs="Times New Roman"/>
          <w:sz w:val="24"/>
          <w:szCs w:val="24"/>
          <w:lang w:eastAsia="en-US"/>
        </w:rPr>
        <w:t>. Sexual health services</w:t>
      </w:r>
      <w:r w:rsidR="00E35206" w:rsidRPr="00F13311">
        <w:rPr>
          <w:rFonts w:ascii="Times New Roman" w:eastAsia="Calibri" w:hAnsi="Times New Roman" w:cs="Times New Roman"/>
          <w:sz w:val="24"/>
          <w:szCs w:val="24"/>
          <w:lang w:eastAsia="en-US"/>
        </w:rPr>
        <w:t>, as a m</w:t>
      </w:r>
      <w:r w:rsidRPr="00F13311">
        <w:rPr>
          <w:rFonts w:ascii="Times New Roman" w:eastAsia="Calibri" w:hAnsi="Times New Roman" w:cs="Times New Roman"/>
          <w:sz w:val="24"/>
          <w:szCs w:val="24"/>
          <w:lang w:eastAsia="en-US"/>
        </w:rPr>
        <w:t xml:space="preserve">andatory </w:t>
      </w:r>
      <w:r w:rsidR="00E35206" w:rsidRPr="00F13311">
        <w:rPr>
          <w:rFonts w:ascii="Times New Roman" w:eastAsia="Calibri" w:hAnsi="Times New Roman" w:cs="Times New Roman"/>
          <w:sz w:val="24"/>
          <w:szCs w:val="24"/>
          <w:lang w:eastAsia="en-US"/>
        </w:rPr>
        <w:t xml:space="preserve">function, </w:t>
      </w:r>
      <w:r w:rsidRPr="00F13311">
        <w:rPr>
          <w:rFonts w:ascii="Times New Roman" w:eastAsia="Calibri" w:hAnsi="Times New Roman" w:cs="Times New Roman"/>
          <w:sz w:val="24"/>
          <w:szCs w:val="24"/>
          <w:lang w:eastAsia="en-US"/>
        </w:rPr>
        <w:t>w</w:t>
      </w:r>
      <w:r w:rsidR="00E35206" w:rsidRPr="00F13311">
        <w:rPr>
          <w:rFonts w:ascii="Times New Roman" w:eastAsia="Calibri" w:hAnsi="Times New Roman" w:cs="Times New Roman"/>
          <w:sz w:val="24"/>
          <w:szCs w:val="24"/>
          <w:lang w:eastAsia="en-US"/>
        </w:rPr>
        <w:t>ere</w:t>
      </w:r>
      <w:r w:rsidRPr="00F13311">
        <w:rPr>
          <w:rFonts w:ascii="Times New Roman" w:eastAsia="Calibri" w:hAnsi="Times New Roman" w:cs="Times New Roman"/>
          <w:sz w:val="24"/>
          <w:szCs w:val="24"/>
          <w:lang w:eastAsia="en-US"/>
        </w:rPr>
        <w:t xml:space="preserve"> more protected, but this was less the case for NHS Health Checks. In many sites, the most important </w:t>
      </w:r>
      <w:r w:rsidR="00F215C9">
        <w:rPr>
          <w:rFonts w:ascii="Times New Roman" w:eastAsia="Calibri" w:hAnsi="Times New Roman" w:cs="Times New Roman"/>
          <w:sz w:val="24"/>
          <w:szCs w:val="24"/>
          <w:lang w:eastAsia="en-US"/>
        </w:rPr>
        <w:t>contributions of public health staff,</w:t>
      </w:r>
      <w:r w:rsidRPr="00F13311">
        <w:rPr>
          <w:rFonts w:ascii="Times New Roman" w:eastAsia="Calibri" w:hAnsi="Times New Roman" w:cs="Times New Roman"/>
          <w:sz w:val="24"/>
          <w:szCs w:val="24"/>
          <w:lang w:eastAsia="en-US"/>
        </w:rPr>
        <w:t xml:space="preserve"> apart from intelligence and evidence input, were described as persuasion,</w:t>
      </w:r>
      <w:r w:rsidR="00F215C9">
        <w:rPr>
          <w:rFonts w:ascii="Times New Roman" w:eastAsia="Calibri" w:hAnsi="Times New Roman" w:cs="Times New Roman"/>
          <w:sz w:val="24"/>
          <w:szCs w:val="24"/>
          <w:lang w:eastAsia="en-US"/>
        </w:rPr>
        <w:t xml:space="preserve"> </w:t>
      </w:r>
      <w:r w:rsidR="005D1E7F">
        <w:rPr>
          <w:rFonts w:ascii="Times New Roman" w:eastAsia="Calibri" w:hAnsi="Times New Roman" w:cs="Times New Roman"/>
          <w:sz w:val="24"/>
          <w:szCs w:val="24"/>
          <w:lang w:eastAsia="en-US"/>
        </w:rPr>
        <w:t>‘</w:t>
      </w:r>
      <w:r w:rsidRPr="00F13311">
        <w:rPr>
          <w:rFonts w:ascii="Times New Roman" w:eastAsia="Calibri" w:hAnsi="Times New Roman" w:cs="Times New Roman"/>
          <w:sz w:val="24"/>
          <w:szCs w:val="24"/>
          <w:lang w:eastAsia="en-US"/>
        </w:rPr>
        <w:t>telling a good story</w:t>
      </w:r>
      <w:r w:rsidR="005D1E7F">
        <w:rPr>
          <w:rFonts w:ascii="Times New Roman" w:eastAsia="Calibri" w:hAnsi="Times New Roman" w:cs="Times New Roman"/>
          <w:sz w:val="24"/>
          <w:szCs w:val="24"/>
          <w:lang w:eastAsia="en-US"/>
        </w:rPr>
        <w:t>’</w:t>
      </w:r>
      <w:r w:rsidRPr="00F13311">
        <w:rPr>
          <w:rFonts w:ascii="Times New Roman" w:eastAsia="Calibri" w:hAnsi="Times New Roman" w:cs="Times New Roman"/>
          <w:sz w:val="24"/>
          <w:szCs w:val="24"/>
          <w:lang w:eastAsia="en-US"/>
        </w:rPr>
        <w:t xml:space="preserve"> and networking across local authority directorates and members. The commissioning role of public health was less profiled, often included within a central commissioning facility and conversations were less about a public health commissioning system than a commissioning system with public health included in it.  There were exceptions, however, where </w:t>
      </w:r>
      <w:r w:rsidR="005D1E7F">
        <w:rPr>
          <w:rFonts w:ascii="Times New Roman" w:eastAsia="Calibri" w:hAnsi="Times New Roman" w:cs="Times New Roman"/>
          <w:sz w:val="24"/>
          <w:szCs w:val="24"/>
          <w:lang w:eastAsia="en-US"/>
        </w:rPr>
        <w:t>DsPH</w:t>
      </w:r>
      <w:r w:rsidRPr="00F13311">
        <w:rPr>
          <w:rFonts w:ascii="Times New Roman" w:eastAsia="Calibri" w:hAnsi="Times New Roman" w:cs="Times New Roman"/>
          <w:sz w:val="24"/>
          <w:szCs w:val="24"/>
          <w:lang w:eastAsia="en-US"/>
        </w:rPr>
        <w:t xml:space="preserve"> not only largely controlled the public health budget, but also had responsibility for additional services. </w:t>
      </w:r>
    </w:p>
    <w:p w:rsidR="000F5A68" w:rsidRPr="00F13311" w:rsidRDefault="000F5A68"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Most interviewees considered that advantages of the reforms outweighed any disadvantages given the importance of wider determinants of health, although the potential </w:t>
      </w:r>
      <w:r w:rsidR="00A9326D" w:rsidRPr="00F13311">
        <w:rPr>
          <w:rFonts w:ascii="Times New Roman" w:eastAsia="Times New Roman" w:hAnsi="Times New Roman" w:cs="Times New Roman"/>
          <w:sz w:val="24"/>
          <w:szCs w:val="24"/>
        </w:rPr>
        <w:t xml:space="preserve">benefits </w:t>
      </w:r>
      <w:r w:rsidRPr="00F13311">
        <w:rPr>
          <w:rFonts w:ascii="Times New Roman" w:eastAsia="Times New Roman" w:hAnsi="Times New Roman" w:cs="Times New Roman"/>
          <w:sz w:val="24"/>
          <w:szCs w:val="24"/>
        </w:rPr>
        <w:t xml:space="preserve">of the shift in responsibility had been limited by concurrent financial restrictions. There were benefits of skills in data analysis, a public health dimension to needs assessment and through exerting influence across directorates. There were also benefits arising from a greater understanding of public health among elected members. Some DsPH saw an increased influence across planning and licensing decisions and synergy across public health and </w:t>
      </w:r>
      <w:r w:rsidR="00F86A5D" w:rsidRPr="00F13311">
        <w:rPr>
          <w:rFonts w:ascii="Times New Roman" w:eastAsia="Times New Roman" w:hAnsi="Times New Roman" w:cs="Times New Roman"/>
          <w:sz w:val="24"/>
          <w:szCs w:val="24"/>
        </w:rPr>
        <w:t xml:space="preserve">local </w:t>
      </w:r>
      <w:r w:rsidR="003507B3" w:rsidRPr="00F13311">
        <w:rPr>
          <w:rFonts w:ascii="Times New Roman" w:eastAsia="Times New Roman" w:hAnsi="Times New Roman" w:cs="Times New Roman"/>
          <w:sz w:val="24"/>
          <w:szCs w:val="24"/>
        </w:rPr>
        <w:lastRenderedPageBreak/>
        <w:t>authority priorities</w:t>
      </w:r>
      <w:r w:rsidRPr="00F13311">
        <w:rPr>
          <w:rFonts w:ascii="Times New Roman" w:eastAsia="Times New Roman" w:hAnsi="Times New Roman" w:cs="Times New Roman"/>
          <w:sz w:val="24"/>
          <w:szCs w:val="24"/>
        </w:rPr>
        <w:t xml:space="preserve">.  There were exceptions, mainly among some elected members, NHSE interviewees and CCG interviewees, with comments over the fragmentation of commissioning, the separation and potential longer term isolation from </w:t>
      </w:r>
      <w:r w:rsidR="00F215C9">
        <w:rPr>
          <w:rFonts w:ascii="Times New Roman" w:eastAsia="Times New Roman" w:hAnsi="Times New Roman" w:cs="Times New Roman"/>
          <w:sz w:val="24"/>
          <w:szCs w:val="24"/>
        </w:rPr>
        <w:t xml:space="preserve">the NHS </w:t>
      </w:r>
      <w:r w:rsidRPr="00F13311">
        <w:rPr>
          <w:rFonts w:ascii="Times New Roman" w:eastAsia="Times New Roman" w:hAnsi="Times New Roman" w:cs="Times New Roman"/>
          <w:sz w:val="24"/>
          <w:szCs w:val="24"/>
        </w:rPr>
        <w:t>and a weakening of relationships. For some CCGs, public health involvement was limited, while for others</w:t>
      </w:r>
      <w:r w:rsidR="005D1E7F">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public health consultants were members of the CCG governing body and there were examples of joint commissioning of preventive services.  As they discussed public health contributions, however, </w:t>
      </w:r>
      <w:r w:rsidR="00E9691A" w:rsidRPr="00F13311">
        <w:rPr>
          <w:rFonts w:ascii="Times New Roman" w:eastAsia="Times New Roman" w:hAnsi="Times New Roman" w:cs="Times New Roman"/>
          <w:sz w:val="24"/>
          <w:szCs w:val="24"/>
        </w:rPr>
        <w:t xml:space="preserve">Executive </w:t>
      </w:r>
      <w:r w:rsidRPr="00F13311">
        <w:rPr>
          <w:rFonts w:ascii="Times New Roman" w:eastAsia="Times New Roman" w:hAnsi="Times New Roman" w:cs="Times New Roman"/>
          <w:sz w:val="24"/>
          <w:szCs w:val="24"/>
        </w:rPr>
        <w:t xml:space="preserve">Directors particularly emphasised intelligence, data and needs assessment, rather than commissioning responsibilities or wider influence. While this was less the case for sites with a long-standing public health ethos, there was a </w:t>
      </w:r>
      <w:r w:rsidR="00A9326D" w:rsidRPr="00F13311">
        <w:rPr>
          <w:rFonts w:ascii="Times New Roman" w:eastAsia="Times New Roman" w:hAnsi="Times New Roman" w:cs="Times New Roman"/>
          <w:sz w:val="24"/>
          <w:szCs w:val="24"/>
        </w:rPr>
        <w:t xml:space="preserve">noticeable </w:t>
      </w:r>
      <w:r w:rsidRPr="00F13311">
        <w:rPr>
          <w:rFonts w:ascii="Times New Roman" w:eastAsia="Times New Roman" w:hAnsi="Times New Roman" w:cs="Times New Roman"/>
          <w:sz w:val="24"/>
          <w:szCs w:val="24"/>
        </w:rPr>
        <w:t>mismatch between the main advantages of the reforms in theory and how they were described in practice.</w:t>
      </w:r>
    </w:p>
    <w:p w:rsidR="000F5A68" w:rsidRPr="00F13311" w:rsidRDefault="000F5A68"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Engagement with communities </w:t>
      </w:r>
      <w:r w:rsidR="005D1E7F">
        <w:rPr>
          <w:rFonts w:ascii="Times New Roman" w:eastAsia="Times New Roman" w:hAnsi="Times New Roman" w:cs="Times New Roman"/>
          <w:sz w:val="24"/>
          <w:szCs w:val="24"/>
        </w:rPr>
        <w:t xml:space="preserve">and </w:t>
      </w:r>
      <w:r w:rsidRPr="00F13311">
        <w:rPr>
          <w:rFonts w:ascii="Times New Roman" w:eastAsia="Times New Roman" w:hAnsi="Times New Roman" w:cs="Times New Roman"/>
          <w:sz w:val="24"/>
          <w:szCs w:val="24"/>
        </w:rPr>
        <w:t xml:space="preserve">co-design </w:t>
      </w:r>
      <w:r w:rsidR="005D1E7F">
        <w:rPr>
          <w:rFonts w:ascii="Times New Roman" w:eastAsia="Times New Roman" w:hAnsi="Times New Roman" w:cs="Times New Roman"/>
          <w:sz w:val="24"/>
          <w:szCs w:val="24"/>
        </w:rPr>
        <w:t xml:space="preserve">of services were </w:t>
      </w:r>
      <w:r w:rsidRPr="00F13311">
        <w:rPr>
          <w:rFonts w:ascii="Times New Roman" w:eastAsia="Times New Roman" w:hAnsi="Times New Roman" w:cs="Times New Roman"/>
          <w:sz w:val="24"/>
          <w:szCs w:val="24"/>
        </w:rPr>
        <w:t xml:space="preserve">considered to be well developed in local authorities and independent of the transfer of public health responsibilities. There were a few examples of </w:t>
      </w:r>
      <w:r w:rsidR="00875C29">
        <w:rPr>
          <w:rFonts w:ascii="Times New Roman" w:eastAsia="Times New Roman" w:hAnsi="Times New Roman" w:cs="Times New Roman"/>
          <w:sz w:val="24"/>
          <w:szCs w:val="24"/>
        </w:rPr>
        <w:t>co-design influencing preventive services as they were recommissioned</w:t>
      </w:r>
      <w:r w:rsidR="00681ECD">
        <w:rPr>
          <w:rFonts w:ascii="Times New Roman" w:eastAsia="Times New Roman" w:hAnsi="Times New Roman" w:cs="Times New Roman"/>
          <w:sz w:val="24"/>
          <w:szCs w:val="24"/>
        </w:rPr>
        <w:t xml:space="preserve">, </w:t>
      </w:r>
      <w:r w:rsidR="00681ECD" w:rsidRPr="00F13311">
        <w:rPr>
          <w:rFonts w:ascii="Times New Roman" w:eastAsia="Times New Roman" w:hAnsi="Times New Roman" w:cs="Times New Roman"/>
          <w:sz w:val="24"/>
          <w:szCs w:val="24"/>
        </w:rPr>
        <w:t>but</w:t>
      </w:r>
      <w:r w:rsidRPr="00F13311">
        <w:rPr>
          <w:rFonts w:ascii="Times New Roman" w:eastAsia="Times New Roman" w:hAnsi="Times New Roman" w:cs="Times New Roman"/>
          <w:sz w:val="24"/>
          <w:szCs w:val="24"/>
        </w:rPr>
        <w:t xml:space="preserve"> this was an area that could be further developed in line with the new public health responsibilities of councils.    </w:t>
      </w:r>
    </w:p>
    <w:p w:rsidR="000F5A68" w:rsidRPr="00F13311" w:rsidRDefault="000F5A68" w:rsidP="000F5A68">
      <w:pPr>
        <w:rPr>
          <w:rFonts w:ascii="Times New Roman" w:eastAsia="Calibri" w:hAnsi="Times New Roman" w:cs="Times New Roman"/>
          <w:sz w:val="24"/>
          <w:szCs w:val="24"/>
          <w:lang w:eastAsia="en-US"/>
        </w:rPr>
      </w:pPr>
      <w:r w:rsidRPr="00F13311">
        <w:rPr>
          <w:rFonts w:ascii="Times New Roman" w:eastAsia="Calibri" w:hAnsi="Times New Roman" w:cs="Times New Roman"/>
          <w:sz w:val="24"/>
          <w:szCs w:val="24"/>
          <w:lang w:eastAsia="en-US"/>
        </w:rPr>
        <w:t>The different ways in which the public health budget had been used, combined with various permutations of how the budget had been aligned to local authority spend provides an insight into how public health and prevent</w:t>
      </w:r>
      <w:r w:rsidR="00135B4D">
        <w:rPr>
          <w:rFonts w:ascii="Times New Roman" w:eastAsia="Calibri" w:hAnsi="Times New Roman" w:cs="Times New Roman"/>
          <w:sz w:val="24"/>
          <w:szCs w:val="24"/>
          <w:lang w:eastAsia="en-US"/>
        </w:rPr>
        <w:t>ive</w:t>
      </w:r>
      <w:r w:rsidRPr="00F13311">
        <w:rPr>
          <w:rFonts w:ascii="Times New Roman" w:eastAsia="Calibri" w:hAnsi="Times New Roman" w:cs="Times New Roman"/>
          <w:sz w:val="24"/>
          <w:szCs w:val="24"/>
          <w:lang w:eastAsia="en-US"/>
        </w:rPr>
        <w:t xml:space="preserve"> measures were being conceptualised in practice across the sites. </w:t>
      </w:r>
      <w:r w:rsidR="005D1E7F">
        <w:rPr>
          <w:rFonts w:ascii="Times New Roman" w:eastAsia="Calibri" w:hAnsi="Times New Roman" w:cs="Times New Roman"/>
          <w:sz w:val="24"/>
          <w:szCs w:val="24"/>
          <w:lang w:eastAsia="en-US"/>
        </w:rPr>
        <w:t xml:space="preserve">The study raises wider questions </w:t>
      </w:r>
      <w:r w:rsidR="00842FEA">
        <w:rPr>
          <w:rFonts w:ascii="Times New Roman" w:eastAsia="Calibri" w:hAnsi="Times New Roman" w:cs="Times New Roman"/>
          <w:sz w:val="24"/>
          <w:szCs w:val="24"/>
          <w:lang w:eastAsia="en-US"/>
        </w:rPr>
        <w:t>over definitions of public health and the over the role and identity of the public health profession.</w:t>
      </w:r>
      <w:r w:rsidRPr="00F13311">
        <w:rPr>
          <w:rFonts w:ascii="Times New Roman" w:eastAsia="Calibri" w:hAnsi="Times New Roman" w:cs="Times New Roman"/>
          <w:sz w:val="24"/>
          <w:szCs w:val="24"/>
          <w:lang w:eastAsia="en-US"/>
        </w:rPr>
        <w:t xml:space="preserve">   </w:t>
      </w:r>
    </w:p>
    <w:p w:rsidR="001F7167" w:rsidRDefault="000F5A68" w:rsidP="00A42838">
      <w:pPr>
        <w:tabs>
          <w:tab w:val="left" w:pos="0"/>
        </w:tabs>
        <w:spacing w:after="0"/>
        <w:rPr>
          <w:rFonts w:ascii="Times New Roman" w:eastAsia="Times New Roman" w:hAnsi="Times New Roman" w:cs="Times New Roman"/>
          <w:i/>
          <w:sz w:val="24"/>
          <w:szCs w:val="24"/>
        </w:rPr>
      </w:pPr>
      <w:r w:rsidRPr="00F13311">
        <w:rPr>
          <w:rFonts w:ascii="Times New Roman" w:eastAsia="Times New Roman" w:hAnsi="Times New Roman" w:cs="Times New Roman"/>
          <w:i/>
          <w:sz w:val="24"/>
          <w:szCs w:val="24"/>
        </w:rPr>
        <w:t>Definitions of public health, a ‘public health authority’ and ‘preventive’ measures</w:t>
      </w:r>
    </w:p>
    <w:p w:rsidR="0051555F" w:rsidRPr="00F13311" w:rsidRDefault="000F5A68">
      <w:pPr>
        <w:spacing w:after="0"/>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While it was common for </w:t>
      </w:r>
      <w:r w:rsidR="00647598" w:rsidRPr="00F13311">
        <w:rPr>
          <w:rFonts w:ascii="Times New Roman" w:eastAsia="Times New Roman" w:hAnsi="Times New Roman" w:cs="Times New Roman"/>
          <w:sz w:val="24"/>
          <w:szCs w:val="24"/>
        </w:rPr>
        <w:t>CE</w:t>
      </w:r>
      <w:r w:rsidRPr="00F13311">
        <w:rPr>
          <w:rFonts w:ascii="Times New Roman" w:eastAsia="Times New Roman" w:hAnsi="Times New Roman" w:cs="Times New Roman"/>
          <w:sz w:val="24"/>
          <w:szCs w:val="24"/>
        </w:rPr>
        <w:t xml:space="preserve">s, for example, to describe their authority as a ‘public health authority’, practical implications </w:t>
      </w:r>
      <w:r w:rsidR="00842FEA">
        <w:rPr>
          <w:rFonts w:ascii="Times New Roman" w:eastAsia="Times New Roman" w:hAnsi="Times New Roman" w:cs="Times New Roman"/>
          <w:sz w:val="24"/>
          <w:szCs w:val="24"/>
        </w:rPr>
        <w:t xml:space="preserve">of this </w:t>
      </w:r>
      <w:r w:rsidRPr="00F13311">
        <w:rPr>
          <w:rFonts w:ascii="Times New Roman" w:eastAsia="Times New Roman" w:hAnsi="Times New Roman" w:cs="Times New Roman"/>
          <w:sz w:val="24"/>
          <w:szCs w:val="24"/>
        </w:rPr>
        <w:t xml:space="preserve">or the extent to which </w:t>
      </w:r>
      <w:r w:rsidR="00842FEA">
        <w:rPr>
          <w:rFonts w:ascii="Times New Roman" w:eastAsia="Times New Roman" w:hAnsi="Times New Roman" w:cs="Times New Roman"/>
          <w:sz w:val="24"/>
          <w:szCs w:val="24"/>
        </w:rPr>
        <w:t xml:space="preserve">it </w:t>
      </w:r>
      <w:r w:rsidRPr="00F13311">
        <w:rPr>
          <w:rFonts w:ascii="Times New Roman" w:eastAsia="Times New Roman" w:hAnsi="Times New Roman" w:cs="Times New Roman"/>
          <w:sz w:val="24"/>
          <w:szCs w:val="24"/>
        </w:rPr>
        <w:t xml:space="preserve">was systematically reflected in local authority decision-making processes </w:t>
      </w:r>
      <w:r w:rsidR="00842FEA">
        <w:rPr>
          <w:rFonts w:ascii="Times New Roman" w:eastAsia="Times New Roman" w:hAnsi="Times New Roman" w:cs="Times New Roman"/>
          <w:sz w:val="24"/>
          <w:szCs w:val="24"/>
        </w:rPr>
        <w:t>differed across sites</w:t>
      </w:r>
      <w:r w:rsidRPr="00F13311">
        <w:rPr>
          <w:rFonts w:ascii="Times New Roman" w:eastAsia="Times New Roman" w:hAnsi="Times New Roman" w:cs="Times New Roman"/>
          <w:sz w:val="24"/>
          <w:szCs w:val="24"/>
        </w:rPr>
        <w:t xml:space="preserve">. As almost </w:t>
      </w:r>
      <w:r w:rsidR="00842FEA">
        <w:rPr>
          <w:rFonts w:ascii="Times New Roman" w:eastAsia="Times New Roman" w:hAnsi="Times New Roman" w:cs="Times New Roman"/>
          <w:sz w:val="24"/>
          <w:szCs w:val="24"/>
        </w:rPr>
        <w:t>council activities could be linked to public health outcomes</w:t>
      </w:r>
      <w:r w:rsidRPr="00F13311">
        <w:rPr>
          <w:rFonts w:ascii="Times New Roman" w:eastAsia="Times New Roman" w:hAnsi="Times New Roman" w:cs="Times New Roman"/>
          <w:sz w:val="24"/>
          <w:szCs w:val="24"/>
        </w:rPr>
        <w:t xml:space="preserve">, being a public health organisation could simply </w:t>
      </w:r>
      <w:r w:rsidR="00842FEA">
        <w:rPr>
          <w:rFonts w:ascii="Times New Roman" w:eastAsia="Times New Roman" w:hAnsi="Times New Roman" w:cs="Times New Roman"/>
          <w:sz w:val="24"/>
          <w:szCs w:val="24"/>
        </w:rPr>
        <w:t>ex</w:t>
      </w:r>
      <w:r w:rsidRPr="00F13311">
        <w:rPr>
          <w:rFonts w:ascii="Times New Roman" w:eastAsia="Times New Roman" w:hAnsi="Times New Roman" w:cs="Times New Roman"/>
          <w:sz w:val="24"/>
          <w:szCs w:val="24"/>
        </w:rPr>
        <w:t>press a tautology</w:t>
      </w:r>
      <w:r w:rsidR="00842FEA">
        <w:rPr>
          <w:rFonts w:ascii="Times New Roman" w:eastAsia="Times New Roman" w:hAnsi="Times New Roman" w:cs="Times New Roman"/>
          <w:sz w:val="24"/>
          <w:szCs w:val="24"/>
        </w:rPr>
        <w:t>, reflecting the status quo</w:t>
      </w:r>
      <w:r w:rsidRPr="00F13311">
        <w:rPr>
          <w:rFonts w:ascii="Times New Roman" w:eastAsia="Times New Roman" w:hAnsi="Times New Roman" w:cs="Times New Roman"/>
          <w:sz w:val="24"/>
          <w:szCs w:val="24"/>
        </w:rPr>
        <w:t xml:space="preserve">. In other cases, a public health ethos was reflected through organisational arrangements, </w:t>
      </w:r>
      <w:r w:rsidR="00842FEA">
        <w:rPr>
          <w:rFonts w:ascii="Times New Roman" w:eastAsia="Times New Roman" w:hAnsi="Times New Roman" w:cs="Times New Roman"/>
          <w:sz w:val="24"/>
          <w:szCs w:val="24"/>
        </w:rPr>
        <w:t xml:space="preserve">in </w:t>
      </w:r>
      <w:r w:rsidRPr="00F13311">
        <w:rPr>
          <w:rFonts w:ascii="Times New Roman" w:eastAsia="Times New Roman" w:hAnsi="Times New Roman" w:cs="Times New Roman"/>
          <w:sz w:val="24"/>
          <w:szCs w:val="24"/>
        </w:rPr>
        <w:t xml:space="preserve">cross-directorate working and its importance was expressed by all interviewees in a site, including elected members. In either case, the separate and distinct contribution of public health </w:t>
      </w:r>
      <w:r w:rsidR="00842FEA">
        <w:rPr>
          <w:rFonts w:ascii="Times New Roman" w:eastAsia="Times New Roman" w:hAnsi="Times New Roman" w:cs="Times New Roman"/>
          <w:sz w:val="24"/>
          <w:szCs w:val="24"/>
        </w:rPr>
        <w:t xml:space="preserve">teams </w:t>
      </w:r>
      <w:r w:rsidRPr="00F13311">
        <w:rPr>
          <w:rFonts w:ascii="Times New Roman" w:eastAsia="Times New Roman" w:hAnsi="Times New Roman" w:cs="Times New Roman"/>
          <w:sz w:val="24"/>
          <w:szCs w:val="24"/>
        </w:rPr>
        <w:t>and a consensus over where i</w:t>
      </w:r>
      <w:r w:rsidR="00842FEA">
        <w:rPr>
          <w:rFonts w:ascii="Times New Roman" w:eastAsia="Times New Roman" w:hAnsi="Times New Roman" w:cs="Times New Roman"/>
          <w:sz w:val="24"/>
          <w:szCs w:val="24"/>
        </w:rPr>
        <w:t xml:space="preserve">nput </w:t>
      </w:r>
      <w:r w:rsidRPr="00F13311">
        <w:rPr>
          <w:rFonts w:ascii="Times New Roman" w:eastAsia="Times New Roman" w:hAnsi="Times New Roman" w:cs="Times New Roman"/>
          <w:sz w:val="24"/>
          <w:szCs w:val="24"/>
        </w:rPr>
        <w:t>was most needed could be difficult to identify. The report has summarised some of the initiatives that have been established but the drive to reduce demand on statutory services was inevitably a major driver across all sites.</w:t>
      </w:r>
    </w:p>
    <w:p w:rsidR="0051555F" w:rsidRPr="00F13311" w:rsidRDefault="0051555F">
      <w:pPr>
        <w:spacing w:after="0"/>
        <w:rPr>
          <w:rFonts w:ascii="Times New Roman" w:eastAsia="Times New Roman" w:hAnsi="Times New Roman" w:cs="Times New Roman"/>
          <w:sz w:val="24"/>
          <w:szCs w:val="24"/>
        </w:rPr>
      </w:pPr>
    </w:p>
    <w:p w:rsidR="000F5A68" w:rsidRPr="00F13311" w:rsidRDefault="000F5A68"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Against this backdrop, understandings of public health differed as did approaches to health inequalities, as discussed in section 3.3. Confusion over what public health involved was expressed by elected member</w:t>
      </w:r>
      <w:r w:rsidR="00842FEA">
        <w:rPr>
          <w:rFonts w:ascii="Times New Roman" w:eastAsia="Times New Roman" w:hAnsi="Times New Roman" w:cs="Times New Roman"/>
          <w:sz w:val="24"/>
          <w:szCs w:val="24"/>
        </w:rPr>
        <w:t>s</w:t>
      </w:r>
      <w:r w:rsidRPr="00F13311">
        <w:rPr>
          <w:rFonts w:ascii="Times New Roman" w:eastAsia="Times New Roman" w:hAnsi="Times New Roman" w:cs="Times New Roman"/>
          <w:sz w:val="24"/>
          <w:szCs w:val="24"/>
        </w:rPr>
        <w:t xml:space="preserve"> in some sites and views over what public health entailed varied among both officers and members. There was, for example,</w:t>
      </w:r>
      <w:r w:rsidR="00875C29">
        <w:rPr>
          <w:rFonts w:ascii="Times New Roman" w:eastAsia="Times New Roman" w:hAnsi="Times New Roman" w:cs="Times New Roman"/>
          <w:sz w:val="24"/>
          <w:szCs w:val="24"/>
        </w:rPr>
        <w:t xml:space="preserve"> </w:t>
      </w:r>
      <w:r w:rsidR="00AC7CB3">
        <w:rPr>
          <w:rFonts w:ascii="Times New Roman" w:eastAsia="Times New Roman" w:hAnsi="Times New Roman" w:cs="Times New Roman"/>
          <w:sz w:val="24"/>
          <w:szCs w:val="24"/>
        </w:rPr>
        <w:t xml:space="preserve">a view </w:t>
      </w:r>
      <w:r w:rsidRPr="00F13311">
        <w:rPr>
          <w:rFonts w:ascii="Times New Roman" w:eastAsia="Times New Roman" w:hAnsi="Times New Roman" w:cs="Times New Roman"/>
          <w:sz w:val="24"/>
          <w:szCs w:val="24"/>
        </w:rPr>
        <w:t xml:space="preserve">that local authority responsibilities for those who were </w:t>
      </w:r>
      <w:r w:rsidR="002321E0" w:rsidRPr="00F13311">
        <w:rPr>
          <w:rFonts w:ascii="Times New Roman" w:eastAsia="Times New Roman" w:hAnsi="Times New Roman" w:cs="Times New Roman"/>
          <w:sz w:val="24"/>
          <w:szCs w:val="24"/>
        </w:rPr>
        <w:t>un</w:t>
      </w:r>
      <w:r w:rsidRPr="00F13311">
        <w:rPr>
          <w:rFonts w:ascii="Times New Roman" w:eastAsia="Times New Roman" w:hAnsi="Times New Roman" w:cs="Times New Roman"/>
          <w:sz w:val="24"/>
          <w:szCs w:val="24"/>
        </w:rPr>
        <w:t xml:space="preserve">able to take responsibility </w:t>
      </w:r>
      <w:r w:rsidR="002321E0" w:rsidRPr="00F13311">
        <w:rPr>
          <w:rFonts w:ascii="Times New Roman" w:eastAsia="Times New Roman" w:hAnsi="Times New Roman" w:cs="Times New Roman"/>
          <w:sz w:val="24"/>
          <w:szCs w:val="24"/>
        </w:rPr>
        <w:t xml:space="preserve">themselves </w:t>
      </w:r>
      <w:r w:rsidRPr="00F13311">
        <w:rPr>
          <w:rFonts w:ascii="Times New Roman" w:eastAsia="Times New Roman" w:hAnsi="Times New Roman" w:cs="Times New Roman"/>
          <w:sz w:val="24"/>
          <w:szCs w:val="24"/>
        </w:rPr>
        <w:t>(children or vulnerable groups</w:t>
      </w:r>
      <w:r w:rsidR="002321E0"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should take priority</w:t>
      </w:r>
      <w:r w:rsidR="00AC7CB3">
        <w:rPr>
          <w:rFonts w:ascii="Times New Roman" w:eastAsia="Times New Roman" w:hAnsi="Times New Roman" w:cs="Times New Roman"/>
          <w:sz w:val="24"/>
          <w:szCs w:val="24"/>
        </w:rPr>
        <w:t xml:space="preserve"> over influencing lifestyle choices</w:t>
      </w:r>
      <w:r w:rsidRPr="00F13311">
        <w:rPr>
          <w:rFonts w:ascii="Times New Roman" w:eastAsia="Times New Roman" w:hAnsi="Times New Roman" w:cs="Times New Roman"/>
          <w:sz w:val="24"/>
          <w:szCs w:val="24"/>
        </w:rPr>
        <w:t xml:space="preserve">. </w:t>
      </w:r>
      <w:r w:rsidR="00875C29">
        <w:rPr>
          <w:rFonts w:ascii="Times New Roman" w:eastAsia="Times New Roman" w:hAnsi="Times New Roman" w:cs="Times New Roman"/>
          <w:sz w:val="24"/>
          <w:szCs w:val="24"/>
        </w:rPr>
        <w:t>N</w:t>
      </w:r>
      <w:r w:rsidR="00875C29" w:rsidRPr="00F13311">
        <w:rPr>
          <w:rFonts w:ascii="Times New Roman" w:eastAsia="Times New Roman" w:hAnsi="Times New Roman" w:cs="Times New Roman"/>
          <w:sz w:val="24"/>
          <w:szCs w:val="24"/>
        </w:rPr>
        <w:t>otion</w:t>
      </w:r>
      <w:r w:rsidR="00875C29">
        <w:rPr>
          <w:rFonts w:ascii="Times New Roman" w:eastAsia="Times New Roman" w:hAnsi="Times New Roman" w:cs="Times New Roman"/>
          <w:sz w:val="24"/>
          <w:szCs w:val="24"/>
        </w:rPr>
        <w:t>s</w:t>
      </w:r>
      <w:r w:rsidR="00875C29" w:rsidRPr="00F13311">
        <w:rPr>
          <w:rFonts w:ascii="Times New Roman" w:eastAsia="Times New Roman" w:hAnsi="Times New Roman" w:cs="Times New Roman"/>
          <w:sz w:val="24"/>
          <w:szCs w:val="24"/>
        </w:rPr>
        <w:t xml:space="preserve"> of accountability and individual responsibility had clear implications for the direction and configuration of certain public health services</w:t>
      </w:r>
      <w:r w:rsidR="00875C29">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 xml:space="preserve">how the </w:t>
      </w:r>
      <w:r w:rsidR="00842FEA">
        <w:rPr>
          <w:rFonts w:ascii="Times New Roman" w:eastAsia="Times New Roman" w:hAnsi="Times New Roman" w:cs="Times New Roman"/>
          <w:sz w:val="24"/>
          <w:szCs w:val="24"/>
        </w:rPr>
        <w:t xml:space="preserve">public health </w:t>
      </w:r>
      <w:r w:rsidRPr="00F13311">
        <w:rPr>
          <w:rFonts w:ascii="Times New Roman" w:eastAsia="Times New Roman" w:hAnsi="Times New Roman" w:cs="Times New Roman"/>
          <w:sz w:val="24"/>
          <w:szCs w:val="24"/>
        </w:rPr>
        <w:t xml:space="preserve">budget was to be spent </w:t>
      </w:r>
      <w:r w:rsidRPr="00F13311">
        <w:rPr>
          <w:rFonts w:ascii="Times New Roman" w:eastAsia="Times New Roman" w:hAnsi="Times New Roman" w:cs="Times New Roman"/>
          <w:sz w:val="24"/>
          <w:szCs w:val="24"/>
        </w:rPr>
        <w:lastRenderedPageBreak/>
        <w:t xml:space="preserve">and how health inequalities were addressed and identified. The focus was more often on groups most likely to suffer from inequalities over the longer term (such as children identified as not ready for school) rather than </w:t>
      </w:r>
      <w:r w:rsidR="00842FEA">
        <w:rPr>
          <w:rFonts w:ascii="Times New Roman" w:eastAsia="Times New Roman" w:hAnsi="Times New Roman" w:cs="Times New Roman"/>
          <w:sz w:val="24"/>
          <w:szCs w:val="24"/>
        </w:rPr>
        <w:t xml:space="preserve">on </w:t>
      </w:r>
      <w:r w:rsidRPr="00F13311">
        <w:rPr>
          <w:rFonts w:ascii="Times New Roman" w:eastAsia="Times New Roman" w:hAnsi="Times New Roman" w:cs="Times New Roman"/>
          <w:sz w:val="24"/>
          <w:szCs w:val="24"/>
        </w:rPr>
        <w:t>evidence on interventions likely to lead to reductions in premature mortality over the shorter term</w:t>
      </w:r>
      <w:r w:rsidR="00842FEA">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the predominant emphasis in the former PCTs. The shift from universal and population-based services to more targeted approach</w:t>
      </w:r>
      <w:r w:rsidR="00842FEA">
        <w:rPr>
          <w:rFonts w:ascii="Times New Roman" w:eastAsia="Times New Roman" w:hAnsi="Times New Roman" w:cs="Times New Roman"/>
          <w:sz w:val="24"/>
          <w:szCs w:val="24"/>
        </w:rPr>
        <w:t>es</w:t>
      </w:r>
      <w:r w:rsidRPr="00F13311">
        <w:rPr>
          <w:rFonts w:ascii="Times New Roman" w:eastAsia="Times New Roman" w:hAnsi="Times New Roman" w:cs="Times New Roman"/>
          <w:sz w:val="24"/>
          <w:szCs w:val="24"/>
        </w:rPr>
        <w:t xml:space="preserve"> was evident, although the focus of the targets varied (</w:t>
      </w:r>
      <w:r w:rsidR="003C4A78" w:rsidRPr="00F13311">
        <w:rPr>
          <w:rFonts w:ascii="Times New Roman" w:eastAsia="Times New Roman" w:hAnsi="Times New Roman" w:cs="Times New Roman"/>
          <w:sz w:val="24"/>
          <w:szCs w:val="24"/>
        </w:rPr>
        <w:t>geographical areas</w:t>
      </w:r>
      <w:r w:rsidRPr="00F13311">
        <w:rPr>
          <w:rFonts w:ascii="Times New Roman" w:eastAsia="Times New Roman" w:hAnsi="Times New Roman" w:cs="Times New Roman"/>
          <w:sz w:val="24"/>
          <w:szCs w:val="24"/>
        </w:rPr>
        <w:t xml:space="preserve">, client groups, particular vulnerable groups).  </w:t>
      </w:r>
    </w:p>
    <w:p w:rsidR="0018206B" w:rsidRPr="00F13311" w:rsidRDefault="000F5A68">
      <w:pPr>
        <w:rPr>
          <w:rFonts w:ascii="Times New Roman" w:eastAsia="Times New Roman" w:hAnsi="Times New Roman" w:cs="Times New Roman"/>
          <w:i/>
          <w:sz w:val="24"/>
          <w:szCs w:val="24"/>
        </w:rPr>
      </w:pPr>
      <w:r w:rsidRPr="00F13311">
        <w:rPr>
          <w:rFonts w:ascii="Times New Roman" w:eastAsia="Times New Roman" w:hAnsi="Times New Roman" w:cs="Times New Roman"/>
          <w:sz w:val="24"/>
          <w:szCs w:val="24"/>
        </w:rPr>
        <w:t xml:space="preserve">There were also concerns over the ‘geologic timescales’ </w:t>
      </w:r>
      <w:r w:rsidR="00AC7CB3">
        <w:rPr>
          <w:rFonts w:ascii="Times New Roman" w:eastAsia="Times New Roman" w:hAnsi="Times New Roman" w:cs="Times New Roman"/>
          <w:sz w:val="24"/>
          <w:szCs w:val="24"/>
        </w:rPr>
        <w:t xml:space="preserve">for influencing </w:t>
      </w:r>
      <w:r w:rsidRPr="00F13311">
        <w:rPr>
          <w:rFonts w:ascii="Times New Roman" w:eastAsia="Times New Roman" w:hAnsi="Times New Roman" w:cs="Times New Roman"/>
          <w:sz w:val="24"/>
          <w:szCs w:val="24"/>
        </w:rPr>
        <w:t>longer-term health outcomes</w:t>
      </w:r>
      <w:r w:rsidR="00AC7CB3">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as opposed to the immediate demands of statutory services and the priorities of elected members (including re-election). The public health budget was often rebadged to prevent cuts in services which had a clear impact on public health, such as children’s centres. However, action on social determinants of health, with which local authorities identified (and which </w:t>
      </w:r>
      <w:r w:rsidR="002321E0" w:rsidRPr="00F13311">
        <w:rPr>
          <w:rFonts w:ascii="Times New Roman" w:eastAsia="Times New Roman" w:hAnsi="Times New Roman" w:cs="Times New Roman"/>
          <w:sz w:val="24"/>
          <w:szCs w:val="24"/>
        </w:rPr>
        <w:t xml:space="preserve">was </w:t>
      </w:r>
      <w:r w:rsidRPr="00F13311">
        <w:rPr>
          <w:rFonts w:ascii="Times New Roman" w:eastAsia="Times New Roman" w:hAnsi="Times New Roman" w:cs="Times New Roman"/>
          <w:sz w:val="24"/>
          <w:szCs w:val="24"/>
        </w:rPr>
        <w:t>seen as a major advantage of the reforms) is also long term in its effects</w:t>
      </w:r>
      <w:r w:rsidR="00F86A5D" w:rsidRPr="00F13311">
        <w:rPr>
          <w:rFonts w:ascii="Times New Roman" w:eastAsia="Times New Roman" w:hAnsi="Times New Roman" w:cs="Times New Roman"/>
          <w:sz w:val="24"/>
          <w:szCs w:val="24"/>
        </w:rPr>
        <w:t xml:space="preserve">. </w:t>
      </w:r>
      <w:r w:rsidR="00842FEA">
        <w:rPr>
          <w:rFonts w:ascii="Times New Roman" w:eastAsia="Times New Roman" w:hAnsi="Times New Roman" w:cs="Times New Roman"/>
          <w:sz w:val="24"/>
          <w:szCs w:val="24"/>
        </w:rPr>
        <w:t>Evidence-</w:t>
      </w:r>
      <w:r w:rsidR="00F07A43">
        <w:rPr>
          <w:rFonts w:ascii="Times New Roman" w:eastAsia="Times New Roman" w:hAnsi="Times New Roman" w:cs="Times New Roman"/>
          <w:sz w:val="24"/>
          <w:szCs w:val="24"/>
        </w:rPr>
        <w:t>based lifestyle</w:t>
      </w:r>
      <w:r w:rsidRPr="00F13311">
        <w:rPr>
          <w:rFonts w:ascii="Times New Roman" w:eastAsia="Times New Roman" w:hAnsi="Times New Roman" w:cs="Times New Roman"/>
          <w:sz w:val="24"/>
          <w:szCs w:val="24"/>
        </w:rPr>
        <w:t xml:space="preserve"> interventions, such as smoking</w:t>
      </w:r>
      <w:r w:rsidR="00842FEA">
        <w:rPr>
          <w:rFonts w:ascii="Times New Roman" w:eastAsia="Times New Roman" w:hAnsi="Times New Roman" w:cs="Times New Roman"/>
          <w:sz w:val="24"/>
          <w:szCs w:val="24"/>
        </w:rPr>
        <w:t xml:space="preserve"> cessation</w:t>
      </w:r>
      <w:r w:rsidRPr="00F13311">
        <w:rPr>
          <w:rFonts w:ascii="Times New Roman" w:eastAsia="Times New Roman" w:hAnsi="Times New Roman" w:cs="Times New Roman"/>
          <w:sz w:val="24"/>
          <w:szCs w:val="24"/>
        </w:rPr>
        <w:t>, were less favoured by some authorities.</w:t>
      </w:r>
      <w:r w:rsidR="00AC7CB3">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 xml:space="preserve">In response to this trend, some interviewees suggested that such services might need to be protected through a revision of the mandatory functions or by the NHS taking back responsibility for some preventive services. </w:t>
      </w:r>
    </w:p>
    <w:p w:rsidR="000F5A68" w:rsidRPr="00F13311" w:rsidRDefault="000F5A68" w:rsidP="000F5A68">
      <w:pPr>
        <w:ind w:hanging="142"/>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  </w:t>
      </w:r>
      <w:r w:rsidR="00ED6105" w:rsidRPr="00F13311">
        <w:rPr>
          <w:rFonts w:ascii="Times New Roman" w:eastAsia="Times New Roman" w:hAnsi="Times New Roman" w:cs="Times New Roman"/>
          <w:sz w:val="24"/>
          <w:szCs w:val="24"/>
        </w:rPr>
        <w:t>A</w:t>
      </w:r>
      <w:r w:rsidRPr="00F13311">
        <w:rPr>
          <w:rFonts w:ascii="Times New Roman" w:eastAsia="Times New Roman" w:hAnsi="Times New Roman" w:cs="Times New Roman"/>
          <w:sz w:val="24"/>
          <w:szCs w:val="24"/>
        </w:rPr>
        <w:t xml:space="preserve">n element of ambiguity </w:t>
      </w:r>
      <w:r w:rsidR="00ED6105" w:rsidRPr="00F13311">
        <w:rPr>
          <w:rFonts w:ascii="Times New Roman" w:eastAsia="Times New Roman" w:hAnsi="Times New Roman" w:cs="Times New Roman"/>
          <w:sz w:val="24"/>
          <w:szCs w:val="24"/>
        </w:rPr>
        <w:t xml:space="preserve">was evident </w:t>
      </w:r>
      <w:r w:rsidRPr="00F13311">
        <w:rPr>
          <w:rFonts w:ascii="Times New Roman" w:eastAsia="Times New Roman" w:hAnsi="Times New Roman" w:cs="Times New Roman"/>
          <w:sz w:val="24"/>
          <w:szCs w:val="24"/>
        </w:rPr>
        <w:t xml:space="preserve">over how key terms, such as ‘wellbeing’ or ‘wellness services’ were </w:t>
      </w:r>
      <w:r w:rsidR="001F6837" w:rsidRPr="00F13311">
        <w:rPr>
          <w:rFonts w:ascii="Times New Roman" w:eastAsia="Times New Roman" w:hAnsi="Times New Roman" w:cs="Times New Roman"/>
          <w:sz w:val="24"/>
          <w:szCs w:val="24"/>
        </w:rPr>
        <w:t>interpreted</w:t>
      </w:r>
      <w:r w:rsidRPr="00F13311">
        <w:rPr>
          <w:rFonts w:ascii="Times New Roman" w:eastAsia="Times New Roman" w:hAnsi="Times New Roman" w:cs="Times New Roman"/>
          <w:sz w:val="24"/>
          <w:szCs w:val="24"/>
        </w:rPr>
        <w:t>. For example, these could refer to services designed to prevent hospital admission</w:t>
      </w:r>
      <w:r w:rsidR="005D4691"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whereas integrated ‘health and wellbeing services’ could refer to:  (1) health and social care services; (2) integrat</w:t>
      </w:r>
      <w:r w:rsidR="002B4098">
        <w:rPr>
          <w:rFonts w:ascii="Times New Roman" w:eastAsia="Times New Roman" w:hAnsi="Times New Roman" w:cs="Times New Roman"/>
          <w:sz w:val="24"/>
          <w:szCs w:val="24"/>
        </w:rPr>
        <w:t>ed</w:t>
      </w:r>
      <w:r w:rsidRPr="00F13311">
        <w:rPr>
          <w:rFonts w:ascii="Times New Roman" w:eastAsia="Times New Roman" w:hAnsi="Times New Roman" w:cs="Times New Roman"/>
          <w:sz w:val="24"/>
          <w:szCs w:val="24"/>
        </w:rPr>
        <w:t xml:space="preserve"> lifestyle services; (3) a development of the latter, where action on social determinants of lifestyle choices was integrated with lifestyle services. </w:t>
      </w:r>
    </w:p>
    <w:p w:rsidR="0018206B" w:rsidRPr="00F13311" w:rsidRDefault="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For prevent</w:t>
      </w:r>
      <w:r w:rsidR="00135B4D">
        <w:rPr>
          <w:rFonts w:ascii="Times New Roman" w:eastAsia="Times New Roman" w:hAnsi="Times New Roman" w:cs="Times New Roman"/>
          <w:sz w:val="24"/>
          <w:szCs w:val="24"/>
        </w:rPr>
        <w:t>ive</w:t>
      </w:r>
      <w:r w:rsidRPr="00F13311">
        <w:rPr>
          <w:rFonts w:ascii="Times New Roman" w:eastAsia="Times New Roman" w:hAnsi="Times New Roman" w:cs="Times New Roman"/>
          <w:sz w:val="24"/>
          <w:szCs w:val="24"/>
        </w:rPr>
        <w:t xml:space="preserve"> measures, the key question was ‘prevention of what?</w:t>
      </w:r>
      <w:r w:rsidR="00F86A5D"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Emphasis could be placed on preventing pressures on various ‘front doors’- of hospitals, social care and children’s care homes</w:t>
      </w:r>
      <w:r w:rsidR="00AC7CB3">
        <w:rPr>
          <w:rFonts w:ascii="Times New Roman" w:eastAsia="Times New Roman" w:hAnsi="Times New Roman" w:cs="Times New Roman"/>
          <w:sz w:val="24"/>
          <w:szCs w:val="24"/>
        </w:rPr>
        <w:t xml:space="preserve"> -</w:t>
      </w:r>
      <w:r w:rsidR="002B4098">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focus</w:t>
      </w:r>
      <w:r w:rsidR="002B4098">
        <w:rPr>
          <w:rFonts w:ascii="Times New Roman" w:eastAsia="Times New Roman" w:hAnsi="Times New Roman" w:cs="Times New Roman"/>
          <w:sz w:val="24"/>
          <w:szCs w:val="24"/>
        </w:rPr>
        <w:t>ing</w:t>
      </w:r>
      <w:r w:rsidRPr="00F13311">
        <w:rPr>
          <w:rFonts w:ascii="Times New Roman" w:eastAsia="Times New Roman" w:hAnsi="Times New Roman" w:cs="Times New Roman"/>
          <w:sz w:val="24"/>
          <w:szCs w:val="24"/>
        </w:rPr>
        <w:t xml:space="preserve"> on needs of the most vulnerable and </w:t>
      </w:r>
      <w:r w:rsidR="002B4098">
        <w:rPr>
          <w:rFonts w:ascii="Times New Roman" w:eastAsia="Times New Roman" w:hAnsi="Times New Roman" w:cs="Times New Roman"/>
          <w:sz w:val="24"/>
          <w:szCs w:val="24"/>
        </w:rPr>
        <w:t xml:space="preserve">on </w:t>
      </w:r>
      <w:r w:rsidRPr="00F13311">
        <w:rPr>
          <w:rFonts w:ascii="Times New Roman" w:eastAsia="Times New Roman" w:hAnsi="Times New Roman" w:cs="Times New Roman"/>
          <w:sz w:val="24"/>
          <w:szCs w:val="24"/>
        </w:rPr>
        <w:t xml:space="preserve">particular client groups </w:t>
      </w:r>
      <w:r w:rsidR="002B4098">
        <w:rPr>
          <w:rFonts w:ascii="Times New Roman" w:eastAsia="Times New Roman" w:hAnsi="Times New Roman" w:cs="Times New Roman"/>
          <w:sz w:val="24"/>
          <w:szCs w:val="24"/>
        </w:rPr>
        <w:t xml:space="preserve">and </w:t>
      </w:r>
      <w:r w:rsidRPr="00F13311">
        <w:rPr>
          <w:rFonts w:ascii="Times New Roman" w:eastAsia="Times New Roman" w:hAnsi="Times New Roman" w:cs="Times New Roman"/>
          <w:sz w:val="24"/>
          <w:szCs w:val="24"/>
        </w:rPr>
        <w:t xml:space="preserve">preventing or delaying the need for statutory services. </w:t>
      </w:r>
    </w:p>
    <w:p w:rsidR="000F5A68" w:rsidRPr="00F13311" w:rsidRDefault="000F5A68" w:rsidP="00ED6105">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While all sites had preserved lifestyle services to some extent </w:t>
      </w:r>
      <w:r w:rsidR="00AC7CB3">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often influenced by the legacy of contracts developed while public health was still located in the NHS</w:t>
      </w:r>
      <w:r w:rsidR="00681ECD">
        <w:rPr>
          <w:rFonts w:ascii="Times New Roman" w:eastAsia="Times New Roman" w:hAnsi="Times New Roman" w:cs="Times New Roman"/>
          <w:sz w:val="24"/>
          <w:szCs w:val="24"/>
        </w:rPr>
        <w:t xml:space="preserve">) </w:t>
      </w:r>
      <w:r w:rsidR="00681ECD" w:rsidRPr="00F13311">
        <w:rPr>
          <w:rFonts w:ascii="Times New Roman" w:eastAsia="Times New Roman" w:hAnsi="Times New Roman" w:cs="Times New Roman"/>
          <w:sz w:val="24"/>
          <w:szCs w:val="24"/>
        </w:rPr>
        <w:t>there</w:t>
      </w:r>
      <w:r w:rsidRPr="00F13311">
        <w:rPr>
          <w:rFonts w:ascii="Times New Roman" w:eastAsia="Times New Roman" w:hAnsi="Times New Roman" w:cs="Times New Roman"/>
          <w:sz w:val="24"/>
          <w:szCs w:val="24"/>
        </w:rPr>
        <w:t xml:space="preserve"> was evidence of reorientation, greater targeting, changes in providers and in contract specification. As intended by the reforms, there was also greater alignment with other local authority services, such as leisure services (some DsPH held the budget for leisure services) and a commitment to embed prevention across the activities of other directorates - integrati</w:t>
      </w:r>
      <w:r w:rsidR="002B4098">
        <w:rPr>
          <w:rFonts w:ascii="Times New Roman" w:eastAsia="Times New Roman" w:hAnsi="Times New Roman" w:cs="Times New Roman"/>
          <w:sz w:val="24"/>
          <w:szCs w:val="24"/>
        </w:rPr>
        <w:t xml:space="preserve">on with </w:t>
      </w:r>
      <w:r w:rsidRPr="00F13311">
        <w:rPr>
          <w:rFonts w:ascii="Times New Roman" w:eastAsia="Times New Roman" w:hAnsi="Times New Roman" w:cs="Times New Roman"/>
          <w:sz w:val="24"/>
          <w:szCs w:val="24"/>
        </w:rPr>
        <w:t xml:space="preserve">children’s services being a good example. The transfer of services for under 5s in October 2015, which followed the transfer of school nursing services </w:t>
      </w:r>
      <w:r w:rsidR="00A750CF" w:rsidRPr="00F13311">
        <w:rPr>
          <w:rFonts w:ascii="Times New Roman" w:eastAsia="Times New Roman" w:hAnsi="Times New Roman" w:cs="Times New Roman"/>
          <w:sz w:val="24"/>
          <w:szCs w:val="24"/>
        </w:rPr>
        <w:t>in</w:t>
      </w:r>
      <w:r w:rsidRPr="00F13311">
        <w:rPr>
          <w:rFonts w:ascii="Times New Roman" w:eastAsia="Times New Roman" w:hAnsi="Times New Roman" w:cs="Times New Roman"/>
          <w:sz w:val="24"/>
          <w:szCs w:val="24"/>
        </w:rPr>
        <w:t xml:space="preserve"> the </w:t>
      </w:r>
      <w:r w:rsidR="00A750CF" w:rsidRPr="00F13311">
        <w:rPr>
          <w:rFonts w:ascii="Times New Roman" w:eastAsia="Times New Roman" w:hAnsi="Times New Roman" w:cs="Times New Roman"/>
          <w:sz w:val="24"/>
          <w:szCs w:val="24"/>
        </w:rPr>
        <w:t xml:space="preserve">2013 </w:t>
      </w:r>
      <w:r w:rsidRPr="00F13311">
        <w:rPr>
          <w:rFonts w:ascii="Times New Roman" w:eastAsia="Times New Roman" w:hAnsi="Times New Roman" w:cs="Times New Roman"/>
          <w:sz w:val="24"/>
          <w:szCs w:val="24"/>
        </w:rPr>
        <w:t xml:space="preserve">reforms, provided the opportunity </w:t>
      </w:r>
      <w:r w:rsidR="00A750CF" w:rsidRPr="00F13311">
        <w:rPr>
          <w:rFonts w:ascii="Times New Roman" w:eastAsia="Times New Roman" w:hAnsi="Times New Roman" w:cs="Times New Roman"/>
          <w:sz w:val="24"/>
          <w:szCs w:val="24"/>
        </w:rPr>
        <w:t xml:space="preserve">not </w:t>
      </w:r>
      <w:r w:rsidR="002B4098">
        <w:rPr>
          <w:rFonts w:ascii="Times New Roman" w:eastAsia="Times New Roman" w:hAnsi="Times New Roman" w:cs="Times New Roman"/>
          <w:sz w:val="24"/>
          <w:szCs w:val="24"/>
        </w:rPr>
        <w:t>only</w:t>
      </w:r>
      <w:r w:rsidR="00A750CF" w:rsidRPr="00F13311">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to integrate public health service</w:t>
      </w:r>
      <w:r w:rsidR="006C7771" w:rsidRPr="00F13311">
        <w:rPr>
          <w:rFonts w:ascii="Times New Roman" w:eastAsia="Times New Roman" w:hAnsi="Times New Roman" w:cs="Times New Roman"/>
          <w:sz w:val="24"/>
          <w:szCs w:val="24"/>
        </w:rPr>
        <w:t>s</w:t>
      </w:r>
      <w:r w:rsidRPr="00F13311">
        <w:rPr>
          <w:rFonts w:ascii="Times New Roman" w:eastAsia="Times New Roman" w:hAnsi="Times New Roman" w:cs="Times New Roman"/>
          <w:sz w:val="24"/>
          <w:szCs w:val="24"/>
        </w:rPr>
        <w:t xml:space="preserve"> for children but also to influence other activities of children</w:t>
      </w:r>
      <w:r w:rsidR="00A9326D"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s directorates and help target services to those most in need. There were few examples of new and additional lifestyle services being commissioned although </w:t>
      </w:r>
      <w:r w:rsidR="00F07A43" w:rsidRPr="00F13311">
        <w:rPr>
          <w:rFonts w:ascii="Times New Roman" w:eastAsia="Times New Roman" w:hAnsi="Times New Roman" w:cs="Times New Roman"/>
          <w:sz w:val="24"/>
          <w:szCs w:val="24"/>
        </w:rPr>
        <w:t>recommissioned</w:t>
      </w:r>
      <w:r w:rsidRPr="00F13311">
        <w:rPr>
          <w:rFonts w:ascii="Times New Roman" w:eastAsia="Times New Roman" w:hAnsi="Times New Roman" w:cs="Times New Roman"/>
          <w:sz w:val="24"/>
          <w:szCs w:val="24"/>
        </w:rPr>
        <w:t xml:space="preserve"> services </w:t>
      </w:r>
      <w:r w:rsidR="005D4691" w:rsidRPr="00F13311">
        <w:rPr>
          <w:rFonts w:ascii="Times New Roman" w:eastAsia="Times New Roman" w:hAnsi="Times New Roman" w:cs="Times New Roman"/>
          <w:sz w:val="24"/>
          <w:szCs w:val="24"/>
        </w:rPr>
        <w:t xml:space="preserve">could include a greater emphasis on co-design, </w:t>
      </w:r>
      <w:r w:rsidRPr="00F13311">
        <w:rPr>
          <w:rFonts w:ascii="Times New Roman" w:eastAsia="Times New Roman" w:hAnsi="Times New Roman" w:cs="Times New Roman"/>
          <w:sz w:val="24"/>
          <w:szCs w:val="24"/>
        </w:rPr>
        <w:t xml:space="preserve">more rigorous procurement </w:t>
      </w:r>
      <w:r w:rsidR="005D4691" w:rsidRPr="00F13311">
        <w:rPr>
          <w:rFonts w:ascii="Times New Roman" w:eastAsia="Times New Roman" w:hAnsi="Times New Roman" w:cs="Times New Roman"/>
          <w:sz w:val="24"/>
          <w:szCs w:val="24"/>
        </w:rPr>
        <w:t xml:space="preserve">processes and better alignment to the </w:t>
      </w:r>
      <w:r w:rsidRPr="00F13311">
        <w:rPr>
          <w:rFonts w:ascii="Times New Roman" w:eastAsia="Times New Roman" w:hAnsi="Times New Roman" w:cs="Times New Roman"/>
          <w:sz w:val="24"/>
          <w:szCs w:val="24"/>
        </w:rPr>
        <w:t>authority’s priorities</w:t>
      </w:r>
      <w:r w:rsidR="005D4691" w:rsidRPr="00F13311">
        <w:rPr>
          <w:rFonts w:ascii="Times New Roman" w:eastAsia="Times New Roman" w:hAnsi="Times New Roman" w:cs="Times New Roman"/>
          <w:sz w:val="24"/>
          <w:szCs w:val="24"/>
        </w:rPr>
        <w:t xml:space="preserve">. One example of the latter was for </w:t>
      </w:r>
      <w:r w:rsidRPr="00F13311">
        <w:rPr>
          <w:rFonts w:ascii="Times New Roman" w:eastAsia="Times New Roman" w:hAnsi="Times New Roman" w:cs="Times New Roman"/>
          <w:sz w:val="24"/>
          <w:szCs w:val="24"/>
        </w:rPr>
        <w:t xml:space="preserve">wellbeing of children and families </w:t>
      </w:r>
      <w:r w:rsidR="005D4691" w:rsidRPr="00F13311">
        <w:rPr>
          <w:rFonts w:ascii="Times New Roman" w:eastAsia="Times New Roman" w:hAnsi="Times New Roman" w:cs="Times New Roman"/>
          <w:sz w:val="24"/>
          <w:szCs w:val="24"/>
        </w:rPr>
        <w:t xml:space="preserve">to be </w:t>
      </w:r>
      <w:r w:rsidRPr="00F13311">
        <w:rPr>
          <w:rFonts w:ascii="Times New Roman" w:eastAsia="Times New Roman" w:hAnsi="Times New Roman" w:cs="Times New Roman"/>
          <w:sz w:val="24"/>
          <w:szCs w:val="24"/>
        </w:rPr>
        <w:t xml:space="preserve">considered as part of drug and alcohol </w:t>
      </w:r>
      <w:r w:rsidRPr="00F13311">
        <w:rPr>
          <w:rFonts w:ascii="Times New Roman" w:eastAsia="Times New Roman" w:hAnsi="Times New Roman" w:cs="Times New Roman"/>
          <w:sz w:val="24"/>
          <w:szCs w:val="24"/>
        </w:rPr>
        <w:lastRenderedPageBreak/>
        <w:t>services</w:t>
      </w:r>
      <w:r w:rsidR="002B4098">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The lifecourse approach adopted by the Marmot Review (2010) and </w:t>
      </w:r>
      <w:r w:rsidR="002B4098">
        <w:rPr>
          <w:rFonts w:ascii="Times New Roman" w:eastAsia="Times New Roman" w:hAnsi="Times New Roman" w:cs="Times New Roman"/>
          <w:sz w:val="24"/>
          <w:szCs w:val="24"/>
        </w:rPr>
        <w:t xml:space="preserve">reflected </w:t>
      </w:r>
      <w:r w:rsidRPr="00F13311">
        <w:rPr>
          <w:rFonts w:ascii="Times New Roman" w:eastAsia="Times New Roman" w:hAnsi="Times New Roman" w:cs="Times New Roman"/>
          <w:sz w:val="24"/>
          <w:szCs w:val="24"/>
        </w:rPr>
        <w:t xml:space="preserve">in the Public Health White Paper </w:t>
      </w:r>
      <w:r w:rsidR="005D4691" w:rsidRPr="00F13311">
        <w:rPr>
          <w:rFonts w:ascii="Times New Roman" w:eastAsia="Times New Roman" w:hAnsi="Times New Roman" w:cs="Times New Roman"/>
          <w:sz w:val="24"/>
          <w:szCs w:val="24"/>
        </w:rPr>
        <w:t>(</w:t>
      </w:r>
      <w:r w:rsidR="007F5234">
        <w:rPr>
          <w:rFonts w:ascii="Times New Roman" w:eastAsia="Times New Roman" w:hAnsi="Times New Roman" w:cs="Times New Roman"/>
          <w:sz w:val="24"/>
          <w:szCs w:val="24"/>
        </w:rPr>
        <w:t xml:space="preserve">Secretary of State for Health, </w:t>
      </w:r>
      <w:r w:rsidR="005D4691" w:rsidRPr="00F13311">
        <w:rPr>
          <w:rFonts w:ascii="Times New Roman" w:eastAsia="Times New Roman" w:hAnsi="Times New Roman" w:cs="Times New Roman"/>
          <w:sz w:val="24"/>
          <w:szCs w:val="24"/>
        </w:rPr>
        <w:t xml:space="preserve">2010) </w:t>
      </w:r>
      <w:r w:rsidRPr="00F13311">
        <w:rPr>
          <w:rFonts w:ascii="Times New Roman" w:eastAsia="Times New Roman" w:hAnsi="Times New Roman" w:cs="Times New Roman"/>
          <w:sz w:val="24"/>
          <w:szCs w:val="24"/>
        </w:rPr>
        <w:t>provided a model for integrating a preventive element across different aspects of council activity</w:t>
      </w:r>
      <w:r w:rsidR="002B4098">
        <w:rPr>
          <w:rFonts w:ascii="Times New Roman" w:eastAsia="Times New Roman" w:hAnsi="Times New Roman" w:cs="Times New Roman"/>
          <w:sz w:val="24"/>
          <w:szCs w:val="24"/>
        </w:rPr>
        <w:t xml:space="preserve">, with </w:t>
      </w:r>
      <w:r w:rsidRPr="00F13311">
        <w:rPr>
          <w:rFonts w:ascii="Times New Roman" w:eastAsia="Times New Roman" w:hAnsi="Times New Roman" w:cs="Times New Roman"/>
          <w:sz w:val="24"/>
          <w:szCs w:val="24"/>
        </w:rPr>
        <w:t xml:space="preserve">early intervention and needs of the most vulnerable children </w:t>
      </w:r>
      <w:r w:rsidR="002B4098">
        <w:rPr>
          <w:rFonts w:ascii="Times New Roman" w:eastAsia="Times New Roman" w:hAnsi="Times New Roman" w:cs="Times New Roman"/>
          <w:sz w:val="24"/>
          <w:szCs w:val="24"/>
        </w:rPr>
        <w:t xml:space="preserve">being </w:t>
      </w:r>
      <w:r w:rsidRPr="00F13311">
        <w:rPr>
          <w:rFonts w:ascii="Times New Roman" w:eastAsia="Times New Roman" w:hAnsi="Times New Roman" w:cs="Times New Roman"/>
          <w:sz w:val="24"/>
          <w:szCs w:val="24"/>
        </w:rPr>
        <w:t>prioritised. In the context of the needs of vulnerable groups, such as looked after children, the deployment of funds for preventing smoking often receded in importance for directors of children’s services</w:t>
      </w:r>
      <w:r w:rsidR="006C7771"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as well as for elected members.    </w:t>
      </w:r>
    </w:p>
    <w:p w:rsidR="000F5A68" w:rsidRPr="00F13311" w:rsidRDefault="000F5A68" w:rsidP="00ED6105">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In the same way, the new hubs for integrated care could </w:t>
      </w:r>
      <w:r w:rsidR="002B4098">
        <w:rPr>
          <w:rFonts w:ascii="Times New Roman" w:eastAsia="Times New Roman" w:hAnsi="Times New Roman" w:cs="Times New Roman"/>
          <w:sz w:val="24"/>
          <w:szCs w:val="24"/>
        </w:rPr>
        <w:t xml:space="preserve">include </w:t>
      </w:r>
      <w:r w:rsidRPr="00F13311">
        <w:rPr>
          <w:rFonts w:ascii="Times New Roman" w:eastAsia="Times New Roman" w:hAnsi="Times New Roman" w:cs="Times New Roman"/>
          <w:sz w:val="24"/>
          <w:szCs w:val="24"/>
        </w:rPr>
        <w:t>more p</w:t>
      </w:r>
      <w:r w:rsidR="002B4098">
        <w:rPr>
          <w:rFonts w:ascii="Times New Roman" w:eastAsia="Times New Roman" w:hAnsi="Times New Roman" w:cs="Times New Roman"/>
          <w:sz w:val="24"/>
          <w:szCs w:val="24"/>
        </w:rPr>
        <w:t xml:space="preserve">reventive initiatives, although </w:t>
      </w:r>
      <w:r w:rsidRPr="00F13311">
        <w:rPr>
          <w:rFonts w:ascii="Times New Roman" w:eastAsia="Times New Roman" w:hAnsi="Times New Roman" w:cs="Times New Roman"/>
          <w:sz w:val="24"/>
          <w:szCs w:val="24"/>
        </w:rPr>
        <w:t xml:space="preserve">their development was </w:t>
      </w:r>
      <w:r w:rsidR="002B4098">
        <w:rPr>
          <w:rFonts w:ascii="Times New Roman" w:eastAsia="Times New Roman" w:hAnsi="Times New Roman" w:cs="Times New Roman"/>
          <w:sz w:val="24"/>
          <w:szCs w:val="24"/>
        </w:rPr>
        <w:t xml:space="preserve">more closely </w:t>
      </w:r>
      <w:r w:rsidRPr="00F13311">
        <w:rPr>
          <w:rFonts w:ascii="Times New Roman" w:eastAsia="Times New Roman" w:hAnsi="Times New Roman" w:cs="Times New Roman"/>
          <w:sz w:val="24"/>
          <w:szCs w:val="24"/>
        </w:rPr>
        <w:t xml:space="preserve">linked to the integration agenda </w:t>
      </w:r>
      <w:r w:rsidR="002B4098">
        <w:rPr>
          <w:rFonts w:ascii="Times New Roman" w:eastAsia="Times New Roman" w:hAnsi="Times New Roman" w:cs="Times New Roman"/>
          <w:sz w:val="24"/>
          <w:szCs w:val="24"/>
        </w:rPr>
        <w:t>than the transfer of public health responsibilities</w:t>
      </w:r>
      <w:r w:rsidRPr="00F13311">
        <w:rPr>
          <w:rFonts w:ascii="Times New Roman" w:eastAsia="Times New Roman" w:hAnsi="Times New Roman" w:cs="Times New Roman"/>
          <w:sz w:val="24"/>
          <w:szCs w:val="24"/>
        </w:rPr>
        <w:t xml:space="preserve">. </w:t>
      </w:r>
    </w:p>
    <w:p w:rsidR="000F5A68" w:rsidRPr="00F13311" w:rsidRDefault="000F5A68" w:rsidP="00ED6105">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Different approaches to evidence within a local authority context have been </w:t>
      </w:r>
      <w:r w:rsidR="00A750CF" w:rsidRPr="00F13311">
        <w:rPr>
          <w:rFonts w:ascii="Times New Roman" w:eastAsia="Times New Roman" w:hAnsi="Times New Roman" w:cs="Times New Roman"/>
          <w:sz w:val="24"/>
          <w:szCs w:val="24"/>
        </w:rPr>
        <w:t xml:space="preserve">identified </w:t>
      </w:r>
      <w:r w:rsidRPr="00F13311">
        <w:rPr>
          <w:rFonts w:ascii="Times New Roman" w:eastAsia="Times New Roman" w:hAnsi="Times New Roman" w:cs="Times New Roman"/>
          <w:sz w:val="24"/>
          <w:szCs w:val="24"/>
        </w:rPr>
        <w:t xml:space="preserve">in </w:t>
      </w:r>
      <w:r w:rsidR="00A750CF" w:rsidRPr="00F13311">
        <w:rPr>
          <w:rFonts w:ascii="Times New Roman" w:eastAsia="Times New Roman" w:hAnsi="Times New Roman" w:cs="Times New Roman"/>
          <w:sz w:val="24"/>
          <w:szCs w:val="24"/>
        </w:rPr>
        <w:t>previous research</w:t>
      </w:r>
      <w:r w:rsidRPr="00F13311">
        <w:rPr>
          <w:rFonts w:ascii="Times New Roman" w:eastAsia="Times New Roman" w:hAnsi="Times New Roman" w:cs="Times New Roman"/>
          <w:sz w:val="24"/>
          <w:szCs w:val="24"/>
        </w:rPr>
        <w:t xml:space="preserve"> (</w:t>
      </w:r>
      <w:r w:rsidR="00D5051B">
        <w:rPr>
          <w:rFonts w:ascii="Times New Roman" w:eastAsia="Times New Roman" w:hAnsi="Times New Roman" w:cs="Times New Roman"/>
          <w:sz w:val="24"/>
          <w:szCs w:val="24"/>
        </w:rPr>
        <w:t xml:space="preserve">Lorenc et al., 2014; </w:t>
      </w:r>
      <w:r w:rsidRPr="00F13311">
        <w:rPr>
          <w:rFonts w:ascii="Times New Roman" w:eastAsia="Times New Roman" w:hAnsi="Times New Roman" w:cs="Times New Roman"/>
          <w:sz w:val="24"/>
          <w:szCs w:val="24"/>
        </w:rPr>
        <w:t>Hunter et al.</w:t>
      </w:r>
      <w:r w:rsidR="00D5051B">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2016; Marks et al.</w:t>
      </w:r>
      <w:r w:rsidR="00D5051B">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2016). </w:t>
      </w:r>
      <w:r w:rsidR="00DF128D" w:rsidRPr="00F13311">
        <w:rPr>
          <w:rFonts w:ascii="Times New Roman" w:eastAsia="Times New Roman" w:hAnsi="Times New Roman" w:cs="Times New Roman"/>
          <w:sz w:val="24"/>
          <w:szCs w:val="24"/>
        </w:rPr>
        <w:t>Our</w:t>
      </w:r>
      <w:r w:rsidRPr="00F13311">
        <w:rPr>
          <w:rFonts w:ascii="Times New Roman" w:eastAsia="Times New Roman" w:hAnsi="Times New Roman" w:cs="Times New Roman"/>
          <w:sz w:val="24"/>
          <w:szCs w:val="24"/>
        </w:rPr>
        <w:t xml:space="preserve"> report</w:t>
      </w:r>
      <w:r w:rsidR="00DF128D" w:rsidRPr="00F13311">
        <w:rPr>
          <w:rFonts w:ascii="Times New Roman" w:eastAsia="Times New Roman" w:hAnsi="Times New Roman" w:cs="Times New Roman"/>
          <w:sz w:val="24"/>
          <w:szCs w:val="24"/>
        </w:rPr>
        <w:t xml:space="preserve"> found</w:t>
      </w:r>
      <w:r w:rsidRPr="00F13311">
        <w:rPr>
          <w:rFonts w:ascii="Times New Roman" w:eastAsia="Times New Roman" w:hAnsi="Times New Roman" w:cs="Times New Roman"/>
          <w:sz w:val="24"/>
          <w:szCs w:val="24"/>
        </w:rPr>
        <w:t xml:space="preserve"> clear tensions over what constituted evidence, its role in decision-making within a context of democratic accountability and how evidence should be presented to influence decision</w:t>
      </w:r>
      <w:r w:rsidR="002B4098">
        <w:rPr>
          <w:rFonts w:ascii="Times New Roman" w:eastAsia="Times New Roman" w:hAnsi="Times New Roman" w:cs="Times New Roman"/>
          <w:sz w:val="24"/>
          <w:szCs w:val="24"/>
        </w:rPr>
        <w:t>-making</w:t>
      </w:r>
      <w:r w:rsidRPr="00F13311">
        <w:rPr>
          <w:rFonts w:ascii="Times New Roman" w:eastAsia="Times New Roman" w:hAnsi="Times New Roman" w:cs="Times New Roman"/>
          <w:sz w:val="24"/>
          <w:szCs w:val="24"/>
        </w:rPr>
        <w:t>. This was contrast</w:t>
      </w:r>
      <w:r w:rsidR="00DF128D" w:rsidRPr="00F13311">
        <w:rPr>
          <w:rFonts w:ascii="Times New Roman" w:eastAsia="Times New Roman" w:hAnsi="Times New Roman" w:cs="Times New Roman"/>
          <w:sz w:val="24"/>
          <w:szCs w:val="24"/>
        </w:rPr>
        <w:t>ed</w:t>
      </w:r>
      <w:r w:rsidRPr="00F13311">
        <w:rPr>
          <w:rFonts w:ascii="Times New Roman" w:eastAsia="Times New Roman" w:hAnsi="Times New Roman" w:cs="Times New Roman"/>
          <w:sz w:val="24"/>
          <w:szCs w:val="24"/>
        </w:rPr>
        <w:t xml:space="preserve"> </w:t>
      </w:r>
      <w:r w:rsidR="00DF128D" w:rsidRPr="00F13311">
        <w:rPr>
          <w:rFonts w:ascii="Times New Roman" w:eastAsia="Times New Roman" w:hAnsi="Times New Roman" w:cs="Times New Roman"/>
          <w:sz w:val="24"/>
          <w:szCs w:val="24"/>
        </w:rPr>
        <w:t xml:space="preserve">with </w:t>
      </w:r>
      <w:r w:rsidRPr="00F13311">
        <w:rPr>
          <w:rFonts w:ascii="Times New Roman" w:eastAsia="Times New Roman" w:hAnsi="Times New Roman" w:cs="Times New Roman"/>
          <w:sz w:val="24"/>
          <w:szCs w:val="24"/>
        </w:rPr>
        <w:t xml:space="preserve">the role of evidence as presented by professionals within </w:t>
      </w:r>
      <w:r w:rsidR="00DF128D" w:rsidRPr="00F13311">
        <w:rPr>
          <w:rFonts w:ascii="Times New Roman" w:eastAsia="Times New Roman" w:hAnsi="Times New Roman" w:cs="Times New Roman"/>
          <w:sz w:val="24"/>
          <w:szCs w:val="24"/>
        </w:rPr>
        <w:t xml:space="preserve">the </w:t>
      </w:r>
      <w:r w:rsidRPr="00F13311">
        <w:rPr>
          <w:rFonts w:ascii="Times New Roman" w:eastAsia="Times New Roman" w:hAnsi="Times New Roman" w:cs="Times New Roman"/>
          <w:sz w:val="24"/>
          <w:szCs w:val="24"/>
        </w:rPr>
        <w:t xml:space="preserve">NHS. </w:t>
      </w:r>
      <w:r w:rsidR="00DF128D" w:rsidRPr="00F13311">
        <w:rPr>
          <w:rFonts w:ascii="Times New Roman" w:eastAsia="Times New Roman" w:hAnsi="Times New Roman" w:cs="Times New Roman"/>
          <w:sz w:val="24"/>
          <w:szCs w:val="24"/>
        </w:rPr>
        <w:t>S</w:t>
      </w:r>
      <w:r w:rsidRPr="00F13311">
        <w:rPr>
          <w:rFonts w:ascii="Times New Roman" w:eastAsia="Times New Roman" w:hAnsi="Times New Roman" w:cs="Times New Roman"/>
          <w:sz w:val="24"/>
          <w:szCs w:val="24"/>
        </w:rPr>
        <w:t>cepticism over the level and type of evidence needed to develop initiatives</w:t>
      </w:r>
      <w:r w:rsidR="00DF128D" w:rsidRPr="00F13311">
        <w:rPr>
          <w:rFonts w:ascii="Times New Roman" w:eastAsia="Times New Roman" w:hAnsi="Times New Roman" w:cs="Times New Roman"/>
          <w:sz w:val="24"/>
          <w:szCs w:val="24"/>
        </w:rPr>
        <w:t xml:space="preserve"> was expressed</w:t>
      </w:r>
      <w:r w:rsidRPr="00F13311">
        <w:rPr>
          <w:rFonts w:ascii="Times New Roman" w:eastAsia="Times New Roman" w:hAnsi="Times New Roman" w:cs="Times New Roman"/>
          <w:sz w:val="24"/>
          <w:szCs w:val="24"/>
        </w:rPr>
        <w:t>: elected members felt they understood the needs of their communities</w:t>
      </w:r>
      <w:r w:rsidR="007F5234">
        <w:rPr>
          <w:rFonts w:ascii="Times New Roman" w:eastAsia="Times New Roman" w:hAnsi="Times New Roman" w:cs="Times New Roman"/>
          <w:sz w:val="24"/>
          <w:szCs w:val="24"/>
        </w:rPr>
        <w:t xml:space="preserve"> and </w:t>
      </w:r>
      <w:r w:rsidRPr="00F13311">
        <w:rPr>
          <w:rFonts w:ascii="Times New Roman" w:eastAsia="Times New Roman" w:hAnsi="Times New Roman" w:cs="Times New Roman"/>
          <w:sz w:val="24"/>
          <w:szCs w:val="24"/>
        </w:rPr>
        <w:t>were elected to reflect the priorities of these communities</w:t>
      </w:r>
      <w:r w:rsidR="007F5234">
        <w:rPr>
          <w:rFonts w:ascii="Times New Roman" w:eastAsia="Times New Roman" w:hAnsi="Times New Roman" w:cs="Times New Roman"/>
          <w:sz w:val="24"/>
          <w:szCs w:val="24"/>
        </w:rPr>
        <w:t xml:space="preserve">. These needs and priorities might not </w:t>
      </w:r>
      <w:r w:rsidRPr="00F13311">
        <w:rPr>
          <w:rFonts w:ascii="Times New Roman" w:eastAsia="Times New Roman" w:hAnsi="Times New Roman" w:cs="Times New Roman"/>
          <w:sz w:val="24"/>
          <w:szCs w:val="24"/>
        </w:rPr>
        <w:t xml:space="preserve">coincide with priorities implied by evidence on </w:t>
      </w:r>
      <w:r w:rsidR="007F5234">
        <w:rPr>
          <w:rFonts w:ascii="Times New Roman" w:eastAsia="Times New Roman" w:hAnsi="Times New Roman" w:cs="Times New Roman"/>
          <w:sz w:val="24"/>
          <w:szCs w:val="24"/>
        </w:rPr>
        <w:t xml:space="preserve">the effectiveness </w:t>
      </w:r>
      <w:r w:rsidR="00681ECD">
        <w:rPr>
          <w:rFonts w:ascii="Times New Roman" w:eastAsia="Times New Roman" w:hAnsi="Times New Roman" w:cs="Times New Roman"/>
          <w:sz w:val="24"/>
          <w:szCs w:val="24"/>
        </w:rPr>
        <w:t>of public</w:t>
      </w:r>
      <w:r w:rsidRPr="00F13311">
        <w:rPr>
          <w:rFonts w:ascii="Times New Roman" w:eastAsia="Times New Roman" w:hAnsi="Times New Roman" w:cs="Times New Roman"/>
          <w:sz w:val="24"/>
          <w:szCs w:val="24"/>
        </w:rPr>
        <w:t xml:space="preserve"> health interventions</w:t>
      </w:r>
      <w:r w:rsidR="007F5234">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as presented by a public health team. The evidence base, rigidly defined, could hamper innovation, the ability to fund ideas coming up from communities and was often long</w:t>
      </w:r>
      <w:r w:rsidR="007F5234">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term in its effects</w:t>
      </w:r>
      <w:r w:rsidR="007F5234">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which could jar with immediate and short-term priorities and might not feed into factors that could ensure election. While the evidence and data contributions </w:t>
      </w:r>
      <w:r w:rsidR="002B4098">
        <w:rPr>
          <w:rFonts w:ascii="Times New Roman" w:eastAsia="Times New Roman" w:hAnsi="Times New Roman" w:cs="Times New Roman"/>
          <w:sz w:val="24"/>
          <w:szCs w:val="24"/>
        </w:rPr>
        <w:t xml:space="preserve">of public health teams </w:t>
      </w:r>
      <w:r w:rsidRPr="00F13311">
        <w:rPr>
          <w:rFonts w:ascii="Times New Roman" w:eastAsia="Times New Roman" w:hAnsi="Times New Roman" w:cs="Times New Roman"/>
          <w:sz w:val="24"/>
          <w:szCs w:val="24"/>
        </w:rPr>
        <w:t xml:space="preserve">were recognised, there was tension </w:t>
      </w:r>
      <w:r w:rsidR="002B4098">
        <w:rPr>
          <w:rFonts w:ascii="Times New Roman" w:eastAsia="Times New Roman" w:hAnsi="Times New Roman" w:cs="Times New Roman"/>
          <w:sz w:val="24"/>
          <w:szCs w:val="24"/>
        </w:rPr>
        <w:t xml:space="preserve">over </w:t>
      </w:r>
      <w:r w:rsidRPr="00F13311">
        <w:rPr>
          <w:rFonts w:ascii="Times New Roman" w:eastAsia="Times New Roman" w:hAnsi="Times New Roman" w:cs="Times New Roman"/>
          <w:sz w:val="24"/>
          <w:szCs w:val="24"/>
        </w:rPr>
        <w:t xml:space="preserve">the role of evidence in decision-making.  However, there were also examples of how these issues were being addressed in practice: while there was commonly support for elected members through </w:t>
      </w:r>
      <w:r w:rsidR="006C7771"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development</w:t>
      </w:r>
      <w:r w:rsidR="006C7771"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days</w:t>
      </w:r>
      <w:r w:rsidR="006C7771" w:rsidRPr="00F13311">
        <w:rPr>
          <w:rFonts w:ascii="Times New Roman" w:eastAsia="Times New Roman" w:hAnsi="Times New Roman" w:cs="Times New Roman"/>
          <w:sz w:val="24"/>
          <w:szCs w:val="24"/>
        </w:rPr>
        <w:t>, focusing on specific topics</w:t>
      </w:r>
      <w:r w:rsidRPr="00F13311">
        <w:rPr>
          <w:rFonts w:ascii="Times New Roman" w:eastAsia="Times New Roman" w:hAnsi="Times New Roman" w:cs="Times New Roman"/>
          <w:sz w:val="24"/>
          <w:szCs w:val="24"/>
        </w:rPr>
        <w:t xml:space="preserve">, </w:t>
      </w:r>
      <w:r w:rsidR="007F5234">
        <w:rPr>
          <w:rFonts w:ascii="Times New Roman" w:eastAsia="Times New Roman" w:hAnsi="Times New Roman" w:cs="Times New Roman"/>
          <w:sz w:val="24"/>
          <w:szCs w:val="24"/>
        </w:rPr>
        <w:t xml:space="preserve">some </w:t>
      </w:r>
      <w:r w:rsidRPr="00F13311">
        <w:rPr>
          <w:rFonts w:ascii="Times New Roman" w:eastAsia="Times New Roman" w:hAnsi="Times New Roman" w:cs="Times New Roman"/>
          <w:sz w:val="24"/>
          <w:szCs w:val="24"/>
        </w:rPr>
        <w:t xml:space="preserve">sites had invested a great deal of public health time in supporting elected members. </w:t>
      </w:r>
      <w:r w:rsidR="00DF128D" w:rsidRPr="00F13311">
        <w:rPr>
          <w:rFonts w:ascii="Times New Roman" w:eastAsia="Times New Roman" w:hAnsi="Times New Roman" w:cs="Times New Roman"/>
          <w:sz w:val="24"/>
          <w:szCs w:val="24"/>
        </w:rPr>
        <w:t>O</w:t>
      </w:r>
      <w:r w:rsidRPr="00F13311">
        <w:rPr>
          <w:rFonts w:ascii="Times New Roman" w:eastAsia="Times New Roman" w:hAnsi="Times New Roman" w:cs="Times New Roman"/>
          <w:sz w:val="24"/>
          <w:szCs w:val="24"/>
        </w:rPr>
        <w:t xml:space="preserve">ne </w:t>
      </w:r>
      <w:r w:rsidR="00DF128D" w:rsidRPr="00F13311">
        <w:rPr>
          <w:rFonts w:ascii="Times New Roman" w:eastAsia="Times New Roman" w:hAnsi="Times New Roman" w:cs="Times New Roman"/>
          <w:sz w:val="24"/>
          <w:szCs w:val="24"/>
        </w:rPr>
        <w:t xml:space="preserve">site had held </w:t>
      </w:r>
      <w:r w:rsidRPr="00F13311">
        <w:rPr>
          <w:rFonts w:ascii="Times New Roman" w:eastAsia="Times New Roman" w:hAnsi="Times New Roman" w:cs="Times New Roman"/>
          <w:sz w:val="24"/>
          <w:szCs w:val="24"/>
        </w:rPr>
        <w:t>an extensive programme of ward-based meetings, discussing health profiles of wards and the role of members</w:t>
      </w:r>
      <w:r w:rsidR="007F5234">
        <w:rPr>
          <w:rFonts w:ascii="Times New Roman" w:eastAsia="Times New Roman" w:hAnsi="Times New Roman" w:cs="Times New Roman"/>
          <w:sz w:val="24"/>
          <w:szCs w:val="24"/>
        </w:rPr>
        <w:t>. A</w:t>
      </w:r>
      <w:r w:rsidR="000259A8" w:rsidRPr="00F13311">
        <w:rPr>
          <w:rFonts w:ascii="Times New Roman" w:eastAsia="Times New Roman" w:hAnsi="Times New Roman" w:cs="Times New Roman"/>
          <w:sz w:val="24"/>
          <w:szCs w:val="24"/>
        </w:rPr>
        <w:t xml:space="preserve"> g</w:t>
      </w:r>
      <w:r w:rsidRPr="00F13311">
        <w:rPr>
          <w:rFonts w:ascii="Times New Roman" w:eastAsia="Times New Roman" w:hAnsi="Times New Roman" w:cs="Times New Roman"/>
          <w:sz w:val="24"/>
          <w:szCs w:val="24"/>
        </w:rPr>
        <w:t xml:space="preserve">rounded approach to evidence may take time to become fully embedded. The emphasis on reduction of premature mortality through addressing inequalities in health, and the </w:t>
      </w:r>
      <w:r w:rsidR="00DF128D" w:rsidRPr="00F13311">
        <w:rPr>
          <w:rFonts w:ascii="Times New Roman" w:eastAsia="Times New Roman" w:hAnsi="Times New Roman" w:cs="Times New Roman"/>
          <w:sz w:val="24"/>
          <w:szCs w:val="24"/>
        </w:rPr>
        <w:t xml:space="preserve">contributory </w:t>
      </w:r>
      <w:r w:rsidRPr="00F13311">
        <w:rPr>
          <w:rFonts w:ascii="Times New Roman" w:eastAsia="Times New Roman" w:hAnsi="Times New Roman" w:cs="Times New Roman"/>
          <w:sz w:val="24"/>
          <w:szCs w:val="24"/>
        </w:rPr>
        <w:t xml:space="preserve">lifestyle factors, a common emphasis in the former PCTs, was less evident.   </w:t>
      </w:r>
    </w:p>
    <w:p w:rsidR="0051555F" w:rsidRPr="00F13311" w:rsidRDefault="000F5A68">
      <w:pPr>
        <w:spacing w:after="0"/>
        <w:rPr>
          <w:rFonts w:ascii="Times New Roman" w:eastAsia="Times New Roman" w:hAnsi="Times New Roman" w:cs="Times New Roman"/>
          <w:i/>
          <w:sz w:val="24"/>
          <w:szCs w:val="24"/>
        </w:rPr>
      </w:pPr>
      <w:r w:rsidRPr="00F13311">
        <w:rPr>
          <w:rFonts w:ascii="Times New Roman" w:eastAsia="Times New Roman" w:hAnsi="Times New Roman" w:cs="Times New Roman"/>
          <w:i/>
          <w:sz w:val="24"/>
          <w:szCs w:val="24"/>
        </w:rPr>
        <w:t xml:space="preserve">Integration, corporacy and professional identity </w:t>
      </w:r>
    </w:p>
    <w:p w:rsidR="0051555F" w:rsidRPr="00F13311" w:rsidRDefault="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The nature and extent of integration</w:t>
      </w:r>
      <w:r w:rsidR="006C7771" w:rsidRPr="00F13311">
        <w:rPr>
          <w:rFonts w:ascii="Times New Roman" w:eastAsia="Times New Roman" w:hAnsi="Times New Roman" w:cs="Times New Roman"/>
          <w:sz w:val="24"/>
          <w:szCs w:val="24"/>
        </w:rPr>
        <w:t xml:space="preserve"> of public health </w:t>
      </w:r>
      <w:r w:rsidRPr="00F13311">
        <w:rPr>
          <w:rFonts w:ascii="Times New Roman" w:eastAsia="Times New Roman" w:hAnsi="Times New Roman" w:cs="Times New Roman"/>
          <w:sz w:val="24"/>
          <w:szCs w:val="24"/>
        </w:rPr>
        <w:t xml:space="preserve">into local authorities was a key issue.  DsPH were statutory members of HWBs and played a key role in the JSNA and </w:t>
      </w:r>
      <w:r w:rsidR="000259A8" w:rsidRPr="00F13311">
        <w:rPr>
          <w:rFonts w:ascii="Times New Roman" w:eastAsia="Times New Roman" w:hAnsi="Times New Roman" w:cs="Times New Roman"/>
          <w:sz w:val="24"/>
          <w:szCs w:val="24"/>
        </w:rPr>
        <w:t xml:space="preserve">the </w:t>
      </w:r>
      <w:r w:rsidRPr="00F13311">
        <w:rPr>
          <w:rFonts w:ascii="Times New Roman" w:eastAsia="Times New Roman" w:hAnsi="Times New Roman" w:cs="Times New Roman"/>
          <w:sz w:val="24"/>
          <w:szCs w:val="24"/>
        </w:rPr>
        <w:t>J</w:t>
      </w:r>
      <w:r w:rsidR="000259A8" w:rsidRPr="00F13311">
        <w:rPr>
          <w:rFonts w:ascii="Times New Roman" w:eastAsia="Times New Roman" w:hAnsi="Times New Roman" w:cs="Times New Roman"/>
          <w:sz w:val="24"/>
          <w:szCs w:val="24"/>
        </w:rPr>
        <w:t xml:space="preserve">HWS. </w:t>
      </w:r>
      <w:r w:rsidR="00EC28DD" w:rsidRPr="00F13311">
        <w:rPr>
          <w:rFonts w:ascii="Times New Roman" w:eastAsia="Times New Roman" w:hAnsi="Times New Roman" w:cs="Times New Roman"/>
          <w:sz w:val="24"/>
          <w:szCs w:val="24"/>
        </w:rPr>
        <w:t>O</w:t>
      </w:r>
      <w:r w:rsidRPr="00F13311">
        <w:rPr>
          <w:rFonts w:ascii="Times New Roman" w:eastAsia="Times New Roman" w:hAnsi="Times New Roman" w:cs="Times New Roman"/>
          <w:sz w:val="24"/>
          <w:szCs w:val="24"/>
        </w:rPr>
        <w:t>nly f</w:t>
      </w:r>
      <w:r w:rsidR="002B4098">
        <w:rPr>
          <w:rFonts w:ascii="Times New Roman" w:eastAsia="Times New Roman" w:hAnsi="Times New Roman" w:cs="Times New Roman"/>
          <w:sz w:val="24"/>
          <w:szCs w:val="24"/>
        </w:rPr>
        <w:t>ive</w:t>
      </w:r>
      <w:r w:rsidRPr="00F13311">
        <w:rPr>
          <w:rFonts w:ascii="Times New Roman" w:eastAsia="Times New Roman" w:hAnsi="Times New Roman" w:cs="Times New Roman"/>
          <w:sz w:val="24"/>
          <w:szCs w:val="24"/>
        </w:rPr>
        <w:t xml:space="preserve"> DsPH in the study reported directly to the </w:t>
      </w:r>
      <w:r w:rsidR="00647598" w:rsidRPr="00F13311">
        <w:rPr>
          <w:rFonts w:ascii="Times New Roman" w:eastAsia="Times New Roman" w:hAnsi="Times New Roman" w:cs="Times New Roman"/>
          <w:sz w:val="24"/>
          <w:szCs w:val="24"/>
        </w:rPr>
        <w:t>CE</w:t>
      </w:r>
      <w:r w:rsidRPr="00F13311">
        <w:rPr>
          <w:rFonts w:ascii="Times New Roman" w:eastAsia="Times New Roman" w:hAnsi="Times New Roman" w:cs="Times New Roman"/>
          <w:sz w:val="24"/>
          <w:szCs w:val="24"/>
        </w:rPr>
        <w:t xml:space="preserve">. Even where they were not directly reporting to the </w:t>
      </w:r>
      <w:r w:rsidR="00647598" w:rsidRPr="00F13311">
        <w:rPr>
          <w:rFonts w:ascii="Times New Roman" w:eastAsia="Times New Roman" w:hAnsi="Times New Roman" w:cs="Times New Roman"/>
          <w:sz w:val="24"/>
          <w:szCs w:val="24"/>
        </w:rPr>
        <w:t>CE</w:t>
      </w:r>
      <w:r w:rsidRPr="00F13311">
        <w:rPr>
          <w:rFonts w:ascii="Times New Roman" w:eastAsia="Times New Roman" w:hAnsi="Times New Roman" w:cs="Times New Roman"/>
          <w:sz w:val="24"/>
          <w:szCs w:val="24"/>
        </w:rPr>
        <w:t xml:space="preserve">, DsPH could form part of the senior management team of the local authority. However, a key issue was how far they were integrated or could influence areas of the authority with which they were not directly involved and their contacts with elected members outside the portfolios they were directly connected with. While being part of a stand-alone directorate could give credibility, greater influence could be exerted being part of another directorate with isolation less of a risk. However, departmental integration could </w:t>
      </w:r>
      <w:r w:rsidRPr="00F13311">
        <w:rPr>
          <w:rFonts w:ascii="Times New Roman" w:eastAsia="Times New Roman" w:hAnsi="Times New Roman" w:cs="Times New Roman"/>
          <w:sz w:val="24"/>
          <w:szCs w:val="24"/>
        </w:rPr>
        <w:lastRenderedPageBreak/>
        <w:t xml:space="preserve">potentially lead to a loss of integrity for the profession of public health, weaken a sense of identity and the </w:t>
      </w:r>
      <w:r w:rsidR="00EC28DD" w:rsidRPr="00F13311">
        <w:rPr>
          <w:rFonts w:ascii="Times New Roman" w:eastAsia="Times New Roman" w:hAnsi="Times New Roman" w:cs="Times New Roman"/>
          <w:sz w:val="24"/>
          <w:szCs w:val="24"/>
        </w:rPr>
        <w:t xml:space="preserve">professional </w:t>
      </w:r>
      <w:r w:rsidRPr="00F13311">
        <w:rPr>
          <w:rFonts w:ascii="Times New Roman" w:eastAsia="Times New Roman" w:hAnsi="Times New Roman" w:cs="Times New Roman"/>
          <w:sz w:val="24"/>
          <w:szCs w:val="24"/>
        </w:rPr>
        <w:t>skill set. Concerns over the loss of a population perspective were expressed by some DsPH. There was</w:t>
      </w:r>
      <w:r w:rsidR="000259A8"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therefore</w:t>
      </w:r>
      <w:r w:rsidR="000259A8"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a trade-off between more central control but greater autonomy in decision-making, as in the NHS, and greater local flexibility but often a reduced status within the local authority. While the cross-cutting nature of public health was a</w:t>
      </w:r>
      <w:r w:rsidR="002B4098">
        <w:rPr>
          <w:rFonts w:ascii="Times New Roman" w:eastAsia="Times New Roman" w:hAnsi="Times New Roman" w:cs="Times New Roman"/>
          <w:sz w:val="24"/>
          <w:szCs w:val="24"/>
        </w:rPr>
        <w:t xml:space="preserve"> challenge</w:t>
      </w:r>
      <w:r w:rsidRPr="00F13311">
        <w:rPr>
          <w:rFonts w:ascii="Times New Roman" w:eastAsia="Times New Roman" w:hAnsi="Times New Roman" w:cs="Times New Roman"/>
          <w:sz w:val="24"/>
          <w:szCs w:val="24"/>
        </w:rPr>
        <w:t xml:space="preserve"> for the profession, it was also a</w:t>
      </w:r>
      <w:r w:rsidR="002B4098">
        <w:rPr>
          <w:rFonts w:ascii="Times New Roman" w:eastAsia="Times New Roman" w:hAnsi="Times New Roman" w:cs="Times New Roman"/>
          <w:sz w:val="24"/>
          <w:szCs w:val="24"/>
        </w:rPr>
        <w:t xml:space="preserve"> challenge </w:t>
      </w:r>
      <w:r w:rsidRPr="00F13311">
        <w:rPr>
          <w:rFonts w:ascii="Times New Roman" w:eastAsia="Times New Roman" w:hAnsi="Times New Roman" w:cs="Times New Roman"/>
          <w:sz w:val="24"/>
          <w:szCs w:val="24"/>
        </w:rPr>
        <w:t>for the local authority</w:t>
      </w:r>
      <w:r w:rsidR="000259A8" w:rsidRPr="00F13311">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 xml:space="preserve">Issues could also be brought to different scrutiny </w:t>
      </w:r>
      <w:r w:rsidR="006C7771" w:rsidRPr="00F13311">
        <w:rPr>
          <w:rFonts w:ascii="Times New Roman" w:eastAsia="Times New Roman" w:hAnsi="Times New Roman" w:cs="Times New Roman"/>
          <w:sz w:val="24"/>
          <w:szCs w:val="24"/>
        </w:rPr>
        <w:t>committees,</w:t>
      </w:r>
      <w:r w:rsidRPr="00F13311">
        <w:rPr>
          <w:rFonts w:ascii="Times New Roman" w:eastAsia="Times New Roman" w:hAnsi="Times New Roman" w:cs="Times New Roman"/>
          <w:sz w:val="24"/>
          <w:szCs w:val="24"/>
        </w:rPr>
        <w:t xml:space="preserve"> </w:t>
      </w:r>
      <w:r w:rsidR="002B4098">
        <w:rPr>
          <w:rFonts w:ascii="Times New Roman" w:eastAsia="Times New Roman" w:hAnsi="Times New Roman" w:cs="Times New Roman"/>
          <w:sz w:val="24"/>
          <w:szCs w:val="24"/>
        </w:rPr>
        <w:t xml:space="preserve">for example, </w:t>
      </w:r>
      <w:r w:rsidRPr="00F13311">
        <w:rPr>
          <w:rFonts w:ascii="Times New Roman" w:eastAsia="Times New Roman" w:hAnsi="Times New Roman" w:cs="Times New Roman"/>
          <w:sz w:val="24"/>
          <w:szCs w:val="24"/>
        </w:rPr>
        <w:t>which added further complexity</w:t>
      </w:r>
      <w:r w:rsidR="000259A8"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especially in large or multi-district </w:t>
      </w:r>
      <w:r w:rsidR="006C7771" w:rsidRPr="00F13311">
        <w:rPr>
          <w:rFonts w:ascii="Times New Roman" w:eastAsia="Times New Roman" w:hAnsi="Times New Roman" w:cs="Times New Roman"/>
          <w:sz w:val="24"/>
          <w:szCs w:val="24"/>
        </w:rPr>
        <w:t>authorities</w:t>
      </w:r>
      <w:r w:rsidRPr="00F13311">
        <w:rPr>
          <w:rFonts w:ascii="Times New Roman" w:eastAsia="Times New Roman" w:hAnsi="Times New Roman" w:cs="Times New Roman"/>
          <w:sz w:val="24"/>
          <w:szCs w:val="24"/>
        </w:rPr>
        <w:t>.</w:t>
      </w:r>
    </w:p>
    <w:p w:rsidR="0051555F" w:rsidRPr="00F13311" w:rsidRDefault="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Many interviewees recognised that transferring</w:t>
      </w:r>
      <w:r w:rsidR="00EC28DD" w:rsidRPr="00F13311">
        <w:rPr>
          <w:rFonts w:ascii="Times New Roman" w:eastAsia="Times New Roman" w:hAnsi="Times New Roman" w:cs="Times New Roman"/>
          <w:sz w:val="24"/>
          <w:szCs w:val="24"/>
        </w:rPr>
        <w:t xml:space="preserve"> public health</w:t>
      </w:r>
      <w:r w:rsidRPr="00F13311">
        <w:rPr>
          <w:rFonts w:ascii="Times New Roman" w:eastAsia="Times New Roman" w:hAnsi="Times New Roman" w:cs="Times New Roman"/>
          <w:sz w:val="24"/>
          <w:szCs w:val="24"/>
        </w:rPr>
        <w:t xml:space="preserve"> to the local authority had resulted in ‘culture shock’, loss of staff and sometimes a lack of political credibility for many public health professionals</w:t>
      </w:r>
      <w:r w:rsidR="007F5234">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although this was not </w:t>
      </w:r>
      <w:r w:rsidR="00EC28DD" w:rsidRPr="00F13311">
        <w:rPr>
          <w:rFonts w:ascii="Times New Roman" w:eastAsia="Times New Roman" w:hAnsi="Times New Roman" w:cs="Times New Roman"/>
          <w:sz w:val="24"/>
          <w:szCs w:val="24"/>
        </w:rPr>
        <w:t xml:space="preserve">necessarily </w:t>
      </w:r>
      <w:r w:rsidRPr="00F13311">
        <w:rPr>
          <w:rFonts w:ascii="Times New Roman" w:eastAsia="Times New Roman" w:hAnsi="Times New Roman" w:cs="Times New Roman"/>
          <w:sz w:val="24"/>
          <w:szCs w:val="24"/>
        </w:rPr>
        <w:t xml:space="preserve">the case where joint working and a shared public health </w:t>
      </w:r>
      <w:r w:rsidR="00A43A1B">
        <w:rPr>
          <w:rFonts w:ascii="Times New Roman" w:eastAsia="Times New Roman" w:hAnsi="Times New Roman" w:cs="Times New Roman"/>
          <w:sz w:val="24"/>
          <w:szCs w:val="24"/>
        </w:rPr>
        <w:t xml:space="preserve">ethos </w:t>
      </w:r>
      <w:r w:rsidRPr="00F13311">
        <w:rPr>
          <w:rFonts w:ascii="Times New Roman" w:eastAsia="Times New Roman" w:hAnsi="Times New Roman" w:cs="Times New Roman"/>
          <w:sz w:val="24"/>
          <w:szCs w:val="24"/>
        </w:rPr>
        <w:t>w</w:t>
      </w:r>
      <w:r w:rsidR="00A43A1B">
        <w:rPr>
          <w:rFonts w:ascii="Times New Roman" w:eastAsia="Times New Roman" w:hAnsi="Times New Roman" w:cs="Times New Roman"/>
          <w:sz w:val="24"/>
          <w:szCs w:val="24"/>
        </w:rPr>
        <w:t>ere</w:t>
      </w:r>
      <w:r w:rsidRPr="00F13311">
        <w:rPr>
          <w:rFonts w:ascii="Times New Roman" w:eastAsia="Times New Roman" w:hAnsi="Times New Roman" w:cs="Times New Roman"/>
          <w:sz w:val="24"/>
          <w:szCs w:val="24"/>
        </w:rPr>
        <w:t xml:space="preserve"> well-established and where there was continuity in relationships, including with the NHS. However, the </w:t>
      </w:r>
      <w:r w:rsidR="000259A8" w:rsidRPr="00F13311">
        <w:rPr>
          <w:rFonts w:ascii="Times New Roman" w:eastAsia="Times New Roman" w:hAnsi="Times New Roman" w:cs="Times New Roman"/>
          <w:sz w:val="24"/>
          <w:szCs w:val="24"/>
        </w:rPr>
        <w:t xml:space="preserve">effects of </w:t>
      </w:r>
      <w:r w:rsidRPr="00F13311">
        <w:rPr>
          <w:rFonts w:ascii="Times New Roman" w:eastAsia="Times New Roman" w:hAnsi="Times New Roman" w:cs="Times New Roman"/>
          <w:sz w:val="24"/>
          <w:szCs w:val="24"/>
        </w:rPr>
        <w:t>cuts</w:t>
      </w:r>
      <w:r w:rsidR="000259A8" w:rsidRPr="00F13311">
        <w:rPr>
          <w:rFonts w:ascii="Times New Roman" w:eastAsia="Times New Roman" w:hAnsi="Times New Roman" w:cs="Times New Roman"/>
          <w:sz w:val="24"/>
          <w:szCs w:val="24"/>
        </w:rPr>
        <w:t xml:space="preserve">, </w:t>
      </w:r>
      <w:r w:rsidRPr="00F13311">
        <w:rPr>
          <w:rFonts w:ascii="Times New Roman" w:eastAsia="Times New Roman" w:hAnsi="Times New Roman" w:cs="Times New Roman"/>
          <w:sz w:val="24"/>
          <w:szCs w:val="24"/>
        </w:rPr>
        <w:t xml:space="preserve">shifting roles and influence across the system </w:t>
      </w:r>
      <w:r w:rsidR="00EC28DD" w:rsidRPr="00F13311">
        <w:rPr>
          <w:rFonts w:ascii="Times New Roman" w:eastAsia="Times New Roman" w:hAnsi="Times New Roman" w:cs="Times New Roman"/>
          <w:sz w:val="24"/>
          <w:szCs w:val="24"/>
        </w:rPr>
        <w:t xml:space="preserve">was articulated by </w:t>
      </w:r>
      <w:r w:rsidRPr="00F13311">
        <w:rPr>
          <w:rFonts w:ascii="Times New Roman" w:eastAsia="Times New Roman" w:hAnsi="Times New Roman" w:cs="Times New Roman"/>
          <w:sz w:val="24"/>
          <w:szCs w:val="24"/>
        </w:rPr>
        <w:t xml:space="preserve">one DPH </w:t>
      </w:r>
      <w:r w:rsidR="00EC28DD" w:rsidRPr="00F13311">
        <w:rPr>
          <w:rFonts w:ascii="Times New Roman" w:eastAsia="Times New Roman" w:hAnsi="Times New Roman" w:cs="Times New Roman"/>
          <w:sz w:val="24"/>
          <w:szCs w:val="24"/>
        </w:rPr>
        <w:t>as</w:t>
      </w:r>
      <w:r w:rsidRPr="00F13311">
        <w:rPr>
          <w:rFonts w:ascii="Times New Roman" w:eastAsia="Times New Roman" w:hAnsi="Times New Roman" w:cs="Times New Roman"/>
          <w:sz w:val="24"/>
          <w:szCs w:val="24"/>
        </w:rPr>
        <w:t xml:space="preserve"> being a ‘lone </w:t>
      </w:r>
      <w:r w:rsidR="003C4A78" w:rsidRPr="00F13311">
        <w:rPr>
          <w:rFonts w:ascii="Times New Roman" w:eastAsia="Times New Roman" w:hAnsi="Times New Roman" w:cs="Times New Roman"/>
          <w:sz w:val="24"/>
          <w:szCs w:val="24"/>
        </w:rPr>
        <w:t>voice’ when</w:t>
      </w:r>
      <w:r w:rsidRPr="00F13311">
        <w:rPr>
          <w:rFonts w:ascii="Times New Roman" w:eastAsia="Times New Roman" w:hAnsi="Times New Roman" w:cs="Times New Roman"/>
          <w:sz w:val="24"/>
          <w:szCs w:val="24"/>
        </w:rPr>
        <w:t xml:space="preserve"> it came to leadership of the public health system.  In other sites, the public health team </w:t>
      </w:r>
      <w:r w:rsidR="00EC28DD" w:rsidRPr="00F13311">
        <w:rPr>
          <w:rFonts w:ascii="Times New Roman" w:eastAsia="Times New Roman" w:hAnsi="Times New Roman" w:cs="Times New Roman"/>
          <w:sz w:val="24"/>
          <w:szCs w:val="24"/>
        </w:rPr>
        <w:t xml:space="preserve">exerted </w:t>
      </w:r>
      <w:r w:rsidRPr="00F13311">
        <w:rPr>
          <w:rFonts w:ascii="Times New Roman" w:eastAsia="Times New Roman" w:hAnsi="Times New Roman" w:cs="Times New Roman"/>
          <w:sz w:val="24"/>
          <w:szCs w:val="24"/>
        </w:rPr>
        <w:t>little direct control over commissioning and w</w:t>
      </w:r>
      <w:r w:rsidR="000259A8" w:rsidRPr="00F13311">
        <w:rPr>
          <w:rFonts w:ascii="Times New Roman" w:eastAsia="Times New Roman" w:hAnsi="Times New Roman" w:cs="Times New Roman"/>
          <w:sz w:val="24"/>
          <w:szCs w:val="24"/>
        </w:rPr>
        <w:t>as</w:t>
      </w:r>
      <w:r w:rsidRPr="00F13311">
        <w:rPr>
          <w:rFonts w:ascii="Times New Roman" w:eastAsia="Times New Roman" w:hAnsi="Times New Roman" w:cs="Times New Roman"/>
          <w:sz w:val="24"/>
          <w:szCs w:val="24"/>
        </w:rPr>
        <w:t xml:space="preserve"> seen more as a public health intelligence resource for the local authority. Public health </w:t>
      </w:r>
      <w:r w:rsidR="00A43A1B">
        <w:rPr>
          <w:rFonts w:ascii="Times New Roman" w:eastAsia="Times New Roman" w:hAnsi="Times New Roman" w:cs="Times New Roman"/>
          <w:sz w:val="24"/>
          <w:szCs w:val="24"/>
        </w:rPr>
        <w:t>teams were</w:t>
      </w:r>
      <w:r w:rsidRPr="00F13311">
        <w:rPr>
          <w:rFonts w:ascii="Times New Roman" w:eastAsia="Times New Roman" w:hAnsi="Times New Roman" w:cs="Times New Roman"/>
          <w:sz w:val="24"/>
          <w:szCs w:val="24"/>
        </w:rPr>
        <w:t xml:space="preserve"> </w:t>
      </w:r>
      <w:r w:rsidR="00EC28DD" w:rsidRPr="00F13311">
        <w:rPr>
          <w:rFonts w:ascii="Times New Roman" w:eastAsia="Times New Roman" w:hAnsi="Times New Roman" w:cs="Times New Roman"/>
          <w:sz w:val="24"/>
          <w:szCs w:val="24"/>
        </w:rPr>
        <w:t xml:space="preserve">perceived to be </w:t>
      </w:r>
      <w:r w:rsidRPr="00F13311">
        <w:rPr>
          <w:rFonts w:ascii="Times New Roman" w:eastAsia="Times New Roman" w:hAnsi="Times New Roman" w:cs="Times New Roman"/>
          <w:sz w:val="24"/>
          <w:szCs w:val="24"/>
        </w:rPr>
        <w:t xml:space="preserve">somewhat distant in some sites, and attempts were being made to integrate </w:t>
      </w:r>
      <w:r w:rsidR="00A43A1B">
        <w:rPr>
          <w:rFonts w:ascii="Times New Roman" w:eastAsia="Times New Roman" w:hAnsi="Times New Roman" w:cs="Times New Roman"/>
          <w:sz w:val="24"/>
          <w:szCs w:val="24"/>
        </w:rPr>
        <w:t>them</w:t>
      </w:r>
      <w:r w:rsidRPr="00F13311">
        <w:rPr>
          <w:rFonts w:ascii="Times New Roman" w:eastAsia="Times New Roman" w:hAnsi="Times New Roman" w:cs="Times New Roman"/>
          <w:sz w:val="24"/>
          <w:szCs w:val="24"/>
        </w:rPr>
        <w:t xml:space="preserve"> within the corporate structure of the local authority. </w:t>
      </w:r>
    </w:p>
    <w:p w:rsidR="0051555F" w:rsidRPr="00F13311" w:rsidRDefault="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These ambiguities </w:t>
      </w:r>
      <w:r w:rsidR="00EC28DD" w:rsidRPr="00F13311">
        <w:rPr>
          <w:rFonts w:ascii="Times New Roman" w:eastAsia="Times New Roman" w:hAnsi="Times New Roman" w:cs="Times New Roman"/>
          <w:sz w:val="24"/>
          <w:szCs w:val="24"/>
        </w:rPr>
        <w:t xml:space="preserve">led some interviewees to </w:t>
      </w:r>
      <w:r w:rsidRPr="00F13311">
        <w:rPr>
          <w:rFonts w:ascii="Times New Roman" w:eastAsia="Times New Roman" w:hAnsi="Times New Roman" w:cs="Times New Roman"/>
          <w:sz w:val="24"/>
          <w:szCs w:val="24"/>
        </w:rPr>
        <w:t xml:space="preserve">raise questions over what constituted the core tasks of public health.  </w:t>
      </w:r>
      <w:r w:rsidR="00647598" w:rsidRPr="00F13311">
        <w:rPr>
          <w:rFonts w:ascii="Times New Roman" w:eastAsia="Times New Roman" w:hAnsi="Times New Roman" w:cs="Times New Roman"/>
          <w:sz w:val="24"/>
          <w:szCs w:val="24"/>
        </w:rPr>
        <w:t>CE</w:t>
      </w:r>
      <w:r w:rsidRPr="00F13311">
        <w:rPr>
          <w:rFonts w:ascii="Times New Roman" w:eastAsia="Times New Roman" w:hAnsi="Times New Roman" w:cs="Times New Roman"/>
          <w:sz w:val="24"/>
          <w:szCs w:val="24"/>
        </w:rPr>
        <w:t>s in two sites (one urban and one rural) used theological terms in their discussion of public health  - it was seen as ‘heretic</w:t>
      </w:r>
      <w:r w:rsidR="00EC28DD" w:rsidRPr="00F13311">
        <w:rPr>
          <w:rFonts w:ascii="Times New Roman" w:eastAsia="Times New Roman" w:hAnsi="Times New Roman" w:cs="Times New Roman"/>
          <w:sz w:val="24"/>
          <w:szCs w:val="24"/>
        </w:rPr>
        <w:t>al</w:t>
      </w:r>
      <w:r w:rsidRPr="00F13311">
        <w:rPr>
          <w:rFonts w:ascii="Times New Roman" w:eastAsia="Times New Roman" w:hAnsi="Times New Roman" w:cs="Times New Roman"/>
          <w:sz w:val="24"/>
          <w:szCs w:val="24"/>
        </w:rPr>
        <w:t xml:space="preserve">’ if  what </w:t>
      </w:r>
      <w:r w:rsidR="00D53C52" w:rsidRPr="00F13311">
        <w:rPr>
          <w:rFonts w:ascii="Times New Roman" w:eastAsia="Times New Roman" w:hAnsi="Times New Roman" w:cs="Times New Roman"/>
          <w:sz w:val="24"/>
          <w:szCs w:val="24"/>
        </w:rPr>
        <w:t>w</w:t>
      </w:r>
      <w:r w:rsidR="00EC28DD" w:rsidRPr="00F13311">
        <w:rPr>
          <w:rFonts w:ascii="Times New Roman" w:eastAsia="Times New Roman" w:hAnsi="Times New Roman" w:cs="Times New Roman"/>
          <w:sz w:val="24"/>
          <w:szCs w:val="24"/>
        </w:rPr>
        <w:t>as perceived</w:t>
      </w:r>
      <w:r w:rsidRPr="00F13311">
        <w:rPr>
          <w:rFonts w:ascii="Times New Roman" w:eastAsia="Times New Roman" w:hAnsi="Times New Roman" w:cs="Times New Roman"/>
          <w:sz w:val="24"/>
          <w:szCs w:val="24"/>
        </w:rPr>
        <w:t xml:space="preserve"> </w:t>
      </w:r>
      <w:r w:rsidR="00D53C52" w:rsidRPr="00F13311">
        <w:rPr>
          <w:rFonts w:ascii="Times New Roman" w:eastAsia="Times New Roman" w:hAnsi="Times New Roman" w:cs="Times New Roman"/>
          <w:sz w:val="24"/>
          <w:szCs w:val="24"/>
        </w:rPr>
        <w:t xml:space="preserve">as </w:t>
      </w:r>
      <w:r w:rsidRPr="00F13311">
        <w:rPr>
          <w:rFonts w:ascii="Times New Roman" w:eastAsia="Times New Roman" w:hAnsi="Times New Roman" w:cs="Times New Roman"/>
          <w:sz w:val="24"/>
          <w:szCs w:val="24"/>
        </w:rPr>
        <w:t xml:space="preserve">public health orthodoxy was challenged, and </w:t>
      </w:r>
      <w:r w:rsidR="00EC28DD" w:rsidRPr="00F13311">
        <w:rPr>
          <w:rFonts w:ascii="Times New Roman" w:eastAsia="Times New Roman" w:hAnsi="Times New Roman" w:cs="Times New Roman"/>
          <w:sz w:val="24"/>
          <w:szCs w:val="24"/>
        </w:rPr>
        <w:t>they</w:t>
      </w:r>
      <w:r w:rsidRPr="00F13311">
        <w:rPr>
          <w:rFonts w:ascii="Times New Roman" w:eastAsia="Times New Roman" w:hAnsi="Times New Roman" w:cs="Times New Roman"/>
          <w:sz w:val="24"/>
          <w:szCs w:val="24"/>
        </w:rPr>
        <w:t xml:space="preserve"> emphasised </w:t>
      </w:r>
      <w:r w:rsidR="00EC28DD" w:rsidRPr="00F13311">
        <w:rPr>
          <w:rFonts w:ascii="Times New Roman" w:eastAsia="Times New Roman" w:hAnsi="Times New Roman" w:cs="Times New Roman"/>
          <w:sz w:val="24"/>
          <w:szCs w:val="24"/>
        </w:rPr>
        <w:t xml:space="preserve">the need for </w:t>
      </w:r>
      <w:r w:rsidRPr="00F13311">
        <w:rPr>
          <w:rFonts w:ascii="Times New Roman" w:eastAsia="Times New Roman" w:hAnsi="Times New Roman" w:cs="Times New Roman"/>
          <w:sz w:val="24"/>
          <w:szCs w:val="24"/>
        </w:rPr>
        <w:t>public health professionals to ground themselves in the local population</w:t>
      </w:r>
      <w:r w:rsidR="00CA20FF" w:rsidRPr="00F13311">
        <w:rPr>
          <w:rFonts w:ascii="Times New Roman" w:eastAsia="Times New Roman" w:hAnsi="Times New Roman" w:cs="Times New Roman"/>
          <w:sz w:val="24"/>
          <w:szCs w:val="24"/>
        </w:rPr>
        <w:t xml:space="preserve"> and in local priorities. </w:t>
      </w:r>
      <w:r w:rsidRPr="00F13311">
        <w:rPr>
          <w:rFonts w:ascii="Times New Roman" w:eastAsia="Times New Roman" w:hAnsi="Times New Roman" w:cs="Times New Roman"/>
          <w:sz w:val="24"/>
          <w:szCs w:val="24"/>
        </w:rPr>
        <w:t>Of particular importance in a local authority context was</w:t>
      </w:r>
      <w:r w:rsidR="003C4A78" w:rsidRPr="00F13311">
        <w:rPr>
          <w:rFonts w:ascii="Times New Roman" w:eastAsia="Times New Roman" w:hAnsi="Times New Roman" w:cs="Times New Roman"/>
          <w:sz w:val="24"/>
          <w:szCs w:val="24"/>
        </w:rPr>
        <w:t xml:space="preserve"> </w:t>
      </w:r>
      <w:r w:rsidR="00CA20FF" w:rsidRPr="00F13311">
        <w:rPr>
          <w:rFonts w:ascii="Times New Roman" w:eastAsia="Times New Roman" w:hAnsi="Times New Roman" w:cs="Times New Roman"/>
          <w:sz w:val="24"/>
          <w:szCs w:val="24"/>
        </w:rPr>
        <w:t xml:space="preserve">evidence </w:t>
      </w:r>
      <w:r w:rsidR="00D53C52" w:rsidRPr="00F13311">
        <w:rPr>
          <w:rFonts w:ascii="Times New Roman" w:eastAsia="Times New Roman" w:hAnsi="Times New Roman" w:cs="Times New Roman"/>
          <w:sz w:val="24"/>
          <w:szCs w:val="24"/>
        </w:rPr>
        <w:t xml:space="preserve">for </w:t>
      </w:r>
      <w:r w:rsidRPr="00F13311">
        <w:rPr>
          <w:rFonts w:ascii="Times New Roman" w:eastAsia="Times New Roman" w:hAnsi="Times New Roman" w:cs="Times New Roman"/>
          <w:sz w:val="24"/>
          <w:szCs w:val="24"/>
        </w:rPr>
        <w:t>improve</w:t>
      </w:r>
      <w:r w:rsidR="00D53C52" w:rsidRPr="00F13311">
        <w:rPr>
          <w:rFonts w:ascii="Times New Roman" w:eastAsia="Times New Roman" w:hAnsi="Times New Roman" w:cs="Times New Roman"/>
          <w:sz w:val="24"/>
          <w:szCs w:val="24"/>
        </w:rPr>
        <w:t>d</w:t>
      </w:r>
      <w:r w:rsidRPr="00F13311">
        <w:rPr>
          <w:rFonts w:ascii="Times New Roman" w:eastAsia="Times New Roman" w:hAnsi="Times New Roman" w:cs="Times New Roman"/>
          <w:sz w:val="24"/>
          <w:szCs w:val="24"/>
        </w:rPr>
        <w:t xml:space="preserve"> outcomes and if this was not possible</w:t>
      </w:r>
      <w:r w:rsidR="00D53C52"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it could further undermine the profession. Reflecting wider concerns with showing return on investment, it was emphasised that the economic arguments for prevention need</w:t>
      </w:r>
      <w:r w:rsidR="00D53C52" w:rsidRPr="00F13311">
        <w:rPr>
          <w:rFonts w:ascii="Times New Roman" w:eastAsia="Times New Roman" w:hAnsi="Times New Roman" w:cs="Times New Roman"/>
          <w:sz w:val="24"/>
          <w:szCs w:val="24"/>
        </w:rPr>
        <w:t>ed</w:t>
      </w:r>
      <w:r w:rsidRPr="00F13311">
        <w:rPr>
          <w:rFonts w:ascii="Times New Roman" w:eastAsia="Times New Roman" w:hAnsi="Times New Roman" w:cs="Times New Roman"/>
          <w:sz w:val="24"/>
          <w:szCs w:val="24"/>
        </w:rPr>
        <w:t xml:space="preserve"> to be reinforced. </w:t>
      </w:r>
    </w:p>
    <w:p w:rsidR="0051555F" w:rsidRPr="00F13311" w:rsidRDefault="000F5A68">
      <w:pPr>
        <w:spacing w:after="0"/>
        <w:rPr>
          <w:rFonts w:ascii="Times New Roman" w:eastAsia="Calibri" w:hAnsi="Times New Roman" w:cs="Times New Roman"/>
          <w:i/>
          <w:sz w:val="24"/>
          <w:szCs w:val="24"/>
          <w:lang w:eastAsia="en-US"/>
        </w:rPr>
      </w:pPr>
      <w:r w:rsidRPr="00F13311">
        <w:rPr>
          <w:rFonts w:ascii="Times New Roman" w:eastAsia="Times New Roman" w:hAnsi="Times New Roman" w:cs="Times New Roman"/>
          <w:sz w:val="24"/>
          <w:szCs w:val="24"/>
        </w:rPr>
        <w:t xml:space="preserve">However, it was considered that as a new generation entered public health all this could change and that training should take account of the new context. Some interviewees suggested that local authority employees should be trained in public health skills and that a career pathway </w:t>
      </w:r>
      <w:r w:rsidR="00A43A1B">
        <w:rPr>
          <w:rFonts w:ascii="Times New Roman" w:eastAsia="Times New Roman" w:hAnsi="Times New Roman" w:cs="Times New Roman"/>
          <w:sz w:val="24"/>
          <w:szCs w:val="24"/>
        </w:rPr>
        <w:t xml:space="preserve">should be </w:t>
      </w:r>
      <w:r w:rsidRPr="00F13311">
        <w:rPr>
          <w:rFonts w:ascii="Times New Roman" w:eastAsia="Times New Roman" w:hAnsi="Times New Roman" w:cs="Times New Roman"/>
          <w:sz w:val="24"/>
          <w:szCs w:val="24"/>
        </w:rPr>
        <w:t xml:space="preserve">built in to local government </w:t>
      </w:r>
      <w:r w:rsidR="00A43A1B">
        <w:rPr>
          <w:rFonts w:ascii="Times New Roman" w:eastAsia="Times New Roman" w:hAnsi="Times New Roman" w:cs="Times New Roman"/>
          <w:sz w:val="24"/>
          <w:szCs w:val="24"/>
        </w:rPr>
        <w:t xml:space="preserve">and </w:t>
      </w:r>
      <w:r w:rsidRPr="00F13311">
        <w:rPr>
          <w:rFonts w:ascii="Times New Roman" w:eastAsia="Times New Roman" w:hAnsi="Times New Roman" w:cs="Times New Roman"/>
          <w:sz w:val="24"/>
          <w:szCs w:val="24"/>
        </w:rPr>
        <w:t>al</w:t>
      </w:r>
      <w:r w:rsidR="0086475B" w:rsidRPr="00F13311">
        <w:rPr>
          <w:rFonts w:ascii="Times New Roman" w:eastAsia="Times New Roman" w:hAnsi="Times New Roman" w:cs="Times New Roman"/>
          <w:sz w:val="24"/>
          <w:szCs w:val="24"/>
        </w:rPr>
        <w:t>igned</w:t>
      </w:r>
      <w:r w:rsidRPr="00F13311">
        <w:rPr>
          <w:rFonts w:ascii="Times New Roman" w:eastAsia="Times New Roman" w:hAnsi="Times New Roman" w:cs="Times New Roman"/>
          <w:sz w:val="24"/>
          <w:szCs w:val="24"/>
        </w:rPr>
        <w:t xml:space="preserve"> to local opportunities for formal public health training.  Some interviewees considered that the long</w:t>
      </w:r>
      <w:r w:rsidR="00A43A1B">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term effects on the public health profession and the public health function needed to be more carefully considered and </w:t>
      </w:r>
      <w:r w:rsidR="00F07A43" w:rsidRPr="00F13311">
        <w:rPr>
          <w:rFonts w:ascii="Times New Roman" w:eastAsia="Times New Roman" w:hAnsi="Times New Roman" w:cs="Times New Roman"/>
          <w:sz w:val="24"/>
          <w:szCs w:val="24"/>
        </w:rPr>
        <w:t>that the</w:t>
      </w:r>
      <w:r w:rsidRPr="00F13311">
        <w:rPr>
          <w:rFonts w:ascii="Times New Roman" w:eastAsia="Times New Roman" w:hAnsi="Times New Roman" w:cs="Times New Roman"/>
          <w:sz w:val="24"/>
          <w:szCs w:val="24"/>
        </w:rPr>
        <w:t xml:space="preserve"> next few years would be critical for public health to demonstrate its effectiveness within a local authority context. </w:t>
      </w:r>
      <w:r w:rsidRPr="00F13311">
        <w:rPr>
          <w:rFonts w:ascii="Times New Roman" w:eastAsia="Calibri" w:hAnsi="Times New Roman" w:cs="Times New Roman"/>
          <w:i/>
          <w:sz w:val="24"/>
          <w:szCs w:val="24"/>
          <w:lang w:eastAsia="en-US"/>
        </w:rPr>
        <w:br/>
      </w:r>
      <w:r w:rsidRPr="00F13311">
        <w:rPr>
          <w:rFonts w:ascii="Times New Roman" w:eastAsia="Calibri" w:hAnsi="Times New Roman" w:cs="Times New Roman"/>
          <w:i/>
          <w:sz w:val="24"/>
          <w:szCs w:val="24"/>
          <w:lang w:eastAsia="en-US"/>
        </w:rPr>
        <w:br/>
      </w:r>
      <w:r w:rsidRPr="00F13311">
        <w:rPr>
          <w:rFonts w:ascii="Times New Roman" w:eastAsia="Times New Roman" w:hAnsi="Times New Roman" w:cs="Times New Roman"/>
          <w:sz w:val="24"/>
          <w:szCs w:val="24"/>
        </w:rPr>
        <w:t xml:space="preserve">Executive </w:t>
      </w:r>
      <w:r w:rsidR="00A43A1B">
        <w:rPr>
          <w:rFonts w:ascii="Times New Roman" w:eastAsia="Times New Roman" w:hAnsi="Times New Roman" w:cs="Times New Roman"/>
          <w:sz w:val="24"/>
          <w:szCs w:val="24"/>
        </w:rPr>
        <w:t>D</w:t>
      </w:r>
      <w:r w:rsidRPr="00F13311">
        <w:rPr>
          <w:rFonts w:ascii="Times New Roman" w:eastAsia="Times New Roman" w:hAnsi="Times New Roman" w:cs="Times New Roman"/>
          <w:sz w:val="24"/>
          <w:szCs w:val="24"/>
        </w:rPr>
        <w:t xml:space="preserve">irectors in local authorities made the connection between the need to redefine and transform the relationship between the individual and the state, reducing demand for care, encouraging communities to help themselves and creating a less ‘dependent’ culture. This was reflected in authorities under different political control and </w:t>
      </w:r>
      <w:r w:rsidR="00D53C52" w:rsidRPr="00F13311">
        <w:rPr>
          <w:rFonts w:ascii="Times New Roman" w:eastAsia="Times New Roman" w:hAnsi="Times New Roman" w:cs="Times New Roman"/>
          <w:sz w:val="24"/>
          <w:szCs w:val="24"/>
        </w:rPr>
        <w:t xml:space="preserve">while this </w:t>
      </w:r>
      <w:r w:rsidRPr="00F13311">
        <w:rPr>
          <w:rFonts w:ascii="Times New Roman" w:eastAsia="Times New Roman" w:hAnsi="Times New Roman" w:cs="Times New Roman"/>
          <w:sz w:val="24"/>
          <w:szCs w:val="24"/>
        </w:rPr>
        <w:t xml:space="preserve">was often linked to </w:t>
      </w:r>
      <w:r w:rsidR="00B41CE1" w:rsidRPr="00F13311">
        <w:rPr>
          <w:rFonts w:ascii="Times New Roman" w:eastAsia="Times New Roman" w:hAnsi="Times New Roman" w:cs="Times New Roman"/>
          <w:sz w:val="24"/>
          <w:szCs w:val="24"/>
        </w:rPr>
        <w:t>lack of</w:t>
      </w:r>
      <w:r w:rsidRPr="00F13311">
        <w:rPr>
          <w:rFonts w:ascii="Times New Roman" w:eastAsia="Times New Roman" w:hAnsi="Times New Roman" w:cs="Times New Roman"/>
          <w:sz w:val="24"/>
          <w:szCs w:val="24"/>
        </w:rPr>
        <w:t xml:space="preserve"> choice in </w:t>
      </w:r>
      <w:r w:rsidR="00A43A1B">
        <w:rPr>
          <w:rFonts w:ascii="Times New Roman" w:eastAsia="Times New Roman" w:hAnsi="Times New Roman" w:cs="Times New Roman"/>
          <w:sz w:val="24"/>
          <w:szCs w:val="24"/>
        </w:rPr>
        <w:t>a</w:t>
      </w:r>
      <w:r w:rsidRPr="00F13311">
        <w:rPr>
          <w:rFonts w:ascii="Times New Roman" w:eastAsia="Times New Roman" w:hAnsi="Times New Roman" w:cs="Times New Roman"/>
          <w:sz w:val="24"/>
          <w:szCs w:val="24"/>
        </w:rPr>
        <w:t xml:space="preserve"> context of austerity, the link was also made with the benefits of </w:t>
      </w:r>
      <w:r w:rsidRPr="00F13311">
        <w:rPr>
          <w:rFonts w:ascii="Times New Roman" w:eastAsia="Times New Roman" w:hAnsi="Times New Roman" w:cs="Times New Roman"/>
          <w:sz w:val="24"/>
          <w:szCs w:val="24"/>
        </w:rPr>
        <w:lastRenderedPageBreak/>
        <w:t xml:space="preserve">empowerment and developing community assets. The importance of the public health contribution to wider public sector reform was </w:t>
      </w:r>
      <w:r w:rsidR="00B41CE1" w:rsidRPr="00F13311">
        <w:rPr>
          <w:rFonts w:ascii="Times New Roman" w:eastAsia="Times New Roman" w:hAnsi="Times New Roman" w:cs="Times New Roman"/>
          <w:sz w:val="24"/>
          <w:szCs w:val="24"/>
        </w:rPr>
        <w:t>stressed</w:t>
      </w:r>
      <w:r w:rsidRPr="00F13311">
        <w:rPr>
          <w:rFonts w:ascii="Times New Roman" w:eastAsia="Times New Roman" w:hAnsi="Times New Roman" w:cs="Times New Roman"/>
          <w:sz w:val="24"/>
          <w:szCs w:val="24"/>
        </w:rPr>
        <w:t xml:space="preserve">. </w:t>
      </w:r>
    </w:p>
    <w:p w:rsidR="0018206B" w:rsidRPr="00F13311" w:rsidRDefault="0018206B">
      <w:pPr>
        <w:spacing w:after="0"/>
        <w:ind w:left="-142"/>
        <w:rPr>
          <w:rFonts w:ascii="Times New Roman" w:eastAsia="Times New Roman" w:hAnsi="Times New Roman" w:cs="Times New Roman"/>
          <w:i/>
          <w:sz w:val="24"/>
          <w:szCs w:val="24"/>
        </w:rPr>
      </w:pPr>
    </w:p>
    <w:p w:rsidR="0051555F" w:rsidRPr="00F13311" w:rsidRDefault="00A43A1B">
      <w:pPr>
        <w:spacing w:after="0"/>
        <w:rPr>
          <w:rFonts w:ascii="Times New Roman" w:eastAsia="Times New Roman" w:hAnsi="Times New Roman" w:cs="Times New Roman"/>
          <w:i/>
          <w:sz w:val="24"/>
          <w:szCs w:val="24"/>
        </w:rPr>
      </w:pPr>
      <w:r>
        <w:rPr>
          <w:rFonts w:ascii="Times New Roman" w:eastAsia="Times New Roman" w:hAnsi="Times New Roman" w:cs="Times New Roman"/>
          <w:i/>
          <w:sz w:val="24"/>
          <w:szCs w:val="24"/>
        </w:rPr>
        <w:t>In conclusion</w:t>
      </w:r>
      <w:r w:rsidR="000F5A68" w:rsidRPr="00F13311">
        <w:rPr>
          <w:rFonts w:ascii="Times New Roman" w:eastAsia="Times New Roman" w:hAnsi="Times New Roman" w:cs="Times New Roman"/>
          <w:i/>
          <w:sz w:val="24"/>
          <w:szCs w:val="24"/>
        </w:rPr>
        <w:t xml:space="preserve"> </w:t>
      </w:r>
    </w:p>
    <w:p w:rsidR="000F5A68" w:rsidRPr="00F13311" w:rsidRDefault="000F5A68" w:rsidP="000F5A68">
      <w:pPr>
        <w:rPr>
          <w:rFonts w:ascii="Times New Roman" w:eastAsia="Times New Roman" w:hAnsi="Times New Roman" w:cs="Times New Roman"/>
          <w:sz w:val="24"/>
          <w:szCs w:val="24"/>
        </w:rPr>
      </w:pPr>
      <w:r w:rsidRPr="00F13311">
        <w:rPr>
          <w:rFonts w:ascii="Times New Roman" w:eastAsia="Times New Roman" w:hAnsi="Times New Roman" w:cs="Times New Roman"/>
          <w:sz w:val="24"/>
          <w:szCs w:val="24"/>
        </w:rPr>
        <w:t xml:space="preserve">While first phase fieldwork confirms the view that the public health reforms were largely viewed as advantageous, identifying impact is made more complex due to three main factors. First is the extent of </w:t>
      </w:r>
      <w:r w:rsidR="00B41CE1" w:rsidRPr="00F13311">
        <w:rPr>
          <w:rFonts w:ascii="Times New Roman" w:eastAsia="Times New Roman" w:hAnsi="Times New Roman" w:cs="Times New Roman"/>
          <w:sz w:val="24"/>
          <w:szCs w:val="24"/>
        </w:rPr>
        <w:t xml:space="preserve">historical </w:t>
      </w:r>
      <w:r w:rsidRPr="00F13311">
        <w:rPr>
          <w:rFonts w:ascii="Times New Roman" w:eastAsia="Times New Roman" w:hAnsi="Times New Roman" w:cs="Times New Roman"/>
          <w:sz w:val="24"/>
          <w:szCs w:val="24"/>
        </w:rPr>
        <w:t>joint working and therefore the extent to which the reforms constituted a change</w:t>
      </w:r>
      <w:r w:rsidR="00B41CE1" w:rsidRPr="00F13311">
        <w:rPr>
          <w:rFonts w:ascii="Times New Roman" w:eastAsia="Times New Roman" w:hAnsi="Times New Roman" w:cs="Times New Roman"/>
          <w:sz w:val="24"/>
          <w:szCs w:val="24"/>
        </w:rPr>
        <w:t>, i.e. identifying the ‘added value’</w:t>
      </w:r>
      <w:r w:rsidRPr="00F13311">
        <w:rPr>
          <w:rFonts w:ascii="Times New Roman" w:eastAsia="Times New Roman" w:hAnsi="Times New Roman" w:cs="Times New Roman"/>
          <w:sz w:val="24"/>
          <w:szCs w:val="24"/>
        </w:rPr>
        <w:t xml:space="preserve">. This was particularly the case in areas  </w:t>
      </w:r>
      <w:r w:rsidR="00B41CE1" w:rsidRPr="00F13311">
        <w:rPr>
          <w:rFonts w:ascii="Times New Roman" w:eastAsia="Times New Roman" w:hAnsi="Times New Roman" w:cs="Times New Roman"/>
          <w:sz w:val="24"/>
          <w:szCs w:val="24"/>
        </w:rPr>
        <w:t>with</w:t>
      </w:r>
      <w:r w:rsidRPr="00F13311">
        <w:rPr>
          <w:rFonts w:ascii="Times New Roman" w:eastAsia="Times New Roman" w:hAnsi="Times New Roman" w:cs="Times New Roman"/>
          <w:sz w:val="24"/>
          <w:szCs w:val="24"/>
        </w:rPr>
        <w:t xml:space="preserve"> stable and long-standing joint working, community development approaches through a public health team, joint commitments to addressing health inequalities and where local authorities had already developed an identity as a ‘public health authority’</w:t>
      </w:r>
      <w:r w:rsidR="000259A8" w:rsidRPr="00F13311">
        <w:rPr>
          <w:rFonts w:ascii="Times New Roman" w:eastAsia="Times New Roman" w:hAnsi="Times New Roman" w:cs="Times New Roman"/>
          <w:sz w:val="24"/>
          <w:szCs w:val="24"/>
        </w:rPr>
        <w:t>,</w:t>
      </w:r>
      <w:r w:rsidRPr="00F13311">
        <w:rPr>
          <w:rFonts w:ascii="Times New Roman" w:eastAsia="Times New Roman" w:hAnsi="Times New Roman" w:cs="Times New Roman"/>
          <w:sz w:val="24"/>
          <w:szCs w:val="24"/>
        </w:rPr>
        <w:t xml:space="preserve"> with a commitment to preserving this ethos as far as possible, despite austerity. </w:t>
      </w:r>
      <w:r w:rsidR="00B41CE1" w:rsidRPr="00F13311">
        <w:rPr>
          <w:rFonts w:ascii="Times New Roman" w:eastAsia="Times New Roman" w:hAnsi="Times New Roman" w:cs="Times New Roman"/>
          <w:sz w:val="24"/>
          <w:szCs w:val="24"/>
        </w:rPr>
        <w:t>Interviewees</w:t>
      </w:r>
      <w:r w:rsidRPr="00F13311">
        <w:rPr>
          <w:rFonts w:ascii="Times New Roman" w:eastAsia="Times New Roman" w:hAnsi="Times New Roman" w:cs="Times New Roman"/>
          <w:sz w:val="24"/>
          <w:szCs w:val="24"/>
        </w:rPr>
        <w:t xml:space="preserve"> pointed out that many relevant activities </w:t>
      </w:r>
      <w:r w:rsidR="00B41CE1" w:rsidRPr="00F13311">
        <w:rPr>
          <w:rFonts w:ascii="Times New Roman" w:eastAsia="Times New Roman" w:hAnsi="Times New Roman" w:cs="Times New Roman"/>
          <w:sz w:val="24"/>
          <w:szCs w:val="24"/>
        </w:rPr>
        <w:t>were in</w:t>
      </w:r>
      <w:r w:rsidRPr="00F13311">
        <w:rPr>
          <w:rFonts w:ascii="Times New Roman" w:eastAsia="Times New Roman" w:hAnsi="Times New Roman" w:cs="Times New Roman"/>
          <w:sz w:val="24"/>
          <w:szCs w:val="24"/>
        </w:rPr>
        <w:t>depend</w:t>
      </w:r>
      <w:r w:rsidR="00B41CE1" w:rsidRPr="00F13311">
        <w:rPr>
          <w:rFonts w:ascii="Times New Roman" w:eastAsia="Times New Roman" w:hAnsi="Times New Roman" w:cs="Times New Roman"/>
          <w:sz w:val="24"/>
          <w:szCs w:val="24"/>
        </w:rPr>
        <w:t>ent of</w:t>
      </w:r>
      <w:r w:rsidRPr="00F13311">
        <w:rPr>
          <w:rFonts w:ascii="Times New Roman" w:eastAsia="Times New Roman" w:hAnsi="Times New Roman" w:cs="Times New Roman"/>
          <w:sz w:val="24"/>
          <w:szCs w:val="24"/>
        </w:rPr>
        <w:t xml:space="preserve"> the reforms - </w:t>
      </w:r>
      <w:r w:rsidR="00B41CE1" w:rsidRPr="00F13311">
        <w:rPr>
          <w:rFonts w:ascii="Times New Roman" w:eastAsia="Times New Roman" w:hAnsi="Times New Roman" w:cs="Times New Roman"/>
          <w:sz w:val="24"/>
          <w:szCs w:val="24"/>
        </w:rPr>
        <w:t>they were</w:t>
      </w:r>
      <w:r w:rsidRPr="00F13311">
        <w:rPr>
          <w:rFonts w:ascii="Times New Roman" w:eastAsia="Times New Roman" w:hAnsi="Times New Roman" w:cs="Times New Roman"/>
          <w:sz w:val="24"/>
          <w:szCs w:val="24"/>
        </w:rPr>
        <w:t xml:space="preserve"> more about the priorities of a particular local authority and of the former PCTs.  Second were concurrent and continuing cuts to local authority budgets, combined with an unexpected in year cut to the public health budget (2015-16). The fact that the timing of the transfer coincided with </w:t>
      </w:r>
      <w:r w:rsidR="00CA20FF" w:rsidRPr="00F13311">
        <w:rPr>
          <w:rFonts w:ascii="Times New Roman" w:eastAsia="Times New Roman" w:hAnsi="Times New Roman" w:cs="Times New Roman"/>
          <w:sz w:val="24"/>
          <w:szCs w:val="24"/>
        </w:rPr>
        <w:t>austerity</w:t>
      </w:r>
      <w:r w:rsidRPr="00F13311">
        <w:rPr>
          <w:rFonts w:ascii="Times New Roman" w:eastAsia="Times New Roman" w:hAnsi="Times New Roman" w:cs="Times New Roman"/>
          <w:sz w:val="24"/>
          <w:szCs w:val="24"/>
        </w:rPr>
        <w:t xml:space="preserve"> was recognised as hindering potential impact - a factor that has been </w:t>
      </w:r>
      <w:r w:rsidR="000259A8" w:rsidRPr="00F13311">
        <w:rPr>
          <w:rFonts w:ascii="Times New Roman" w:eastAsia="Times New Roman" w:hAnsi="Times New Roman" w:cs="Times New Roman"/>
          <w:sz w:val="24"/>
          <w:szCs w:val="24"/>
        </w:rPr>
        <w:t xml:space="preserve">widely </w:t>
      </w:r>
      <w:r w:rsidRPr="00F13311">
        <w:rPr>
          <w:rFonts w:ascii="Times New Roman" w:eastAsia="Times New Roman" w:hAnsi="Times New Roman" w:cs="Times New Roman"/>
          <w:sz w:val="24"/>
          <w:szCs w:val="24"/>
        </w:rPr>
        <w:t xml:space="preserve">recognised </w:t>
      </w:r>
      <w:r w:rsidR="000259A8" w:rsidRPr="00F13311">
        <w:rPr>
          <w:rFonts w:ascii="Times New Roman" w:eastAsia="Times New Roman" w:hAnsi="Times New Roman" w:cs="Times New Roman"/>
          <w:sz w:val="24"/>
          <w:szCs w:val="24"/>
        </w:rPr>
        <w:t xml:space="preserve">and </w:t>
      </w:r>
      <w:r w:rsidR="007F5234">
        <w:rPr>
          <w:rFonts w:ascii="Times New Roman" w:eastAsia="Times New Roman" w:hAnsi="Times New Roman" w:cs="Times New Roman"/>
          <w:sz w:val="24"/>
          <w:szCs w:val="24"/>
        </w:rPr>
        <w:t xml:space="preserve">also </w:t>
      </w:r>
      <w:r w:rsidR="000259A8" w:rsidRPr="00F13311">
        <w:rPr>
          <w:rFonts w:ascii="Times New Roman" w:eastAsia="Times New Roman" w:hAnsi="Times New Roman" w:cs="Times New Roman"/>
          <w:sz w:val="24"/>
          <w:szCs w:val="24"/>
        </w:rPr>
        <w:t xml:space="preserve">reflected </w:t>
      </w:r>
      <w:r w:rsidRPr="00F13311">
        <w:rPr>
          <w:rFonts w:ascii="Times New Roman" w:eastAsia="Times New Roman" w:hAnsi="Times New Roman" w:cs="Times New Roman"/>
          <w:sz w:val="24"/>
          <w:szCs w:val="24"/>
        </w:rPr>
        <w:t xml:space="preserve">in previous reports of this project. Third is the integration of public health within operational and management structures of the local authority. To the extent that public health is fully integrated, its separate contribution becomes difficult to identify. As discussed earlier, where the public health budget is a local authority budget, public health teams are dispersed across relevant directorates and integrated commissioning and information resources are in place, the ‘added public health value’ of the transfer can be difficult to assess. In one of our sites, a </w:t>
      </w:r>
      <w:r w:rsidR="00A7586C" w:rsidRPr="00F13311">
        <w:rPr>
          <w:rFonts w:ascii="Times New Roman" w:eastAsia="Times New Roman" w:hAnsi="Times New Roman" w:cs="Times New Roman"/>
          <w:sz w:val="24"/>
          <w:szCs w:val="24"/>
        </w:rPr>
        <w:t xml:space="preserve">service director </w:t>
      </w:r>
      <w:r w:rsidRPr="00F13311">
        <w:rPr>
          <w:rFonts w:ascii="Times New Roman" w:eastAsia="Times New Roman" w:hAnsi="Times New Roman" w:cs="Times New Roman"/>
          <w:sz w:val="24"/>
          <w:szCs w:val="24"/>
        </w:rPr>
        <w:t>asked the question:</w:t>
      </w:r>
    </w:p>
    <w:p w:rsidR="000F5A68" w:rsidRPr="00F13311" w:rsidRDefault="000F5A68" w:rsidP="000F5A68">
      <w:pPr>
        <w:ind w:left="720"/>
        <w:rPr>
          <w:rFonts w:ascii="Times New Roman" w:eastAsia="Times New Roman" w:hAnsi="Times New Roman" w:cs="Times New Roman"/>
          <w:i/>
          <w:sz w:val="24"/>
          <w:szCs w:val="24"/>
          <w:lang w:eastAsia="en-US"/>
        </w:rPr>
      </w:pPr>
      <w:r w:rsidRPr="00F13311">
        <w:rPr>
          <w:rFonts w:ascii="Times New Roman" w:eastAsia="Times New Roman" w:hAnsi="Times New Roman" w:cs="Times New Roman"/>
          <w:i/>
          <w:sz w:val="24"/>
          <w:szCs w:val="24"/>
          <w:lang w:eastAsia="en-US"/>
        </w:rPr>
        <w:t xml:space="preserve">Where have they seen the best of the advantages you get from integrating public health into local government? ….there have to be some councils where actually it's worked in a really good way and they've been able to integrate services better, perhaps have that constructive challenge around the kind of political and the clinical bit.  So, for me, it would be where do you look for those examples of political leadership? </w:t>
      </w:r>
    </w:p>
    <w:p w:rsidR="000F5A68" w:rsidRPr="00F13311" w:rsidRDefault="000A14FF" w:rsidP="000F5A68">
      <w:pPr>
        <w:rPr>
          <w:rFonts w:ascii="Times New Roman" w:eastAsia="Times New Roman" w:hAnsi="Times New Roman" w:cs="Times New Roman"/>
          <w:sz w:val="24"/>
          <w:szCs w:val="24"/>
          <w:lang w:eastAsia="en-US"/>
        </w:rPr>
      </w:pPr>
      <w:r w:rsidRPr="00F13311">
        <w:rPr>
          <w:rFonts w:ascii="Times New Roman" w:hAnsi="Times New Roman" w:cs="Times New Roman"/>
          <w:sz w:val="24"/>
          <w:szCs w:val="24"/>
        </w:rPr>
        <w:t>This study illustrated ways</w:t>
      </w:r>
      <w:r w:rsidR="008673F5" w:rsidRPr="00F13311">
        <w:rPr>
          <w:rFonts w:ascii="Times New Roman" w:hAnsi="Times New Roman" w:cs="Times New Roman"/>
          <w:sz w:val="24"/>
          <w:szCs w:val="24"/>
        </w:rPr>
        <w:t xml:space="preserve"> in which a </w:t>
      </w:r>
      <w:r w:rsidRPr="00F13311">
        <w:rPr>
          <w:rFonts w:ascii="Times New Roman" w:hAnsi="Times New Roman" w:cs="Times New Roman"/>
          <w:sz w:val="24"/>
          <w:szCs w:val="24"/>
        </w:rPr>
        <w:t xml:space="preserve">social perspective was being integrated into traditional preventive services, a public health perspective was included in local authority services and political commitment to mainstreaming a public health agenda was demonstrated across local authority directorates. </w:t>
      </w:r>
      <w:r w:rsidR="00CF7B64" w:rsidRPr="00F13311">
        <w:rPr>
          <w:rFonts w:ascii="Times New Roman" w:hAnsi="Times New Roman" w:cs="Times New Roman"/>
          <w:sz w:val="24"/>
          <w:szCs w:val="24"/>
        </w:rPr>
        <w:t>It showed</w:t>
      </w:r>
      <w:r w:rsidRPr="00F13311">
        <w:rPr>
          <w:rFonts w:ascii="Times New Roman" w:hAnsi="Times New Roman" w:cs="Times New Roman"/>
          <w:sz w:val="24"/>
          <w:szCs w:val="24"/>
        </w:rPr>
        <w:t xml:space="preserve"> that while all these aspects could be demonstrated, they were implemented </w:t>
      </w:r>
      <w:r w:rsidR="00A43A1B">
        <w:rPr>
          <w:rFonts w:ascii="Times New Roman" w:hAnsi="Times New Roman" w:cs="Times New Roman"/>
          <w:sz w:val="24"/>
          <w:szCs w:val="24"/>
        </w:rPr>
        <w:t>to varying extents</w:t>
      </w:r>
      <w:r w:rsidRPr="00F13311">
        <w:rPr>
          <w:rFonts w:ascii="Times New Roman" w:hAnsi="Times New Roman" w:cs="Times New Roman"/>
          <w:sz w:val="24"/>
          <w:szCs w:val="24"/>
        </w:rPr>
        <w:t xml:space="preserve"> across the sites.</w:t>
      </w:r>
      <w:r w:rsidR="008673F5" w:rsidRPr="00F13311">
        <w:rPr>
          <w:rFonts w:ascii="Times New Roman" w:hAnsi="Times New Roman" w:cs="Times New Roman"/>
          <w:sz w:val="24"/>
          <w:szCs w:val="24"/>
        </w:rPr>
        <w:t xml:space="preserve"> </w:t>
      </w:r>
      <w:r w:rsidR="000F5A68" w:rsidRPr="00F13311">
        <w:rPr>
          <w:rFonts w:ascii="Times New Roman" w:eastAsia="Times New Roman" w:hAnsi="Times New Roman" w:cs="Times New Roman"/>
          <w:sz w:val="24"/>
          <w:szCs w:val="24"/>
          <w:lang w:eastAsia="en-US"/>
        </w:rPr>
        <w:t>We hope th</w:t>
      </w:r>
      <w:r w:rsidR="00D53C52" w:rsidRPr="00F13311">
        <w:rPr>
          <w:rFonts w:ascii="Times New Roman" w:eastAsia="Times New Roman" w:hAnsi="Times New Roman" w:cs="Times New Roman"/>
          <w:sz w:val="24"/>
          <w:szCs w:val="24"/>
          <w:lang w:eastAsia="en-US"/>
        </w:rPr>
        <w:t xml:space="preserve">at </w:t>
      </w:r>
      <w:r w:rsidR="00A43A1B">
        <w:rPr>
          <w:rFonts w:ascii="Times New Roman" w:eastAsia="Times New Roman" w:hAnsi="Times New Roman" w:cs="Times New Roman"/>
          <w:sz w:val="24"/>
          <w:szCs w:val="24"/>
          <w:lang w:eastAsia="en-US"/>
        </w:rPr>
        <w:t xml:space="preserve">the analysis of interviews carried out in the first phase of fieldwork </w:t>
      </w:r>
      <w:r w:rsidR="003507B3" w:rsidRPr="00F13311">
        <w:rPr>
          <w:rFonts w:ascii="Times New Roman" w:eastAsia="Times New Roman" w:hAnsi="Times New Roman" w:cs="Times New Roman"/>
          <w:sz w:val="24"/>
          <w:szCs w:val="24"/>
          <w:lang w:eastAsia="en-US"/>
        </w:rPr>
        <w:t>illustrate</w:t>
      </w:r>
      <w:r w:rsidR="00A43A1B">
        <w:rPr>
          <w:rFonts w:ascii="Times New Roman" w:eastAsia="Times New Roman" w:hAnsi="Times New Roman" w:cs="Times New Roman"/>
          <w:sz w:val="24"/>
          <w:szCs w:val="24"/>
          <w:lang w:eastAsia="en-US"/>
        </w:rPr>
        <w:t>s</w:t>
      </w:r>
      <w:r w:rsidR="003507B3" w:rsidRPr="00F13311">
        <w:rPr>
          <w:rFonts w:ascii="Times New Roman" w:eastAsia="Times New Roman" w:hAnsi="Times New Roman" w:cs="Times New Roman"/>
          <w:sz w:val="24"/>
          <w:szCs w:val="24"/>
          <w:lang w:eastAsia="en-US"/>
        </w:rPr>
        <w:t xml:space="preserve"> how</w:t>
      </w:r>
      <w:r w:rsidR="00F26479" w:rsidRPr="00F13311">
        <w:rPr>
          <w:rFonts w:ascii="Times New Roman" w:eastAsia="Times New Roman" w:hAnsi="Times New Roman" w:cs="Times New Roman"/>
          <w:sz w:val="24"/>
          <w:szCs w:val="24"/>
          <w:lang w:eastAsia="en-US"/>
        </w:rPr>
        <w:t xml:space="preserve"> authorities </w:t>
      </w:r>
      <w:r w:rsidR="008673F5" w:rsidRPr="00F13311">
        <w:rPr>
          <w:rFonts w:ascii="Times New Roman" w:eastAsia="Times New Roman" w:hAnsi="Times New Roman" w:cs="Times New Roman"/>
          <w:sz w:val="24"/>
          <w:szCs w:val="24"/>
          <w:lang w:eastAsia="en-US"/>
        </w:rPr>
        <w:t>are</w:t>
      </w:r>
      <w:r w:rsidR="00F26479" w:rsidRPr="00F13311">
        <w:rPr>
          <w:rFonts w:ascii="Times New Roman" w:eastAsia="Times New Roman" w:hAnsi="Times New Roman" w:cs="Times New Roman"/>
          <w:sz w:val="24"/>
          <w:szCs w:val="24"/>
          <w:lang w:eastAsia="en-US"/>
        </w:rPr>
        <w:t xml:space="preserve"> exercis</w:t>
      </w:r>
      <w:r w:rsidR="008673F5" w:rsidRPr="00F13311">
        <w:rPr>
          <w:rFonts w:ascii="Times New Roman" w:eastAsia="Times New Roman" w:hAnsi="Times New Roman" w:cs="Times New Roman"/>
          <w:sz w:val="24"/>
          <w:szCs w:val="24"/>
          <w:lang w:eastAsia="en-US"/>
        </w:rPr>
        <w:t xml:space="preserve">ing </w:t>
      </w:r>
      <w:r w:rsidR="00CF7B64" w:rsidRPr="00F13311">
        <w:rPr>
          <w:rFonts w:ascii="Times New Roman" w:eastAsia="Times New Roman" w:hAnsi="Times New Roman" w:cs="Times New Roman"/>
          <w:sz w:val="24"/>
          <w:szCs w:val="24"/>
          <w:lang w:eastAsia="en-US"/>
        </w:rPr>
        <w:t>their leadership</w:t>
      </w:r>
      <w:r w:rsidR="00F26479" w:rsidRPr="00F13311">
        <w:rPr>
          <w:rFonts w:ascii="Times New Roman" w:eastAsia="Times New Roman" w:hAnsi="Times New Roman" w:cs="Times New Roman"/>
          <w:sz w:val="24"/>
          <w:szCs w:val="24"/>
          <w:lang w:eastAsia="en-US"/>
        </w:rPr>
        <w:t xml:space="preserve"> role</w:t>
      </w:r>
      <w:r w:rsidR="008673F5" w:rsidRPr="00F13311">
        <w:rPr>
          <w:rFonts w:ascii="Times New Roman" w:eastAsia="Times New Roman" w:hAnsi="Times New Roman" w:cs="Times New Roman"/>
          <w:sz w:val="24"/>
          <w:szCs w:val="24"/>
          <w:lang w:eastAsia="en-US"/>
        </w:rPr>
        <w:t>,</w:t>
      </w:r>
      <w:r w:rsidR="00F26479" w:rsidRPr="00F13311">
        <w:rPr>
          <w:rFonts w:ascii="Times New Roman" w:eastAsia="Times New Roman" w:hAnsi="Times New Roman" w:cs="Times New Roman"/>
          <w:sz w:val="24"/>
          <w:szCs w:val="24"/>
          <w:lang w:eastAsia="en-US"/>
        </w:rPr>
        <w:t xml:space="preserve"> as well as the current barriers that they face</w:t>
      </w:r>
      <w:r w:rsidR="000F5A68" w:rsidRPr="00F13311">
        <w:rPr>
          <w:rFonts w:ascii="Times New Roman" w:eastAsia="Times New Roman" w:hAnsi="Times New Roman" w:cs="Times New Roman"/>
          <w:sz w:val="24"/>
          <w:szCs w:val="24"/>
          <w:lang w:eastAsia="en-US"/>
        </w:rPr>
        <w:t xml:space="preserve">.  </w:t>
      </w:r>
    </w:p>
    <w:p w:rsidR="000F5A68" w:rsidRPr="00F13311" w:rsidRDefault="000F5A68" w:rsidP="000F5A68">
      <w:pPr>
        <w:rPr>
          <w:rFonts w:ascii="Times New Roman" w:eastAsia="Calibri" w:hAnsi="Times New Roman" w:cs="Times New Roman"/>
          <w:lang w:eastAsia="en-US"/>
        </w:rPr>
      </w:pPr>
    </w:p>
    <w:p w:rsidR="000F5A68" w:rsidRPr="00F13311" w:rsidRDefault="000F5A68" w:rsidP="000F5A68">
      <w:pPr>
        <w:outlineLvl w:val="0"/>
        <w:rPr>
          <w:rFonts w:ascii="Times New Roman" w:eastAsia="Times New Roman" w:hAnsi="Times New Roman" w:cs="Times New Roman"/>
          <w:sz w:val="24"/>
          <w:szCs w:val="24"/>
        </w:rPr>
      </w:pPr>
    </w:p>
    <w:p w:rsidR="000F5A68" w:rsidRPr="00F13311" w:rsidRDefault="000F5A68" w:rsidP="000F5A68">
      <w:pPr>
        <w:outlineLvl w:val="0"/>
        <w:rPr>
          <w:rFonts w:ascii="Times New Roman" w:eastAsia="Times New Roman" w:hAnsi="Times New Roman" w:cs="Times New Roman"/>
          <w:sz w:val="24"/>
          <w:szCs w:val="24"/>
        </w:rPr>
      </w:pPr>
    </w:p>
    <w:p w:rsidR="00340626" w:rsidRPr="00F13311" w:rsidRDefault="006C0163" w:rsidP="00F13311">
      <w:pPr>
        <w:pStyle w:val="Heading1"/>
        <w:rPr>
          <w:rFonts w:ascii="Times New Roman" w:hAnsi="Times New Roman" w:cs="Times New Roman"/>
          <w:color w:val="auto"/>
          <w:sz w:val="24"/>
          <w:szCs w:val="24"/>
        </w:rPr>
      </w:pPr>
      <w:bookmarkStart w:id="55" w:name="_Toc463440934"/>
      <w:r w:rsidRPr="00F13311">
        <w:rPr>
          <w:rFonts w:ascii="Times New Roman" w:hAnsi="Times New Roman" w:cs="Times New Roman"/>
          <w:color w:val="auto"/>
          <w:sz w:val="24"/>
          <w:szCs w:val="24"/>
        </w:rPr>
        <w:lastRenderedPageBreak/>
        <w:t>References</w:t>
      </w:r>
      <w:bookmarkEnd w:id="55"/>
      <w:r w:rsidRPr="00F13311">
        <w:rPr>
          <w:rFonts w:ascii="Times New Roman" w:hAnsi="Times New Roman" w:cs="Times New Roman"/>
          <w:color w:val="auto"/>
          <w:sz w:val="24"/>
          <w:szCs w:val="24"/>
        </w:rPr>
        <w:t xml:space="preserve"> </w:t>
      </w:r>
    </w:p>
    <w:p w:rsidR="00083504" w:rsidRPr="005E7A96" w:rsidRDefault="0052386D" w:rsidP="00083504">
      <w:pPr>
        <w:spacing w:after="0" w:line="240" w:lineRule="auto"/>
        <w:ind w:right="1088"/>
        <w:rPr>
          <w:rFonts w:ascii="Times New Roman" w:hAnsi="Times New Roman" w:cs="Times New Roman"/>
          <w:sz w:val="24"/>
          <w:szCs w:val="24"/>
        </w:rPr>
      </w:pPr>
      <w:r w:rsidRPr="00083504">
        <w:rPr>
          <w:rFonts w:ascii="Times New Roman" w:hAnsi="Times New Roman" w:cs="Times New Roman"/>
          <w:sz w:val="24"/>
          <w:szCs w:val="24"/>
        </w:rPr>
        <w:t>Hunter, D</w:t>
      </w:r>
      <w:r w:rsidR="005D571B" w:rsidRPr="00083504">
        <w:rPr>
          <w:rFonts w:ascii="Times New Roman" w:hAnsi="Times New Roman" w:cs="Times New Roman"/>
          <w:sz w:val="24"/>
          <w:szCs w:val="24"/>
        </w:rPr>
        <w:t>.</w:t>
      </w:r>
      <w:r w:rsidRPr="00083504">
        <w:rPr>
          <w:rFonts w:ascii="Times New Roman" w:hAnsi="Times New Roman" w:cs="Times New Roman"/>
          <w:sz w:val="24"/>
          <w:szCs w:val="24"/>
        </w:rPr>
        <w:t>J</w:t>
      </w:r>
      <w:r w:rsidR="005D571B" w:rsidRPr="00083504">
        <w:rPr>
          <w:rFonts w:ascii="Times New Roman" w:hAnsi="Times New Roman" w:cs="Times New Roman"/>
          <w:sz w:val="24"/>
          <w:szCs w:val="24"/>
        </w:rPr>
        <w:t>.</w:t>
      </w:r>
      <w:r w:rsidRPr="00083504">
        <w:rPr>
          <w:rFonts w:ascii="Times New Roman" w:hAnsi="Times New Roman" w:cs="Times New Roman"/>
          <w:sz w:val="24"/>
          <w:szCs w:val="24"/>
        </w:rPr>
        <w:t>, Marks, L</w:t>
      </w:r>
      <w:r w:rsidR="005D571B" w:rsidRPr="00083504">
        <w:rPr>
          <w:rFonts w:ascii="Times New Roman" w:hAnsi="Times New Roman" w:cs="Times New Roman"/>
          <w:sz w:val="24"/>
          <w:szCs w:val="24"/>
        </w:rPr>
        <w:t>.</w:t>
      </w:r>
      <w:r w:rsidRPr="00083504">
        <w:rPr>
          <w:rFonts w:ascii="Times New Roman" w:hAnsi="Times New Roman" w:cs="Times New Roman"/>
          <w:sz w:val="24"/>
          <w:szCs w:val="24"/>
        </w:rPr>
        <w:t>, Brown, J</w:t>
      </w:r>
      <w:r w:rsidR="005D571B" w:rsidRPr="00083504">
        <w:rPr>
          <w:rFonts w:ascii="Times New Roman" w:hAnsi="Times New Roman" w:cs="Times New Roman"/>
          <w:sz w:val="24"/>
          <w:szCs w:val="24"/>
        </w:rPr>
        <w:t>.,</w:t>
      </w:r>
      <w:r w:rsidRPr="00083504">
        <w:rPr>
          <w:rFonts w:ascii="Times New Roman" w:hAnsi="Times New Roman" w:cs="Times New Roman"/>
          <w:sz w:val="24"/>
          <w:szCs w:val="24"/>
        </w:rPr>
        <w:t xml:space="preserve"> Scalabrini, S</w:t>
      </w:r>
      <w:r w:rsidR="005D571B" w:rsidRPr="00083504">
        <w:rPr>
          <w:rFonts w:ascii="Times New Roman" w:hAnsi="Times New Roman" w:cs="Times New Roman"/>
          <w:sz w:val="24"/>
          <w:szCs w:val="24"/>
        </w:rPr>
        <w:t>.</w:t>
      </w:r>
      <w:r w:rsidRPr="00083504">
        <w:rPr>
          <w:rFonts w:ascii="Times New Roman" w:hAnsi="Times New Roman" w:cs="Times New Roman"/>
          <w:sz w:val="24"/>
          <w:szCs w:val="24"/>
        </w:rPr>
        <w:t>, Salway, S</w:t>
      </w:r>
      <w:r w:rsidR="005D571B" w:rsidRPr="00083504">
        <w:rPr>
          <w:rFonts w:ascii="Times New Roman" w:hAnsi="Times New Roman" w:cs="Times New Roman"/>
          <w:sz w:val="24"/>
          <w:szCs w:val="24"/>
        </w:rPr>
        <w:t>.</w:t>
      </w:r>
      <w:r w:rsidRPr="00083504">
        <w:rPr>
          <w:rFonts w:ascii="Times New Roman" w:hAnsi="Times New Roman" w:cs="Times New Roman"/>
          <w:sz w:val="24"/>
          <w:szCs w:val="24"/>
        </w:rPr>
        <w:t>, Vale, L</w:t>
      </w:r>
      <w:r w:rsidR="005D571B" w:rsidRPr="00083504">
        <w:rPr>
          <w:rFonts w:ascii="Times New Roman" w:hAnsi="Times New Roman" w:cs="Times New Roman"/>
          <w:sz w:val="24"/>
          <w:szCs w:val="24"/>
        </w:rPr>
        <w:t>.</w:t>
      </w:r>
      <w:r w:rsidRPr="00083504">
        <w:rPr>
          <w:rFonts w:ascii="Times New Roman" w:hAnsi="Times New Roman" w:cs="Times New Roman"/>
          <w:sz w:val="24"/>
          <w:szCs w:val="24"/>
        </w:rPr>
        <w:t>, Gray, J</w:t>
      </w:r>
      <w:r w:rsidR="005D571B" w:rsidRPr="00083504">
        <w:rPr>
          <w:rFonts w:ascii="Times New Roman" w:hAnsi="Times New Roman" w:cs="Times New Roman"/>
          <w:sz w:val="24"/>
          <w:szCs w:val="24"/>
        </w:rPr>
        <w:t>.</w:t>
      </w:r>
      <w:r w:rsidRPr="00083504">
        <w:rPr>
          <w:rFonts w:ascii="Times New Roman" w:hAnsi="Times New Roman" w:cs="Times New Roman"/>
          <w:sz w:val="24"/>
          <w:szCs w:val="24"/>
        </w:rPr>
        <w:t xml:space="preserve"> &amp; </w:t>
      </w:r>
      <w:r w:rsidRPr="005E7A96">
        <w:rPr>
          <w:rFonts w:ascii="Times New Roman" w:hAnsi="Times New Roman" w:cs="Times New Roman"/>
          <w:sz w:val="24"/>
          <w:szCs w:val="24"/>
        </w:rPr>
        <w:t>Payne, N</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xml:space="preserve"> (2016). </w:t>
      </w:r>
      <w:r w:rsidR="00083504" w:rsidRPr="005E7A96">
        <w:rPr>
          <w:rFonts w:ascii="Times New Roman" w:hAnsi="Times New Roman" w:cs="Times New Roman"/>
          <w:sz w:val="24"/>
          <w:szCs w:val="24"/>
        </w:rPr>
        <w:t>The potential value of priority-setting methods in public health investment decisions: qualitative findings from three English local authorities</w:t>
      </w:r>
      <w:r w:rsidR="00083504" w:rsidRPr="005E7A96">
        <w:rPr>
          <w:rFonts w:ascii="Times New Roman" w:hAnsi="Times New Roman" w:cs="Times New Roman"/>
          <w:i/>
          <w:iCs/>
          <w:sz w:val="24"/>
          <w:szCs w:val="24"/>
        </w:rPr>
        <w:t>. Critical Public</w:t>
      </w:r>
      <w:r w:rsidRPr="005E7A96">
        <w:rPr>
          <w:rFonts w:ascii="Times New Roman" w:hAnsi="Times New Roman" w:cs="Times New Roman"/>
          <w:i/>
          <w:iCs/>
          <w:sz w:val="24"/>
          <w:szCs w:val="24"/>
        </w:rPr>
        <w:t xml:space="preserve"> Health</w:t>
      </w:r>
      <w:r w:rsidRPr="005E7A96">
        <w:rPr>
          <w:rFonts w:ascii="Times New Roman" w:hAnsi="Times New Roman" w:cs="Times New Roman"/>
          <w:sz w:val="24"/>
          <w:szCs w:val="24"/>
        </w:rPr>
        <w:t xml:space="preserve"> 1-10.</w:t>
      </w:r>
      <w:r w:rsidR="00083504" w:rsidRPr="005E7A96">
        <w:rPr>
          <w:rFonts w:ascii="Times New Roman" w:hAnsi="Times New Roman" w:cs="Times New Roman"/>
          <w:sz w:val="24"/>
          <w:szCs w:val="24"/>
        </w:rPr>
        <w:t xml:space="preserve"> DOI:10.1080/09581596.2016.1164299.</w:t>
      </w:r>
    </w:p>
    <w:p w:rsidR="00D5051B" w:rsidRPr="005E7A96" w:rsidRDefault="00D5051B" w:rsidP="00083504">
      <w:pPr>
        <w:spacing w:after="0" w:line="240" w:lineRule="auto"/>
        <w:ind w:right="1088"/>
        <w:rPr>
          <w:rFonts w:ascii="Times New Roman" w:hAnsi="Times New Roman" w:cs="Times New Roman"/>
          <w:sz w:val="24"/>
          <w:szCs w:val="24"/>
        </w:rPr>
      </w:pPr>
      <w:r w:rsidRPr="005E7A96">
        <w:rPr>
          <w:rFonts w:ascii="Times New Roman" w:hAnsi="Times New Roman" w:cs="Times New Roman"/>
          <w:sz w:val="24"/>
          <w:szCs w:val="24"/>
        </w:rPr>
        <w:t xml:space="preserve">Lorenc, T., Tyner, E.F., Petticrew, M., Duffy, S., Martineau, F.P., Phillips, G., &amp; Lock, K. (2014). Cultures of evidence across policy sectors: systematic review of qualitative evidence. </w:t>
      </w:r>
      <w:r w:rsidRPr="005E7A96">
        <w:rPr>
          <w:rFonts w:ascii="Times New Roman" w:hAnsi="Times New Roman" w:cs="Times New Roman"/>
          <w:i/>
          <w:sz w:val="24"/>
          <w:szCs w:val="24"/>
        </w:rPr>
        <w:t>European Journal of Public Health</w:t>
      </w:r>
      <w:r w:rsidRPr="005E7A96">
        <w:rPr>
          <w:rFonts w:ascii="Times New Roman" w:hAnsi="Times New Roman" w:cs="Times New Roman"/>
          <w:sz w:val="24"/>
          <w:szCs w:val="24"/>
        </w:rPr>
        <w:t>, 24(6), 1040-1046.</w:t>
      </w:r>
    </w:p>
    <w:p w:rsidR="00116440" w:rsidRPr="005E7A96" w:rsidRDefault="00692F38" w:rsidP="00083504">
      <w:pPr>
        <w:spacing w:after="0"/>
        <w:rPr>
          <w:rFonts w:ascii="Times New Roman" w:hAnsi="Times New Roman" w:cs="Times New Roman"/>
          <w:sz w:val="24"/>
          <w:szCs w:val="24"/>
        </w:rPr>
      </w:pPr>
      <w:r w:rsidRPr="005E7A96">
        <w:rPr>
          <w:rFonts w:ascii="Times New Roman" w:hAnsi="Times New Roman" w:cs="Times New Roman"/>
          <w:sz w:val="24"/>
          <w:szCs w:val="24"/>
        </w:rPr>
        <w:t>Marks</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xml:space="preserve"> L</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Cave</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xml:space="preserve"> S</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Hunter</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xml:space="preserve"> D</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J</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Mason</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xml:space="preserve"> J</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Peckham</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xml:space="preserve"> S</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Wallace</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xml:space="preserve"> A</w:t>
      </w:r>
      <w:r w:rsidR="005D571B" w:rsidRPr="005E7A96">
        <w:rPr>
          <w:rFonts w:ascii="Times New Roman" w:hAnsi="Times New Roman" w:cs="Times New Roman"/>
          <w:sz w:val="24"/>
          <w:szCs w:val="24"/>
        </w:rPr>
        <w:t>.</w:t>
      </w:r>
      <w:r w:rsidRPr="005E7A96">
        <w:rPr>
          <w:rFonts w:ascii="Times New Roman" w:hAnsi="Times New Roman" w:cs="Times New Roman"/>
          <w:sz w:val="24"/>
          <w:szCs w:val="24"/>
        </w:rPr>
        <w:t xml:space="preserve"> et al. </w:t>
      </w:r>
      <w:r w:rsidR="005D571B" w:rsidRPr="005E7A96">
        <w:rPr>
          <w:rFonts w:ascii="Times New Roman" w:hAnsi="Times New Roman" w:cs="Times New Roman"/>
          <w:sz w:val="24"/>
          <w:szCs w:val="24"/>
        </w:rPr>
        <w:t xml:space="preserve">(2011) </w:t>
      </w:r>
      <w:r w:rsidRPr="005E7A96">
        <w:rPr>
          <w:rFonts w:ascii="Times New Roman" w:hAnsi="Times New Roman" w:cs="Times New Roman"/>
          <w:i/>
          <w:sz w:val="24"/>
          <w:szCs w:val="24"/>
        </w:rPr>
        <w:t>Public health governance and primary care delivery: a triangulated study</w:t>
      </w:r>
      <w:r w:rsidRPr="005E7A96">
        <w:rPr>
          <w:rFonts w:ascii="Times New Roman" w:hAnsi="Times New Roman" w:cs="Times New Roman"/>
          <w:sz w:val="24"/>
          <w:szCs w:val="24"/>
        </w:rPr>
        <w:t>. Final report. NIHR Service</w:t>
      </w:r>
      <w:r w:rsidR="005D571B" w:rsidRPr="005E7A96">
        <w:rPr>
          <w:rFonts w:ascii="Times New Roman" w:hAnsi="Times New Roman" w:cs="Times New Roman"/>
          <w:sz w:val="24"/>
          <w:szCs w:val="24"/>
        </w:rPr>
        <w:t xml:space="preserve"> </w:t>
      </w:r>
      <w:r w:rsidRPr="005E7A96">
        <w:rPr>
          <w:rFonts w:ascii="Times New Roman" w:hAnsi="Times New Roman" w:cs="Times New Roman"/>
          <w:sz w:val="24"/>
          <w:szCs w:val="24"/>
        </w:rPr>
        <w:t>Delivery and Organisation programme</w:t>
      </w:r>
      <w:r w:rsidR="00083504" w:rsidRPr="005E7A96">
        <w:rPr>
          <w:rFonts w:ascii="Times New Roman" w:hAnsi="Times New Roman" w:cs="Times New Roman"/>
          <w:sz w:val="24"/>
          <w:szCs w:val="24"/>
        </w:rPr>
        <w:t>.</w:t>
      </w:r>
    </w:p>
    <w:p w:rsidR="00804EF6" w:rsidRPr="005E7A96" w:rsidRDefault="00804EF6" w:rsidP="00083504">
      <w:pPr>
        <w:spacing w:after="0"/>
        <w:rPr>
          <w:rFonts w:ascii="Times New Roman" w:hAnsi="Times New Roman" w:cs="Times New Roman"/>
          <w:bCs/>
          <w:sz w:val="24"/>
          <w:szCs w:val="24"/>
        </w:rPr>
      </w:pPr>
      <w:r w:rsidRPr="005E7A96">
        <w:rPr>
          <w:rFonts w:ascii="Times New Roman" w:hAnsi="Times New Roman" w:cs="Times New Roman"/>
          <w:bCs/>
          <w:sz w:val="24"/>
          <w:szCs w:val="24"/>
        </w:rPr>
        <w:t xml:space="preserve">Secretary of State for Health (2010). </w:t>
      </w:r>
      <w:r w:rsidRPr="005E7A96">
        <w:rPr>
          <w:rFonts w:ascii="Times New Roman" w:hAnsi="Times New Roman" w:cs="Times New Roman"/>
          <w:bCs/>
          <w:i/>
          <w:sz w:val="24"/>
          <w:szCs w:val="24"/>
        </w:rPr>
        <w:t>Healthy lives, healthy people: Our strategy for public health in England</w:t>
      </w:r>
      <w:r w:rsidRPr="005E7A96">
        <w:rPr>
          <w:rFonts w:ascii="Times New Roman" w:hAnsi="Times New Roman" w:cs="Times New Roman"/>
          <w:bCs/>
          <w:sz w:val="24"/>
          <w:szCs w:val="24"/>
        </w:rPr>
        <w:t>. Cm 7985. London: TSO.</w:t>
      </w:r>
    </w:p>
    <w:p w:rsidR="00116440" w:rsidRPr="005E7A96" w:rsidRDefault="006C0163" w:rsidP="00083504">
      <w:pPr>
        <w:spacing w:after="0"/>
        <w:rPr>
          <w:rFonts w:ascii="Times New Roman" w:hAnsi="Times New Roman" w:cs="Times New Roman"/>
          <w:sz w:val="24"/>
          <w:szCs w:val="24"/>
        </w:rPr>
      </w:pPr>
      <w:r w:rsidRPr="005E7A96">
        <w:rPr>
          <w:rFonts w:ascii="Times New Roman" w:hAnsi="Times New Roman" w:cs="Times New Roman"/>
          <w:bCs/>
          <w:sz w:val="24"/>
          <w:szCs w:val="24"/>
        </w:rPr>
        <w:t>Marks, L.</w:t>
      </w:r>
      <w:r w:rsidRPr="005E7A96">
        <w:rPr>
          <w:rFonts w:ascii="Times New Roman" w:hAnsi="Times New Roman" w:cs="Times New Roman"/>
          <w:sz w:val="24"/>
          <w:szCs w:val="24"/>
        </w:rPr>
        <w:t xml:space="preserve">, </w:t>
      </w:r>
      <w:r w:rsidRPr="005E7A96">
        <w:rPr>
          <w:rFonts w:ascii="Times New Roman" w:hAnsi="Times New Roman" w:cs="Times New Roman"/>
          <w:bCs/>
          <w:sz w:val="24"/>
          <w:szCs w:val="24"/>
        </w:rPr>
        <w:t>Hunter, D.J</w:t>
      </w:r>
      <w:r w:rsidRPr="005E7A96">
        <w:rPr>
          <w:rFonts w:ascii="Times New Roman" w:hAnsi="Times New Roman" w:cs="Times New Roman"/>
          <w:b/>
          <w:bCs/>
          <w:sz w:val="24"/>
          <w:szCs w:val="24"/>
        </w:rPr>
        <w:t>.</w:t>
      </w:r>
      <w:r w:rsidRPr="005E7A96">
        <w:rPr>
          <w:rFonts w:ascii="Times New Roman" w:hAnsi="Times New Roman" w:cs="Times New Roman"/>
          <w:sz w:val="24"/>
          <w:szCs w:val="24"/>
        </w:rPr>
        <w:t>, Scalabrini, S., Gray, J., McCafferty, S., Payne, N., Peckham, S., Salway, S. &amp; Thokala, P. (2015).</w:t>
      </w:r>
      <w:r w:rsidR="00083504" w:rsidRPr="005E7A96">
        <w:rPr>
          <w:rFonts w:ascii="Times New Roman" w:hAnsi="Times New Roman" w:cs="Times New Roman"/>
          <w:sz w:val="24"/>
          <w:szCs w:val="24"/>
        </w:rPr>
        <w:t xml:space="preserve"> The return of public health to local government in England: changing the parameters of the public health prioritization debate?</w:t>
      </w:r>
      <w:r w:rsidRPr="005E7A96">
        <w:rPr>
          <w:rFonts w:ascii="Times New Roman" w:hAnsi="Times New Roman" w:cs="Times New Roman"/>
          <w:sz w:val="24"/>
          <w:szCs w:val="24"/>
        </w:rPr>
        <w:t xml:space="preserve"> </w:t>
      </w:r>
      <w:r w:rsidRPr="005E7A96">
        <w:rPr>
          <w:rFonts w:ascii="Times New Roman" w:hAnsi="Times New Roman" w:cs="Times New Roman"/>
          <w:i/>
          <w:iCs/>
          <w:sz w:val="24"/>
          <w:szCs w:val="24"/>
        </w:rPr>
        <w:t>Public Health</w:t>
      </w:r>
      <w:r w:rsidRPr="005E7A96">
        <w:rPr>
          <w:rFonts w:ascii="Times New Roman" w:hAnsi="Times New Roman" w:cs="Times New Roman"/>
          <w:sz w:val="24"/>
          <w:szCs w:val="24"/>
        </w:rPr>
        <w:t xml:space="preserve"> </w:t>
      </w:r>
      <w:r w:rsidRPr="005E7A96">
        <w:rPr>
          <w:rFonts w:ascii="Times New Roman" w:hAnsi="Times New Roman" w:cs="Times New Roman"/>
          <w:b/>
          <w:bCs/>
          <w:sz w:val="24"/>
          <w:szCs w:val="24"/>
        </w:rPr>
        <w:t>129</w:t>
      </w:r>
      <w:r w:rsidR="00083504" w:rsidRPr="005E7A96">
        <w:rPr>
          <w:rFonts w:ascii="Times New Roman" w:hAnsi="Times New Roman" w:cs="Times New Roman"/>
          <w:b/>
          <w:bCs/>
          <w:sz w:val="24"/>
          <w:szCs w:val="24"/>
        </w:rPr>
        <w:t xml:space="preserve"> </w:t>
      </w:r>
      <w:r w:rsidRPr="005E7A96">
        <w:rPr>
          <w:rFonts w:ascii="Times New Roman" w:hAnsi="Times New Roman" w:cs="Times New Roman"/>
          <w:sz w:val="24"/>
          <w:szCs w:val="24"/>
        </w:rPr>
        <w:t>(9): 1194-1203.</w:t>
      </w:r>
    </w:p>
    <w:p w:rsidR="00F941C5" w:rsidRPr="005E7A96" w:rsidRDefault="00D5051B" w:rsidP="00083504">
      <w:pPr>
        <w:spacing w:after="0"/>
        <w:rPr>
          <w:rFonts w:ascii="Times New Roman" w:hAnsi="Times New Roman" w:cs="Times New Roman"/>
          <w:sz w:val="24"/>
          <w:szCs w:val="24"/>
        </w:rPr>
      </w:pPr>
      <w:r w:rsidRPr="005E7A96">
        <w:rPr>
          <w:rFonts w:ascii="Times New Roman" w:hAnsi="Times New Roman" w:cs="Times New Roman"/>
          <w:sz w:val="24"/>
          <w:szCs w:val="24"/>
        </w:rPr>
        <w:t>Marmot Review (2010).</w:t>
      </w:r>
      <w:r w:rsidRPr="005E7A96">
        <w:rPr>
          <w:rFonts w:ascii="Times New Roman" w:hAnsi="Times New Roman" w:cs="Times New Roman"/>
          <w:i/>
          <w:sz w:val="24"/>
          <w:szCs w:val="24"/>
        </w:rPr>
        <w:t>Fair</w:t>
      </w:r>
      <w:r w:rsidRPr="005E7A96">
        <w:rPr>
          <w:rFonts w:ascii="Times New Roman" w:hAnsi="Times New Roman" w:cs="Times New Roman"/>
          <w:sz w:val="24"/>
          <w:szCs w:val="24"/>
        </w:rPr>
        <w:t xml:space="preserve"> </w:t>
      </w:r>
      <w:r w:rsidRPr="005E7A96">
        <w:rPr>
          <w:rFonts w:ascii="Times New Roman" w:hAnsi="Times New Roman" w:cs="Times New Roman"/>
          <w:i/>
          <w:sz w:val="24"/>
          <w:szCs w:val="24"/>
        </w:rPr>
        <w:t>society, healthy lives. Strategic review of health inequalities in England post-2010.</w:t>
      </w:r>
      <w:r w:rsidRPr="005E7A96">
        <w:rPr>
          <w:rFonts w:ascii="Times New Roman" w:hAnsi="Times New Roman" w:cs="Times New Roman"/>
          <w:sz w:val="24"/>
          <w:szCs w:val="24"/>
        </w:rPr>
        <w:t xml:space="preserve"> London: The Marmot Review.</w:t>
      </w:r>
    </w:p>
    <w:p w:rsidR="00F941C5" w:rsidRPr="005E7A96" w:rsidRDefault="00F941C5">
      <w:pPr>
        <w:spacing w:after="0"/>
        <w:rPr>
          <w:rFonts w:ascii="Times New Roman" w:hAnsi="Times New Roman" w:cs="Times New Roman"/>
          <w:sz w:val="24"/>
          <w:szCs w:val="24"/>
        </w:rPr>
      </w:pPr>
    </w:p>
    <w:p w:rsidR="00F941C5" w:rsidRPr="00F13311" w:rsidRDefault="00F941C5" w:rsidP="00F13311">
      <w:pPr>
        <w:pStyle w:val="Heading1"/>
        <w:rPr>
          <w:rFonts w:ascii="Times New Roman" w:hAnsi="Times New Roman" w:cs="Times New Roman"/>
          <w:color w:val="auto"/>
          <w:sz w:val="24"/>
          <w:szCs w:val="24"/>
        </w:rPr>
      </w:pPr>
      <w:bookmarkStart w:id="56" w:name="_Toc463440935"/>
      <w:r w:rsidRPr="00F13311">
        <w:rPr>
          <w:rFonts w:ascii="Times New Roman" w:hAnsi="Times New Roman" w:cs="Times New Roman"/>
          <w:color w:val="auto"/>
          <w:sz w:val="24"/>
          <w:szCs w:val="24"/>
        </w:rPr>
        <w:t>Appendices</w:t>
      </w:r>
      <w:bookmarkEnd w:id="56"/>
    </w:p>
    <w:p w:rsidR="00F941C5" w:rsidRPr="00F13311" w:rsidRDefault="00F941C5" w:rsidP="00F941C5">
      <w:pPr>
        <w:pStyle w:val="Heading2"/>
        <w:rPr>
          <w:rFonts w:ascii="Times New Roman" w:hAnsi="Times New Roman" w:cs="Times New Roman"/>
          <w:color w:val="auto"/>
          <w:sz w:val="24"/>
          <w:szCs w:val="24"/>
        </w:rPr>
      </w:pPr>
      <w:bookmarkStart w:id="57" w:name="_Toc463440936"/>
      <w:r w:rsidRPr="00F13311">
        <w:rPr>
          <w:rFonts w:ascii="Times New Roman" w:hAnsi="Times New Roman" w:cs="Times New Roman"/>
          <w:b w:val="0"/>
          <w:color w:val="auto"/>
          <w:sz w:val="24"/>
          <w:szCs w:val="24"/>
        </w:rPr>
        <w:t xml:space="preserve">Appendix </w:t>
      </w:r>
      <w:r w:rsidR="00A26758">
        <w:rPr>
          <w:rFonts w:ascii="Times New Roman" w:hAnsi="Times New Roman" w:cs="Times New Roman"/>
          <w:b w:val="0"/>
          <w:color w:val="auto"/>
          <w:sz w:val="24"/>
          <w:szCs w:val="24"/>
        </w:rPr>
        <w:t>A</w:t>
      </w:r>
      <w:r w:rsidRPr="00F13311">
        <w:rPr>
          <w:rFonts w:ascii="Times New Roman" w:hAnsi="Times New Roman" w:cs="Times New Roman"/>
          <w:b w:val="0"/>
          <w:color w:val="auto"/>
          <w:sz w:val="24"/>
          <w:szCs w:val="24"/>
        </w:rPr>
        <w:t>: Interview schedule</w:t>
      </w:r>
      <w:bookmarkEnd w:id="57"/>
      <w:r w:rsidRPr="00F13311">
        <w:rPr>
          <w:rFonts w:ascii="Times New Roman" w:hAnsi="Times New Roman" w:cs="Times New Roman"/>
          <w:b w:val="0"/>
          <w:color w:val="auto"/>
          <w:sz w:val="24"/>
          <w:szCs w:val="24"/>
        </w:rPr>
        <w:t xml:space="preserve"> </w:t>
      </w:r>
    </w:p>
    <w:p w:rsidR="00F941C5" w:rsidRPr="00F13311" w:rsidRDefault="00F941C5">
      <w:pPr>
        <w:spacing w:after="0"/>
        <w:rPr>
          <w:rFonts w:ascii="Times New Roman" w:hAnsi="Times New Roman" w:cs="Times New Roman"/>
          <w:sz w:val="24"/>
          <w:szCs w:val="24"/>
        </w:rPr>
      </w:pPr>
    </w:p>
    <w:p w:rsidR="0061144E" w:rsidRPr="00F13311" w:rsidRDefault="0061144E">
      <w:pPr>
        <w:rPr>
          <w:rFonts w:ascii="Times New Roman" w:hAnsi="Times New Roman" w:cs="Times New Roman"/>
          <w:sz w:val="24"/>
          <w:szCs w:val="24"/>
        </w:rPr>
      </w:pPr>
    </w:p>
    <w:p w:rsidR="0061144E" w:rsidRPr="00F13311" w:rsidRDefault="0061144E">
      <w:pPr>
        <w:rPr>
          <w:rFonts w:ascii="Times New Roman" w:hAnsi="Times New Roman" w:cs="Times New Roman"/>
          <w:sz w:val="24"/>
          <w:szCs w:val="24"/>
        </w:rPr>
      </w:pPr>
    </w:p>
    <w:p w:rsidR="00340626" w:rsidRPr="00F13311" w:rsidRDefault="00340626">
      <w:pPr>
        <w:rPr>
          <w:rFonts w:ascii="Times New Roman" w:hAnsi="Times New Roman" w:cs="Times New Roman"/>
          <w:sz w:val="24"/>
          <w:szCs w:val="24"/>
        </w:rPr>
      </w:pPr>
    </w:p>
    <w:p w:rsidR="00340626" w:rsidRPr="00F13311" w:rsidRDefault="00340626">
      <w:pPr>
        <w:rPr>
          <w:rFonts w:ascii="Times New Roman" w:hAnsi="Times New Roman" w:cs="Times New Roman"/>
          <w:b/>
          <w:sz w:val="24"/>
          <w:szCs w:val="24"/>
        </w:rPr>
      </w:pPr>
    </w:p>
    <w:p w:rsidR="00340626" w:rsidRPr="00F13311" w:rsidRDefault="00340626">
      <w:pPr>
        <w:rPr>
          <w:rFonts w:ascii="Times New Roman" w:hAnsi="Times New Roman" w:cs="Times New Roman"/>
          <w:sz w:val="24"/>
          <w:szCs w:val="24"/>
        </w:rPr>
      </w:pPr>
    </w:p>
    <w:p w:rsidR="00340626" w:rsidRPr="00F13311" w:rsidRDefault="00340626">
      <w:pPr>
        <w:rPr>
          <w:rFonts w:ascii="Times New Roman" w:hAnsi="Times New Roman" w:cs="Times New Roman"/>
          <w:sz w:val="24"/>
          <w:szCs w:val="24"/>
        </w:rPr>
      </w:pPr>
    </w:p>
    <w:sectPr w:rsidR="00340626" w:rsidRPr="00F13311" w:rsidSect="008635C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4B" w:rsidRDefault="00A2644B" w:rsidP="00427E56">
      <w:pPr>
        <w:spacing w:after="0" w:line="240" w:lineRule="auto"/>
      </w:pPr>
      <w:r>
        <w:separator/>
      </w:r>
    </w:p>
  </w:endnote>
  <w:endnote w:type="continuationSeparator" w:id="0">
    <w:p w:rsidR="00A2644B" w:rsidRDefault="00A2644B" w:rsidP="0042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302575"/>
      <w:docPartObj>
        <w:docPartGallery w:val="Page Numbers (Bottom of Page)"/>
        <w:docPartUnique/>
      </w:docPartObj>
    </w:sdtPr>
    <w:sdtEndPr>
      <w:rPr>
        <w:noProof/>
      </w:rPr>
    </w:sdtEndPr>
    <w:sdtContent>
      <w:p w:rsidR="00A2644B" w:rsidRDefault="00A2644B">
        <w:pPr>
          <w:pStyle w:val="Footer"/>
          <w:jc w:val="center"/>
        </w:pPr>
        <w:r>
          <w:fldChar w:fldCharType="begin"/>
        </w:r>
        <w:r>
          <w:instrText xml:space="preserve"> PAGE   \* MERGEFORMAT </w:instrText>
        </w:r>
        <w:r>
          <w:fldChar w:fldCharType="separate"/>
        </w:r>
        <w:r w:rsidR="0047153E">
          <w:rPr>
            <w:noProof/>
          </w:rPr>
          <w:t>107</w:t>
        </w:r>
        <w:r>
          <w:rPr>
            <w:noProof/>
          </w:rPr>
          <w:fldChar w:fldCharType="end"/>
        </w:r>
      </w:p>
    </w:sdtContent>
  </w:sdt>
  <w:p w:rsidR="00A2644B" w:rsidRDefault="00A264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27990"/>
      <w:docPartObj>
        <w:docPartGallery w:val="Page Numbers (Bottom of Page)"/>
        <w:docPartUnique/>
      </w:docPartObj>
    </w:sdtPr>
    <w:sdtEndPr>
      <w:rPr>
        <w:noProof/>
      </w:rPr>
    </w:sdtEndPr>
    <w:sdtContent>
      <w:p w:rsidR="00A2644B" w:rsidRDefault="00A2644B">
        <w:pPr>
          <w:pStyle w:val="Footer"/>
          <w:jc w:val="center"/>
        </w:pPr>
        <w:r>
          <w:fldChar w:fldCharType="begin"/>
        </w:r>
        <w:r>
          <w:instrText xml:space="preserve"> PAGE   \* MERGEFORMAT </w:instrText>
        </w:r>
        <w:r>
          <w:fldChar w:fldCharType="separate"/>
        </w:r>
        <w:r w:rsidR="0047153E">
          <w:rPr>
            <w:noProof/>
          </w:rPr>
          <w:t>2</w:t>
        </w:r>
        <w:r>
          <w:rPr>
            <w:noProof/>
          </w:rPr>
          <w:fldChar w:fldCharType="end"/>
        </w:r>
      </w:p>
    </w:sdtContent>
  </w:sdt>
  <w:p w:rsidR="00A2644B" w:rsidRDefault="00A264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4B" w:rsidRDefault="00A2644B" w:rsidP="00427E56">
      <w:pPr>
        <w:spacing w:after="0" w:line="240" w:lineRule="auto"/>
      </w:pPr>
      <w:r>
        <w:separator/>
      </w:r>
    </w:p>
  </w:footnote>
  <w:footnote w:type="continuationSeparator" w:id="0">
    <w:p w:rsidR="00A2644B" w:rsidRDefault="00A2644B" w:rsidP="00427E56">
      <w:pPr>
        <w:spacing w:after="0" w:line="240" w:lineRule="auto"/>
      </w:pPr>
      <w:r>
        <w:continuationSeparator/>
      </w:r>
    </w:p>
  </w:footnote>
  <w:footnote w:id="1">
    <w:p w:rsidR="00A2644B" w:rsidRDefault="00A2644B">
      <w:pPr>
        <w:pStyle w:val="FootnoteText"/>
      </w:pPr>
      <w:r>
        <w:rPr>
          <w:rStyle w:val="FootnoteReference"/>
        </w:rPr>
        <w:footnoteRef/>
      </w:r>
      <w:r>
        <w:t xml:space="preserve"> </w:t>
      </w:r>
      <w:r>
        <w:rPr>
          <w:rFonts w:ascii="Times New Roman" w:hAnsi="Times New Roman" w:cs="Times New Roman"/>
          <w:sz w:val="24"/>
          <w:szCs w:val="24"/>
        </w:rPr>
        <w:t>In this context, it should be noted that a combination of disparate responsibilities is common in local authorities given the trend to combine responsibilities under fewer directorates.</w:t>
      </w:r>
    </w:p>
  </w:footnote>
  <w:footnote w:id="2">
    <w:p w:rsidR="00A2644B" w:rsidRDefault="00A2644B">
      <w:pPr>
        <w:pStyle w:val="CommentText"/>
      </w:pPr>
      <w:r>
        <w:rPr>
          <w:rStyle w:val="FootnoteReference"/>
        </w:rPr>
        <w:footnoteRef/>
      </w:r>
      <w:r>
        <w:t xml:space="preserve"> </w:t>
      </w:r>
      <w:r w:rsidRPr="00B646BE">
        <w:rPr>
          <w:rFonts w:ascii="Times New Roman" w:hAnsi="Times New Roman" w:cs="Times New Roman"/>
          <w:sz w:val="24"/>
          <w:szCs w:val="24"/>
        </w:rPr>
        <w:t>Evaluating the leadership role of Health and Wellbeing Boards as drivers of health improvement and integrated care across England</w:t>
      </w:r>
      <w:r>
        <w:rPr>
          <w:rFonts w:ascii="Times New Roman" w:hAnsi="Times New Roman" w:cs="Times New Roman"/>
          <w:sz w:val="24"/>
          <w:szCs w:val="24"/>
        </w:rPr>
        <w:t xml:space="preserve"> </w:t>
      </w:r>
      <w:hyperlink r:id="rId1" w:history="1">
        <w:r w:rsidRPr="00B646BE">
          <w:rPr>
            <w:rStyle w:val="Hyperlink"/>
            <w:rFonts w:ascii="Times New Roman" w:hAnsi="Times New Roman" w:cs="Times New Roman"/>
            <w:sz w:val="24"/>
            <w:szCs w:val="24"/>
          </w:rPr>
          <w:t>https://www.dur.ac.uk/public.health/projects/current/prphwbs/</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124"/>
    <w:multiLevelType w:val="hybridMultilevel"/>
    <w:tmpl w:val="E3863F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3F23D5"/>
    <w:multiLevelType w:val="hybridMultilevel"/>
    <w:tmpl w:val="78E45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31247A"/>
    <w:multiLevelType w:val="multilevel"/>
    <w:tmpl w:val="369428D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3F31594"/>
    <w:multiLevelType w:val="multilevel"/>
    <w:tmpl w:val="263AD180"/>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4775388"/>
    <w:multiLevelType w:val="multilevel"/>
    <w:tmpl w:val="A93020A0"/>
    <w:lvl w:ilvl="0">
      <w:start w:val="1"/>
      <w:numFmt w:val="decimal"/>
      <w:lvlText w:val="%1."/>
      <w:lvlJc w:val="left"/>
      <w:pPr>
        <w:ind w:left="502" w:hanging="360"/>
      </w:pPr>
      <w:rPr>
        <w:rFonts w:hint="default"/>
      </w:rPr>
    </w:lvl>
    <w:lvl w:ilvl="1">
      <w:start w:val="4"/>
      <w:numFmt w:val="decimal"/>
      <w:isLgl/>
      <w:lvlText w:val="%1.%2"/>
      <w:lvlJc w:val="left"/>
      <w:pPr>
        <w:ind w:left="607" w:hanging="46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5">
    <w:nsid w:val="164A407E"/>
    <w:multiLevelType w:val="hybridMultilevel"/>
    <w:tmpl w:val="A26C8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07BED"/>
    <w:multiLevelType w:val="hybridMultilevel"/>
    <w:tmpl w:val="EAC4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7540F9"/>
    <w:multiLevelType w:val="multilevel"/>
    <w:tmpl w:val="AD42539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A027EEB"/>
    <w:multiLevelType w:val="hybridMultilevel"/>
    <w:tmpl w:val="0CE2B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A4A50FB"/>
    <w:multiLevelType w:val="hybridMultilevel"/>
    <w:tmpl w:val="BDACE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365CE"/>
    <w:multiLevelType w:val="hybridMultilevel"/>
    <w:tmpl w:val="77FC6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633355"/>
    <w:multiLevelType w:val="hybridMultilevel"/>
    <w:tmpl w:val="2726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5A431F1"/>
    <w:multiLevelType w:val="hybridMultilevel"/>
    <w:tmpl w:val="51BE3D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644" w:hanging="360"/>
      </w:pPr>
      <w:rPr>
        <w:rFonts w:ascii="Courier New" w:hAnsi="Courier New" w:cs="Courier New" w:hint="default"/>
      </w:rPr>
    </w:lvl>
    <w:lvl w:ilvl="2" w:tplc="0809000F">
      <w:start w:val="1"/>
      <w:numFmt w:val="decimal"/>
      <w:lvlText w:val="%3."/>
      <w:lvlJc w:val="left"/>
      <w:pPr>
        <w:ind w:left="786"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5B2CA0"/>
    <w:multiLevelType w:val="hybridMultilevel"/>
    <w:tmpl w:val="411E6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B4419A0"/>
    <w:multiLevelType w:val="hybridMultilevel"/>
    <w:tmpl w:val="A10E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F547D"/>
    <w:multiLevelType w:val="hybridMultilevel"/>
    <w:tmpl w:val="D814FD24"/>
    <w:lvl w:ilvl="0" w:tplc="10DAED8C">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2D0A1B80"/>
    <w:multiLevelType w:val="hybridMultilevel"/>
    <w:tmpl w:val="FC4C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2F4634"/>
    <w:multiLevelType w:val="hybridMultilevel"/>
    <w:tmpl w:val="1398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0B076E"/>
    <w:multiLevelType w:val="hybridMultilevel"/>
    <w:tmpl w:val="2C540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82641CE"/>
    <w:multiLevelType w:val="hybridMultilevel"/>
    <w:tmpl w:val="752A6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4D76F2"/>
    <w:multiLevelType w:val="hybridMultilevel"/>
    <w:tmpl w:val="F2EE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15D4700"/>
    <w:multiLevelType w:val="hybridMultilevel"/>
    <w:tmpl w:val="52029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D84B1E"/>
    <w:multiLevelType w:val="hybridMultilevel"/>
    <w:tmpl w:val="DF82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955F87"/>
    <w:multiLevelType w:val="hybridMultilevel"/>
    <w:tmpl w:val="37B81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DD06A2"/>
    <w:multiLevelType w:val="hybridMultilevel"/>
    <w:tmpl w:val="320C4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ED6428"/>
    <w:multiLevelType w:val="hybridMultilevel"/>
    <w:tmpl w:val="2DDA8F4A"/>
    <w:lvl w:ilvl="0" w:tplc="9D903F2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A1D2637"/>
    <w:multiLevelType w:val="hybridMultilevel"/>
    <w:tmpl w:val="30E2BFAA"/>
    <w:lvl w:ilvl="0" w:tplc="0A2C771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nsid w:val="6A225899"/>
    <w:multiLevelType w:val="hybridMultilevel"/>
    <w:tmpl w:val="EB604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674C0C"/>
    <w:multiLevelType w:val="hybridMultilevel"/>
    <w:tmpl w:val="54082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02F1725"/>
    <w:multiLevelType w:val="hybridMultilevel"/>
    <w:tmpl w:val="F072DFC8"/>
    <w:lvl w:ilvl="0" w:tplc="F7E833B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F27FB4"/>
    <w:multiLevelType w:val="hybridMultilevel"/>
    <w:tmpl w:val="F300E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C455F5"/>
    <w:multiLevelType w:val="hybridMultilevel"/>
    <w:tmpl w:val="B61E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D44D19"/>
    <w:multiLevelType w:val="multilevel"/>
    <w:tmpl w:val="49F8FF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22"/>
  </w:num>
  <w:num w:numId="3">
    <w:abstractNumId w:val="14"/>
  </w:num>
  <w:num w:numId="4">
    <w:abstractNumId w:val="12"/>
  </w:num>
  <w:num w:numId="5">
    <w:abstractNumId w:val="8"/>
  </w:num>
  <w:num w:numId="6">
    <w:abstractNumId w:val="5"/>
  </w:num>
  <w:num w:numId="7">
    <w:abstractNumId w:val="19"/>
  </w:num>
  <w:num w:numId="8">
    <w:abstractNumId w:val="18"/>
  </w:num>
  <w:num w:numId="9">
    <w:abstractNumId w:val="4"/>
  </w:num>
  <w:num w:numId="10">
    <w:abstractNumId w:val="31"/>
  </w:num>
  <w:num w:numId="11">
    <w:abstractNumId w:val="11"/>
  </w:num>
  <w:num w:numId="12">
    <w:abstractNumId w:val="1"/>
  </w:num>
  <w:num w:numId="13">
    <w:abstractNumId w:val="23"/>
  </w:num>
  <w:num w:numId="14">
    <w:abstractNumId w:val="21"/>
  </w:num>
  <w:num w:numId="15">
    <w:abstractNumId w:val="9"/>
  </w:num>
  <w:num w:numId="16">
    <w:abstractNumId w:val="17"/>
  </w:num>
  <w:num w:numId="17">
    <w:abstractNumId w:val="24"/>
  </w:num>
  <w:num w:numId="18">
    <w:abstractNumId w:val="15"/>
  </w:num>
  <w:num w:numId="19">
    <w:abstractNumId w:val="29"/>
  </w:num>
  <w:num w:numId="20">
    <w:abstractNumId w:val="27"/>
  </w:num>
  <w:num w:numId="21">
    <w:abstractNumId w:val="6"/>
  </w:num>
  <w:num w:numId="22">
    <w:abstractNumId w:val="10"/>
  </w:num>
  <w:num w:numId="23">
    <w:abstractNumId w:val="25"/>
  </w:num>
  <w:num w:numId="24">
    <w:abstractNumId w:val="16"/>
  </w:num>
  <w:num w:numId="25">
    <w:abstractNumId w:val="32"/>
  </w:num>
  <w:num w:numId="26">
    <w:abstractNumId w:val="2"/>
  </w:num>
  <w:num w:numId="27">
    <w:abstractNumId w:val="3"/>
  </w:num>
  <w:num w:numId="28">
    <w:abstractNumId w:val="0"/>
  </w:num>
  <w:num w:numId="29">
    <w:abstractNumId w:val="30"/>
  </w:num>
  <w:num w:numId="30">
    <w:abstractNumId w:val="13"/>
  </w:num>
  <w:num w:numId="31">
    <w:abstractNumId w:val="28"/>
  </w:num>
  <w:num w:numId="32">
    <w:abstractNumId w:val="2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3E1"/>
    <w:rsid w:val="00010AF8"/>
    <w:rsid w:val="00016C04"/>
    <w:rsid w:val="00020462"/>
    <w:rsid w:val="00022CA6"/>
    <w:rsid w:val="00024927"/>
    <w:rsid w:val="000259A8"/>
    <w:rsid w:val="00026670"/>
    <w:rsid w:val="00027D68"/>
    <w:rsid w:val="00030BFC"/>
    <w:rsid w:val="0003106F"/>
    <w:rsid w:val="00042FED"/>
    <w:rsid w:val="00045A73"/>
    <w:rsid w:val="00046627"/>
    <w:rsid w:val="000476D2"/>
    <w:rsid w:val="0005590F"/>
    <w:rsid w:val="00057EA9"/>
    <w:rsid w:val="00062BFB"/>
    <w:rsid w:val="000813A6"/>
    <w:rsid w:val="0008166A"/>
    <w:rsid w:val="00083504"/>
    <w:rsid w:val="00085098"/>
    <w:rsid w:val="000859EB"/>
    <w:rsid w:val="0008611D"/>
    <w:rsid w:val="00091DA8"/>
    <w:rsid w:val="000926F1"/>
    <w:rsid w:val="000A14FF"/>
    <w:rsid w:val="000A1D45"/>
    <w:rsid w:val="000A36B4"/>
    <w:rsid w:val="000A7BF0"/>
    <w:rsid w:val="000B3031"/>
    <w:rsid w:val="000C0A75"/>
    <w:rsid w:val="000C0D36"/>
    <w:rsid w:val="000C48AA"/>
    <w:rsid w:val="000C4944"/>
    <w:rsid w:val="000C69E1"/>
    <w:rsid w:val="000C7300"/>
    <w:rsid w:val="000D365E"/>
    <w:rsid w:val="000E3A4B"/>
    <w:rsid w:val="000E5C97"/>
    <w:rsid w:val="000E71EC"/>
    <w:rsid w:val="000F56A1"/>
    <w:rsid w:val="000F5A68"/>
    <w:rsid w:val="0010132F"/>
    <w:rsid w:val="00102D68"/>
    <w:rsid w:val="001044B5"/>
    <w:rsid w:val="00106019"/>
    <w:rsid w:val="00106ACC"/>
    <w:rsid w:val="001100C9"/>
    <w:rsid w:val="001120BE"/>
    <w:rsid w:val="0011238F"/>
    <w:rsid w:val="00113BE3"/>
    <w:rsid w:val="0011514B"/>
    <w:rsid w:val="001159D0"/>
    <w:rsid w:val="00116440"/>
    <w:rsid w:val="00116495"/>
    <w:rsid w:val="00122A8D"/>
    <w:rsid w:val="00130ED6"/>
    <w:rsid w:val="00131473"/>
    <w:rsid w:val="00135B4D"/>
    <w:rsid w:val="0013645C"/>
    <w:rsid w:val="00137DA2"/>
    <w:rsid w:val="001409B5"/>
    <w:rsid w:val="00141AD5"/>
    <w:rsid w:val="001519D1"/>
    <w:rsid w:val="00153732"/>
    <w:rsid w:val="001622CA"/>
    <w:rsid w:val="00171861"/>
    <w:rsid w:val="00173A44"/>
    <w:rsid w:val="00176D00"/>
    <w:rsid w:val="00180902"/>
    <w:rsid w:val="0018140F"/>
    <w:rsid w:val="00181E08"/>
    <w:rsid w:val="0018206B"/>
    <w:rsid w:val="0018459A"/>
    <w:rsid w:val="001858F6"/>
    <w:rsid w:val="001877C9"/>
    <w:rsid w:val="001952EB"/>
    <w:rsid w:val="00197FC4"/>
    <w:rsid w:val="001A4511"/>
    <w:rsid w:val="001A65D0"/>
    <w:rsid w:val="001A720E"/>
    <w:rsid w:val="001B0132"/>
    <w:rsid w:val="001B4249"/>
    <w:rsid w:val="001B52FB"/>
    <w:rsid w:val="001C1DAB"/>
    <w:rsid w:val="001C713E"/>
    <w:rsid w:val="001D0898"/>
    <w:rsid w:val="001D32C2"/>
    <w:rsid w:val="001D58A9"/>
    <w:rsid w:val="001E2E76"/>
    <w:rsid w:val="001E2ED0"/>
    <w:rsid w:val="001E3EF1"/>
    <w:rsid w:val="001F0165"/>
    <w:rsid w:val="001F0E79"/>
    <w:rsid w:val="001F661E"/>
    <w:rsid w:val="001F6837"/>
    <w:rsid w:val="001F7167"/>
    <w:rsid w:val="001F7CC5"/>
    <w:rsid w:val="00200BD2"/>
    <w:rsid w:val="00201775"/>
    <w:rsid w:val="00204C10"/>
    <w:rsid w:val="00204D43"/>
    <w:rsid w:val="002058F5"/>
    <w:rsid w:val="00210E6C"/>
    <w:rsid w:val="00211079"/>
    <w:rsid w:val="00212D60"/>
    <w:rsid w:val="00215BBD"/>
    <w:rsid w:val="00216AEC"/>
    <w:rsid w:val="00224157"/>
    <w:rsid w:val="00225684"/>
    <w:rsid w:val="00231F25"/>
    <w:rsid w:val="002321E0"/>
    <w:rsid w:val="002338A3"/>
    <w:rsid w:val="00233990"/>
    <w:rsid w:val="002351E4"/>
    <w:rsid w:val="002359A2"/>
    <w:rsid w:val="002359A4"/>
    <w:rsid w:val="00241717"/>
    <w:rsid w:val="0024317C"/>
    <w:rsid w:val="0024483B"/>
    <w:rsid w:val="0025088B"/>
    <w:rsid w:val="002645B8"/>
    <w:rsid w:val="00265258"/>
    <w:rsid w:val="00271247"/>
    <w:rsid w:val="002712C2"/>
    <w:rsid w:val="0028063B"/>
    <w:rsid w:val="00282CB6"/>
    <w:rsid w:val="00285811"/>
    <w:rsid w:val="0028670F"/>
    <w:rsid w:val="002910A8"/>
    <w:rsid w:val="00295EB8"/>
    <w:rsid w:val="002A49AD"/>
    <w:rsid w:val="002A5F0D"/>
    <w:rsid w:val="002B09EC"/>
    <w:rsid w:val="002B130D"/>
    <w:rsid w:val="002B3C57"/>
    <w:rsid w:val="002B4098"/>
    <w:rsid w:val="002B7A18"/>
    <w:rsid w:val="002C0B5D"/>
    <w:rsid w:val="002C2B0C"/>
    <w:rsid w:val="002C6A37"/>
    <w:rsid w:val="002D6744"/>
    <w:rsid w:val="002E070E"/>
    <w:rsid w:val="002E36FB"/>
    <w:rsid w:val="002E53AE"/>
    <w:rsid w:val="002E5B8F"/>
    <w:rsid w:val="002F0389"/>
    <w:rsid w:val="002F2962"/>
    <w:rsid w:val="003010BF"/>
    <w:rsid w:val="003070A4"/>
    <w:rsid w:val="0031362D"/>
    <w:rsid w:val="00317EF6"/>
    <w:rsid w:val="003203DF"/>
    <w:rsid w:val="00322613"/>
    <w:rsid w:val="00326283"/>
    <w:rsid w:val="00334222"/>
    <w:rsid w:val="00336205"/>
    <w:rsid w:val="00337A9F"/>
    <w:rsid w:val="00340626"/>
    <w:rsid w:val="00340A90"/>
    <w:rsid w:val="00341A76"/>
    <w:rsid w:val="00342D74"/>
    <w:rsid w:val="003452F8"/>
    <w:rsid w:val="00346CCE"/>
    <w:rsid w:val="003507B3"/>
    <w:rsid w:val="00352E4B"/>
    <w:rsid w:val="00353325"/>
    <w:rsid w:val="00354701"/>
    <w:rsid w:val="00355131"/>
    <w:rsid w:val="003552C4"/>
    <w:rsid w:val="00366677"/>
    <w:rsid w:val="003674EA"/>
    <w:rsid w:val="00390022"/>
    <w:rsid w:val="00390CF8"/>
    <w:rsid w:val="00391CA7"/>
    <w:rsid w:val="0039453C"/>
    <w:rsid w:val="003977CD"/>
    <w:rsid w:val="003A5780"/>
    <w:rsid w:val="003A5AD3"/>
    <w:rsid w:val="003B1164"/>
    <w:rsid w:val="003B17B1"/>
    <w:rsid w:val="003B3A2E"/>
    <w:rsid w:val="003B4C60"/>
    <w:rsid w:val="003B7A9E"/>
    <w:rsid w:val="003C35FA"/>
    <w:rsid w:val="003C4A78"/>
    <w:rsid w:val="003C57EC"/>
    <w:rsid w:val="003D0211"/>
    <w:rsid w:val="003D609C"/>
    <w:rsid w:val="003D60B9"/>
    <w:rsid w:val="003E1EC0"/>
    <w:rsid w:val="003E765A"/>
    <w:rsid w:val="003F1E98"/>
    <w:rsid w:val="003F26F2"/>
    <w:rsid w:val="003F62ED"/>
    <w:rsid w:val="003F65BA"/>
    <w:rsid w:val="003F6997"/>
    <w:rsid w:val="0040166A"/>
    <w:rsid w:val="00401C57"/>
    <w:rsid w:val="004022FD"/>
    <w:rsid w:val="00402D58"/>
    <w:rsid w:val="00410267"/>
    <w:rsid w:val="00412F1E"/>
    <w:rsid w:val="00413888"/>
    <w:rsid w:val="00415CC0"/>
    <w:rsid w:val="00421EB4"/>
    <w:rsid w:val="0042410A"/>
    <w:rsid w:val="004248CD"/>
    <w:rsid w:val="00424C9B"/>
    <w:rsid w:val="00424D60"/>
    <w:rsid w:val="00427C18"/>
    <w:rsid w:val="00427E56"/>
    <w:rsid w:val="0043438A"/>
    <w:rsid w:val="0043705A"/>
    <w:rsid w:val="00444378"/>
    <w:rsid w:val="00447E8D"/>
    <w:rsid w:val="0045141C"/>
    <w:rsid w:val="00451ED4"/>
    <w:rsid w:val="00456CBC"/>
    <w:rsid w:val="00456E9E"/>
    <w:rsid w:val="0046109B"/>
    <w:rsid w:val="004619BE"/>
    <w:rsid w:val="00462E07"/>
    <w:rsid w:val="00462FA5"/>
    <w:rsid w:val="004704B6"/>
    <w:rsid w:val="00470699"/>
    <w:rsid w:val="0047153E"/>
    <w:rsid w:val="004832BE"/>
    <w:rsid w:val="00483C7F"/>
    <w:rsid w:val="00486B42"/>
    <w:rsid w:val="00490488"/>
    <w:rsid w:val="004914BA"/>
    <w:rsid w:val="004916CF"/>
    <w:rsid w:val="0049536C"/>
    <w:rsid w:val="004962BB"/>
    <w:rsid w:val="00496AA0"/>
    <w:rsid w:val="00496E04"/>
    <w:rsid w:val="004A08DD"/>
    <w:rsid w:val="004A1F40"/>
    <w:rsid w:val="004A20D5"/>
    <w:rsid w:val="004A4326"/>
    <w:rsid w:val="004B70CB"/>
    <w:rsid w:val="004C08F3"/>
    <w:rsid w:val="004C31FD"/>
    <w:rsid w:val="004C5959"/>
    <w:rsid w:val="004C65AD"/>
    <w:rsid w:val="004C7410"/>
    <w:rsid w:val="004D1415"/>
    <w:rsid w:val="004D5916"/>
    <w:rsid w:val="004D61C3"/>
    <w:rsid w:val="004E020F"/>
    <w:rsid w:val="004E1D79"/>
    <w:rsid w:val="004F0348"/>
    <w:rsid w:val="004F0888"/>
    <w:rsid w:val="004F0B6D"/>
    <w:rsid w:val="004F2F55"/>
    <w:rsid w:val="004F6D51"/>
    <w:rsid w:val="005005D7"/>
    <w:rsid w:val="00503CFB"/>
    <w:rsid w:val="005048BC"/>
    <w:rsid w:val="00506D33"/>
    <w:rsid w:val="0051045F"/>
    <w:rsid w:val="00512147"/>
    <w:rsid w:val="00513566"/>
    <w:rsid w:val="0051555F"/>
    <w:rsid w:val="00515B91"/>
    <w:rsid w:val="0051786B"/>
    <w:rsid w:val="0052184C"/>
    <w:rsid w:val="0052386D"/>
    <w:rsid w:val="00531046"/>
    <w:rsid w:val="0053477D"/>
    <w:rsid w:val="0053791C"/>
    <w:rsid w:val="00537C28"/>
    <w:rsid w:val="00537CED"/>
    <w:rsid w:val="00540B47"/>
    <w:rsid w:val="0054303B"/>
    <w:rsid w:val="005518E1"/>
    <w:rsid w:val="00556BA1"/>
    <w:rsid w:val="005578D4"/>
    <w:rsid w:val="00564FF0"/>
    <w:rsid w:val="0056520B"/>
    <w:rsid w:val="00567BF9"/>
    <w:rsid w:val="00570315"/>
    <w:rsid w:val="00570B93"/>
    <w:rsid w:val="005760C3"/>
    <w:rsid w:val="0057616A"/>
    <w:rsid w:val="00584255"/>
    <w:rsid w:val="00596377"/>
    <w:rsid w:val="005B5645"/>
    <w:rsid w:val="005C56B5"/>
    <w:rsid w:val="005C57B8"/>
    <w:rsid w:val="005C713C"/>
    <w:rsid w:val="005D1E7F"/>
    <w:rsid w:val="005D4691"/>
    <w:rsid w:val="005D571B"/>
    <w:rsid w:val="005E0452"/>
    <w:rsid w:val="005E0974"/>
    <w:rsid w:val="005E283A"/>
    <w:rsid w:val="005E2F18"/>
    <w:rsid w:val="005E6BCA"/>
    <w:rsid w:val="005E7A96"/>
    <w:rsid w:val="005F1B9E"/>
    <w:rsid w:val="005F40EF"/>
    <w:rsid w:val="005F6E35"/>
    <w:rsid w:val="005F6EB2"/>
    <w:rsid w:val="00606035"/>
    <w:rsid w:val="00607879"/>
    <w:rsid w:val="0061144E"/>
    <w:rsid w:val="00613BB7"/>
    <w:rsid w:val="00616623"/>
    <w:rsid w:val="0062473D"/>
    <w:rsid w:val="00646F98"/>
    <w:rsid w:val="00647598"/>
    <w:rsid w:val="006506A8"/>
    <w:rsid w:val="00651CAF"/>
    <w:rsid w:val="0065359A"/>
    <w:rsid w:val="00660569"/>
    <w:rsid w:val="006632C2"/>
    <w:rsid w:val="00663773"/>
    <w:rsid w:val="00664627"/>
    <w:rsid w:val="00664990"/>
    <w:rsid w:val="006744F0"/>
    <w:rsid w:val="00680D20"/>
    <w:rsid w:val="00681ECD"/>
    <w:rsid w:val="006833BD"/>
    <w:rsid w:val="00683667"/>
    <w:rsid w:val="0068730D"/>
    <w:rsid w:val="006915AB"/>
    <w:rsid w:val="00691EC8"/>
    <w:rsid w:val="00692F38"/>
    <w:rsid w:val="006A5B68"/>
    <w:rsid w:val="006A5DA1"/>
    <w:rsid w:val="006B01A1"/>
    <w:rsid w:val="006B5189"/>
    <w:rsid w:val="006B51BC"/>
    <w:rsid w:val="006B6549"/>
    <w:rsid w:val="006C0163"/>
    <w:rsid w:val="006C10A8"/>
    <w:rsid w:val="006C7771"/>
    <w:rsid w:val="006D10D1"/>
    <w:rsid w:val="006D16A0"/>
    <w:rsid w:val="006E030C"/>
    <w:rsid w:val="006E625E"/>
    <w:rsid w:val="006E7656"/>
    <w:rsid w:val="006E7AC2"/>
    <w:rsid w:val="006F3828"/>
    <w:rsid w:val="006F5CCD"/>
    <w:rsid w:val="007061CA"/>
    <w:rsid w:val="007105E1"/>
    <w:rsid w:val="007106ED"/>
    <w:rsid w:val="00711800"/>
    <w:rsid w:val="00717927"/>
    <w:rsid w:val="0072347D"/>
    <w:rsid w:val="007267E9"/>
    <w:rsid w:val="00744DB1"/>
    <w:rsid w:val="00745057"/>
    <w:rsid w:val="00745C47"/>
    <w:rsid w:val="00752F6F"/>
    <w:rsid w:val="00753849"/>
    <w:rsid w:val="00765052"/>
    <w:rsid w:val="007653CB"/>
    <w:rsid w:val="007665AC"/>
    <w:rsid w:val="00775555"/>
    <w:rsid w:val="00776229"/>
    <w:rsid w:val="00782502"/>
    <w:rsid w:val="00783895"/>
    <w:rsid w:val="00785890"/>
    <w:rsid w:val="007946D3"/>
    <w:rsid w:val="00794D22"/>
    <w:rsid w:val="00796BDA"/>
    <w:rsid w:val="00796BDD"/>
    <w:rsid w:val="00796E03"/>
    <w:rsid w:val="007A3CFC"/>
    <w:rsid w:val="007B0817"/>
    <w:rsid w:val="007B1044"/>
    <w:rsid w:val="007B1324"/>
    <w:rsid w:val="007B258C"/>
    <w:rsid w:val="007B3618"/>
    <w:rsid w:val="007B517A"/>
    <w:rsid w:val="007C1906"/>
    <w:rsid w:val="007C26AB"/>
    <w:rsid w:val="007C509C"/>
    <w:rsid w:val="007C6DAF"/>
    <w:rsid w:val="007C7364"/>
    <w:rsid w:val="007C7CB1"/>
    <w:rsid w:val="007D51D3"/>
    <w:rsid w:val="007D7B14"/>
    <w:rsid w:val="007E0F89"/>
    <w:rsid w:val="007E1E2E"/>
    <w:rsid w:val="007E2183"/>
    <w:rsid w:val="007E40D3"/>
    <w:rsid w:val="007E5904"/>
    <w:rsid w:val="007E5C53"/>
    <w:rsid w:val="007F2543"/>
    <w:rsid w:val="007F44B7"/>
    <w:rsid w:val="007F5234"/>
    <w:rsid w:val="008043E1"/>
    <w:rsid w:val="00804C8C"/>
    <w:rsid w:val="00804EF6"/>
    <w:rsid w:val="00811D43"/>
    <w:rsid w:val="00815995"/>
    <w:rsid w:val="00826B16"/>
    <w:rsid w:val="00830DD0"/>
    <w:rsid w:val="0083239E"/>
    <w:rsid w:val="00833A5D"/>
    <w:rsid w:val="00833F53"/>
    <w:rsid w:val="00833F8B"/>
    <w:rsid w:val="008415CC"/>
    <w:rsid w:val="00841861"/>
    <w:rsid w:val="00842FEA"/>
    <w:rsid w:val="00843551"/>
    <w:rsid w:val="00845D61"/>
    <w:rsid w:val="008463ED"/>
    <w:rsid w:val="00847146"/>
    <w:rsid w:val="0084727A"/>
    <w:rsid w:val="008502DC"/>
    <w:rsid w:val="00852C90"/>
    <w:rsid w:val="00854696"/>
    <w:rsid w:val="00860499"/>
    <w:rsid w:val="008635C8"/>
    <w:rsid w:val="0086475B"/>
    <w:rsid w:val="008673F5"/>
    <w:rsid w:val="00871BA6"/>
    <w:rsid w:val="00871EAB"/>
    <w:rsid w:val="00874478"/>
    <w:rsid w:val="0087492F"/>
    <w:rsid w:val="00875946"/>
    <w:rsid w:val="00875C29"/>
    <w:rsid w:val="008774CD"/>
    <w:rsid w:val="00877850"/>
    <w:rsid w:val="00885170"/>
    <w:rsid w:val="00885B20"/>
    <w:rsid w:val="00891208"/>
    <w:rsid w:val="00891ECA"/>
    <w:rsid w:val="0089221A"/>
    <w:rsid w:val="008922C6"/>
    <w:rsid w:val="00892D86"/>
    <w:rsid w:val="00895C22"/>
    <w:rsid w:val="00897BF0"/>
    <w:rsid w:val="008A264F"/>
    <w:rsid w:val="008A362F"/>
    <w:rsid w:val="008B17D8"/>
    <w:rsid w:val="008B21DE"/>
    <w:rsid w:val="008B5675"/>
    <w:rsid w:val="008B7BD5"/>
    <w:rsid w:val="008C16D1"/>
    <w:rsid w:val="008C1DDA"/>
    <w:rsid w:val="008C5907"/>
    <w:rsid w:val="008D0114"/>
    <w:rsid w:val="008D0CD9"/>
    <w:rsid w:val="008D4A54"/>
    <w:rsid w:val="008E2784"/>
    <w:rsid w:val="008E38B9"/>
    <w:rsid w:val="008E3B35"/>
    <w:rsid w:val="008E5067"/>
    <w:rsid w:val="008E5EB5"/>
    <w:rsid w:val="008E7A38"/>
    <w:rsid w:val="008F16D5"/>
    <w:rsid w:val="008F1D48"/>
    <w:rsid w:val="00901251"/>
    <w:rsid w:val="009014DE"/>
    <w:rsid w:val="00903996"/>
    <w:rsid w:val="00907D23"/>
    <w:rsid w:val="00932350"/>
    <w:rsid w:val="0093370A"/>
    <w:rsid w:val="00935D92"/>
    <w:rsid w:val="0095623E"/>
    <w:rsid w:val="00961667"/>
    <w:rsid w:val="00963232"/>
    <w:rsid w:val="0096329F"/>
    <w:rsid w:val="0096522E"/>
    <w:rsid w:val="00966740"/>
    <w:rsid w:val="00971A14"/>
    <w:rsid w:val="00976A11"/>
    <w:rsid w:val="00984E4C"/>
    <w:rsid w:val="0098785E"/>
    <w:rsid w:val="009905D5"/>
    <w:rsid w:val="00990724"/>
    <w:rsid w:val="00993165"/>
    <w:rsid w:val="0099375A"/>
    <w:rsid w:val="00996622"/>
    <w:rsid w:val="00996A3D"/>
    <w:rsid w:val="009A3466"/>
    <w:rsid w:val="009B3F3C"/>
    <w:rsid w:val="009B4140"/>
    <w:rsid w:val="009B48F6"/>
    <w:rsid w:val="009B7919"/>
    <w:rsid w:val="009C1D04"/>
    <w:rsid w:val="009C2BBF"/>
    <w:rsid w:val="009C653E"/>
    <w:rsid w:val="009D56C8"/>
    <w:rsid w:val="009D6546"/>
    <w:rsid w:val="009D79C8"/>
    <w:rsid w:val="009E40EA"/>
    <w:rsid w:val="009E43A2"/>
    <w:rsid w:val="009E760C"/>
    <w:rsid w:val="009F06B4"/>
    <w:rsid w:val="009F0C18"/>
    <w:rsid w:val="009F14A9"/>
    <w:rsid w:val="009F16EC"/>
    <w:rsid w:val="009F1D50"/>
    <w:rsid w:val="009F532C"/>
    <w:rsid w:val="009F5C0F"/>
    <w:rsid w:val="00A027F7"/>
    <w:rsid w:val="00A03952"/>
    <w:rsid w:val="00A03B94"/>
    <w:rsid w:val="00A0552C"/>
    <w:rsid w:val="00A0708D"/>
    <w:rsid w:val="00A07260"/>
    <w:rsid w:val="00A07EF8"/>
    <w:rsid w:val="00A1257A"/>
    <w:rsid w:val="00A224B1"/>
    <w:rsid w:val="00A248A1"/>
    <w:rsid w:val="00A24C63"/>
    <w:rsid w:val="00A2644B"/>
    <w:rsid w:val="00A26758"/>
    <w:rsid w:val="00A27BB9"/>
    <w:rsid w:val="00A30158"/>
    <w:rsid w:val="00A32AFC"/>
    <w:rsid w:val="00A33596"/>
    <w:rsid w:val="00A35234"/>
    <w:rsid w:val="00A40D1B"/>
    <w:rsid w:val="00A42838"/>
    <w:rsid w:val="00A43A1B"/>
    <w:rsid w:val="00A54B2B"/>
    <w:rsid w:val="00A55FD2"/>
    <w:rsid w:val="00A578AA"/>
    <w:rsid w:val="00A6013E"/>
    <w:rsid w:val="00A607F8"/>
    <w:rsid w:val="00A615F5"/>
    <w:rsid w:val="00A65492"/>
    <w:rsid w:val="00A707E1"/>
    <w:rsid w:val="00A75036"/>
    <w:rsid w:val="00A750CF"/>
    <w:rsid w:val="00A7586C"/>
    <w:rsid w:val="00A82985"/>
    <w:rsid w:val="00A834A1"/>
    <w:rsid w:val="00A83D08"/>
    <w:rsid w:val="00A83F4A"/>
    <w:rsid w:val="00A84AA5"/>
    <w:rsid w:val="00A90654"/>
    <w:rsid w:val="00A912B2"/>
    <w:rsid w:val="00A9326D"/>
    <w:rsid w:val="00A957EE"/>
    <w:rsid w:val="00A97FF1"/>
    <w:rsid w:val="00AA0915"/>
    <w:rsid w:val="00AA4168"/>
    <w:rsid w:val="00AA5190"/>
    <w:rsid w:val="00AB2310"/>
    <w:rsid w:val="00AB56C8"/>
    <w:rsid w:val="00AB5B22"/>
    <w:rsid w:val="00AB716E"/>
    <w:rsid w:val="00AC7CB3"/>
    <w:rsid w:val="00AE01B5"/>
    <w:rsid w:val="00AE12B2"/>
    <w:rsid w:val="00AE3A1D"/>
    <w:rsid w:val="00AE6FA1"/>
    <w:rsid w:val="00AE7879"/>
    <w:rsid w:val="00AF1D2E"/>
    <w:rsid w:val="00B00748"/>
    <w:rsid w:val="00B032D8"/>
    <w:rsid w:val="00B03E0B"/>
    <w:rsid w:val="00B04263"/>
    <w:rsid w:val="00B06957"/>
    <w:rsid w:val="00B0777C"/>
    <w:rsid w:val="00B11805"/>
    <w:rsid w:val="00B135F1"/>
    <w:rsid w:val="00B21EFB"/>
    <w:rsid w:val="00B24971"/>
    <w:rsid w:val="00B27BB1"/>
    <w:rsid w:val="00B33E90"/>
    <w:rsid w:val="00B34B0C"/>
    <w:rsid w:val="00B41CE1"/>
    <w:rsid w:val="00B42017"/>
    <w:rsid w:val="00B447C7"/>
    <w:rsid w:val="00B44ACE"/>
    <w:rsid w:val="00B60830"/>
    <w:rsid w:val="00B60EC5"/>
    <w:rsid w:val="00B63E51"/>
    <w:rsid w:val="00B644DB"/>
    <w:rsid w:val="00B646BE"/>
    <w:rsid w:val="00B666AA"/>
    <w:rsid w:val="00B72707"/>
    <w:rsid w:val="00B7473F"/>
    <w:rsid w:val="00B76952"/>
    <w:rsid w:val="00B77EC9"/>
    <w:rsid w:val="00B93CC4"/>
    <w:rsid w:val="00BA1827"/>
    <w:rsid w:val="00BA40A3"/>
    <w:rsid w:val="00BB05D0"/>
    <w:rsid w:val="00BB3395"/>
    <w:rsid w:val="00BB6F47"/>
    <w:rsid w:val="00BC5842"/>
    <w:rsid w:val="00BD2FB0"/>
    <w:rsid w:val="00BD3C3D"/>
    <w:rsid w:val="00BD4571"/>
    <w:rsid w:val="00BD4903"/>
    <w:rsid w:val="00BE1F44"/>
    <w:rsid w:val="00BE493E"/>
    <w:rsid w:val="00BE5ABF"/>
    <w:rsid w:val="00BE7081"/>
    <w:rsid w:val="00BF3D07"/>
    <w:rsid w:val="00BF4C2E"/>
    <w:rsid w:val="00BF4D74"/>
    <w:rsid w:val="00BF5ACE"/>
    <w:rsid w:val="00BF5F1E"/>
    <w:rsid w:val="00BF6ADE"/>
    <w:rsid w:val="00C02CB2"/>
    <w:rsid w:val="00C03C36"/>
    <w:rsid w:val="00C04D73"/>
    <w:rsid w:val="00C06E4B"/>
    <w:rsid w:val="00C17050"/>
    <w:rsid w:val="00C21096"/>
    <w:rsid w:val="00C23813"/>
    <w:rsid w:val="00C240A5"/>
    <w:rsid w:val="00C34450"/>
    <w:rsid w:val="00C34A71"/>
    <w:rsid w:val="00C35A5D"/>
    <w:rsid w:val="00C35C24"/>
    <w:rsid w:val="00C42D1A"/>
    <w:rsid w:val="00C47E6E"/>
    <w:rsid w:val="00C54858"/>
    <w:rsid w:val="00C55304"/>
    <w:rsid w:val="00C56896"/>
    <w:rsid w:val="00C67CFD"/>
    <w:rsid w:val="00C727F7"/>
    <w:rsid w:val="00C74A40"/>
    <w:rsid w:val="00C84B7C"/>
    <w:rsid w:val="00C8699D"/>
    <w:rsid w:val="00C93BE8"/>
    <w:rsid w:val="00CA1886"/>
    <w:rsid w:val="00CA1ECE"/>
    <w:rsid w:val="00CA20FF"/>
    <w:rsid w:val="00CA5B22"/>
    <w:rsid w:val="00CA60B4"/>
    <w:rsid w:val="00CB4344"/>
    <w:rsid w:val="00CC0344"/>
    <w:rsid w:val="00CC181A"/>
    <w:rsid w:val="00CC33DF"/>
    <w:rsid w:val="00CC3C65"/>
    <w:rsid w:val="00CF7B64"/>
    <w:rsid w:val="00CF7EDE"/>
    <w:rsid w:val="00D01191"/>
    <w:rsid w:val="00D10DD6"/>
    <w:rsid w:val="00D12883"/>
    <w:rsid w:val="00D14C14"/>
    <w:rsid w:val="00D2479C"/>
    <w:rsid w:val="00D31596"/>
    <w:rsid w:val="00D32202"/>
    <w:rsid w:val="00D33D21"/>
    <w:rsid w:val="00D42291"/>
    <w:rsid w:val="00D43095"/>
    <w:rsid w:val="00D435D1"/>
    <w:rsid w:val="00D46041"/>
    <w:rsid w:val="00D470A5"/>
    <w:rsid w:val="00D5051B"/>
    <w:rsid w:val="00D52747"/>
    <w:rsid w:val="00D53C52"/>
    <w:rsid w:val="00D5515D"/>
    <w:rsid w:val="00D557E4"/>
    <w:rsid w:val="00D579AB"/>
    <w:rsid w:val="00D57BEE"/>
    <w:rsid w:val="00D618E1"/>
    <w:rsid w:val="00D62346"/>
    <w:rsid w:val="00D6622D"/>
    <w:rsid w:val="00D66D20"/>
    <w:rsid w:val="00D67158"/>
    <w:rsid w:val="00D8077D"/>
    <w:rsid w:val="00D841D0"/>
    <w:rsid w:val="00D850B6"/>
    <w:rsid w:val="00D86912"/>
    <w:rsid w:val="00D87300"/>
    <w:rsid w:val="00D8784E"/>
    <w:rsid w:val="00D87F81"/>
    <w:rsid w:val="00D91E6C"/>
    <w:rsid w:val="00D933F5"/>
    <w:rsid w:val="00D9597F"/>
    <w:rsid w:val="00D97B8C"/>
    <w:rsid w:val="00DA564D"/>
    <w:rsid w:val="00DA58C2"/>
    <w:rsid w:val="00DA6DA8"/>
    <w:rsid w:val="00DB4F20"/>
    <w:rsid w:val="00DC0415"/>
    <w:rsid w:val="00DC1C43"/>
    <w:rsid w:val="00DC5A1D"/>
    <w:rsid w:val="00DC7490"/>
    <w:rsid w:val="00DD0C97"/>
    <w:rsid w:val="00DD7504"/>
    <w:rsid w:val="00DD78C7"/>
    <w:rsid w:val="00DD7DA9"/>
    <w:rsid w:val="00DE3CE0"/>
    <w:rsid w:val="00DF128D"/>
    <w:rsid w:val="00DF3782"/>
    <w:rsid w:val="00DF4836"/>
    <w:rsid w:val="00DF5E85"/>
    <w:rsid w:val="00DF74DE"/>
    <w:rsid w:val="00E01959"/>
    <w:rsid w:val="00E104ED"/>
    <w:rsid w:val="00E21C5D"/>
    <w:rsid w:val="00E23CCA"/>
    <w:rsid w:val="00E3342F"/>
    <w:rsid w:val="00E3377E"/>
    <w:rsid w:val="00E35206"/>
    <w:rsid w:val="00E447C2"/>
    <w:rsid w:val="00E52FFF"/>
    <w:rsid w:val="00E5785E"/>
    <w:rsid w:val="00E57BE6"/>
    <w:rsid w:val="00E61B5A"/>
    <w:rsid w:val="00E661A0"/>
    <w:rsid w:val="00E66656"/>
    <w:rsid w:val="00E73DA2"/>
    <w:rsid w:val="00E753E3"/>
    <w:rsid w:val="00E83F61"/>
    <w:rsid w:val="00E853B4"/>
    <w:rsid w:val="00E91CBE"/>
    <w:rsid w:val="00E94341"/>
    <w:rsid w:val="00E948AC"/>
    <w:rsid w:val="00E9657C"/>
    <w:rsid w:val="00E9691A"/>
    <w:rsid w:val="00E96C76"/>
    <w:rsid w:val="00EA2023"/>
    <w:rsid w:val="00EB0C11"/>
    <w:rsid w:val="00EB15DC"/>
    <w:rsid w:val="00EB3569"/>
    <w:rsid w:val="00EB6DD5"/>
    <w:rsid w:val="00EC09C3"/>
    <w:rsid w:val="00EC28DD"/>
    <w:rsid w:val="00EC7477"/>
    <w:rsid w:val="00ED6105"/>
    <w:rsid w:val="00EE1014"/>
    <w:rsid w:val="00EE17D0"/>
    <w:rsid w:val="00EE7BC4"/>
    <w:rsid w:val="00EF290E"/>
    <w:rsid w:val="00EF4B15"/>
    <w:rsid w:val="00EF5A6F"/>
    <w:rsid w:val="00EF5E16"/>
    <w:rsid w:val="00EF710D"/>
    <w:rsid w:val="00F01C05"/>
    <w:rsid w:val="00F03108"/>
    <w:rsid w:val="00F04682"/>
    <w:rsid w:val="00F062E4"/>
    <w:rsid w:val="00F073BA"/>
    <w:rsid w:val="00F07A43"/>
    <w:rsid w:val="00F13311"/>
    <w:rsid w:val="00F14810"/>
    <w:rsid w:val="00F17F43"/>
    <w:rsid w:val="00F20438"/>
    <w:rsid w:val="00F207CE"/>
    <w:rsid w:val="00F215C9"/>
    <w:rsid w:val="00F23DA7"/>
    <w:rsid w:val="00F241AA"/>
    <w:rsid w:val="00F2428D"/>
    <w:rsid w:val="00F24EA2"/>
    <w:rsid w:val="00F25BA7"/>
    <w:rsid w:val="00F26479"/>
    <w:rsid w:val="00F3567E"/>
    <w:rsid w:val="00F367D7"/>
    <w:rsid w:val="00F40483"/>
    <w:rsid w:val="00F4114B"/>
    <w:rsid w:val="00F4148F"/>
    <w:rsid w:val="00F433F7"/>
    <w:rsid w:val="00F47A6C"/>
    <w:rsid w:val="00F51775"/>
    <w:rsid w:val="00F611D1"/>
    <w:rsid w:val="00F64EBB"/>
    <w:rsid w:val="00F65039"/>
    <w:rsid w:val="00F76671"/>
    <w:rsid w:val="00F84AE0"/>
    <w:rsid w:val="00F86A5D"/>
    <w:rsid w:val="00F93300"/>
    <w:rsid w:val="00F941C5"/>
    <w:rsid w:val="00F950D9"/>
    <w:rsid w:val="00F97FF4"/>
    <w:rsid w:val="00FA1258"/>
    <w:rsid w:val="00FA18C8"/>
    <w:rsid w:val="00FA2D0C"/>
    <w:rsid w:val="00FA4595"/>
    <w:rsid w:val="00FA7389"/>
    <w:rsid w:val="00FC11B8"/>
    <w:rsid w:val="00FC43C9"/>
    <w:rsid w:val="00FC5943"/>
    <w:rsid w:val="00FD1A0B"/>
    <w:rsid w:val="00FD2ACA"/>
    <w:rsid w:val="00FD61FF"/>
    <w:rsid w:val="00FD741E"/>
    <w:rsid w:val="00FD76A3"/>
    <w:rsid w:val="00FE23DC"/>
    <w:rsid w:val="00FE2FC2"/>
    <w:rsid w:val="00FF3029"/>
    <w:rsid w:val="00FF3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99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B517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96B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3E"/>
    <w:pPr>
      <w:ind w:left="720"/>
      <w:contextualSpacing/>
    </w:pPr>
  </w:style>
  <w:style w:type="character" w:customStyle="1" w:styleId="Heading2Char">
    <w:name w:val="Heading 2 Char"/>
    <w:basedOn w:val="DefaultParagraphFont"/>
    <w:link w:val="Heading2"/>
    <w:uiPriority w:val="9"/>
    <w:rsid w:val="007B517A"/>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unhideWhenUsed/>
    <w:rsid w:val="007B517A"/>
    <w:rPr>
      <w:sz w:val="16"/>
      <w:szCs w:val="16"/>
    </w:rPr>
  </w:style>
  <w:style w:type="paragraph" w:styleId="CommentText">
    <w:name w:val="annotation text"/>
    <w:basedOn w:val="Normal"/>
    <w:link w:val="CommentTextChar"/>
    <w:uiPriority w:val="99"/>
    <w:unhideWhenUsed/>
    <w:rsid w:val="007B517A"/>
    <w:pPr>
      <w:spacing w:line="240" w:lineRule="auto"/>
    </w:pPr>
    <w:rPr>
      <w:sz w:val="20"/>
      <w:szCs w:val="20"/>
    </w:rPr>
  </w:style>
  <w:style w:type="character" w:customStyle="1" w:styleId="CommentTextChar">
    <w:name w:val="Comment Text Char"/>
    <w:basedOn w:val="DefaultParagraphFont"/>
    <w:link w:val="CommentText"/>
    <w:uiPriority w:val="99"/>
    <w:rsid w:val="007B517A"/>
    <w:rPr>
      <w:sz w:val="20"/>
      <w:szCs w:val="20"/>
    </w:rPr>
  </w:style>
  <w:style w:type="paragraph" w:styleId="CommentSubject">
    <w:name w:val="annotation subject"/>
    <w:basedOn w:val="CommentText"/>
    <w:next w:val="CommentText"/>
    <w:link w:val="CommentSubjectChar"/>
    <w:uiPriority w:val="99"/>
    <w:unhideWhenUsed/>
    <w:rsid w:val="007B517A"/>
    <w:rPr>
      <w:b/>
      <w:bCs/>
    </w:rPr>
  </w:style>
  <w:style w:type="character" w:customStyle="1" w:styleId="CommentSubjectChar">
    <w:name w:val="Comment Subject Char"/>
    <w:basedOn w:val="CommentTextChar"/>
    <w:link w:val="CommentSubject"/>
    <w:uiPriority w:val="99"/>
    <w:rsid w:val="007B517A"/>
    <w:rPr>
      <w:b/>
      <w:bCs/>
      <w:sz w:val="20"/>
      <w:szCs w:val="20"/>
    </w:rPr>
  </w:style>
  <w:style w:type="paragraph" w:styleId="BalloonText">
    <w:name w:val="Balloon Text"/>
    <w:basedOn w:val="Normal"/>
    <w:link w:val="BalloonTextChar"/>
    <w:uiPriority w:val="99"/>
    <w:unhideWhenUsed/>
    <w:rsid w:val="007B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B517A"/>
    <w:rPr>
      <w:rFonts w:ascii="Tahoma" w:hAnsi="Tahoma" w:cs="Tahoma"/>
      <w:sz w:val="16"/>
      <w:szCs w:val="16"/>
    </w:rPr>
  </w:style>
  <w:style w:type="character" w:customStyle="1" w:styleId="Heading1Char">
    <w:name w:val="Heading 1 Char"/>
    <w:basedOn w:val="DefaultParagraphFont"/>
    <w:link w:val="Heading1"/>
    <w:uiPriority w:val="9"/>
    <w:rsid w:val="00903996"/>
    <w:rPr>
      <w:rFonts w:asciiTheme="majorHAnsi" w:eastAsiaTheme="majorEastAsia" w:hAnsiTheme="majorHAnsi" w:cstheme="majorBidi"/>
      <w:b/>
      <w:bCs/>
      <w:color w:val="365F91" w:themeColor="accent1" w:themeShade="BF"/>
      <w:sz w:val="28"/>
      <w:szCs w:val="28"/>
      <w:lang w:eastAsia="en-US"/>
    </w:rPr>
  </w:style>
  <w:style w:type="numbering" w:customStyle="1" w:styleId="NoList1">
    <w:name w:val="No List1"/>
    <w:next w:val="NoList"/>
    <w:uiPriority w:val="99"/>
    <w:semiHidden/>
    <w:unhideWhenUsed/>
    <w:rsid w:val="00903996"/>
  </w:style>
  <w:style w:type="paragraph" w:styleId="TOCHeading">
    <w:name w:val="TOC Heading"/>
    <w:basedOn w:val="Heading1"/>
    <w:next w:val="Normal"/>
    <w:uiPriority w:val="39"/>
    <w:unhideWhenUsed/>
    <w:qFormat/>
    <w:rsid w:val="00903996"/>
    <w:pPr>
      <w:outlineLvl w:val="9"/>
    </w:pPr>
    <w:rPr>
      <w:lang w:val="en-US" w:eastAsia="ja-JP"/>
    </w:rPr>
  </w:style>
  <w:style w:type="paragraph" w:styleId="TOC2">
    <w:name w:val="toc 2"/>
    <w:basedOn w:val="Normal"/>
    <w:next w:val="Normal"/>
    <w:autoRedefine/>
    <w:uiPriority w:val="39"/>
    <w:unhideWhenUsed/>
    <w:qFormat/>
    <w:rsid w:val="00903996"/>
    <w:pPr>
      <w:spacing w:after="100"/>
      <w:ind w:left="220"/>
    </w:pPr>
    <w:rPr>
      <w:lang w:val="en-US" w:eastAsia="ja-JP"/>
    </w:rPr>
  </w:style>
  <w:style w:type="paragraph" w:styleId="TOC1">
    <w:name w:val="toc 1"/>
    <w:basedOn w:val="Normal"/>
    <w:next w:val="Normal"/>
    <w:autoRedefine/>
    <w:uiPriority w:val="39"/>
    <w:unhideWhenUsed/>
    <w:qFormat/>
    <w:rsid w:val="00584255"/>
    <w:pPr>
      <w:tabs>
        <w:tab w:val="left" w:pos="440"/>
        <w:tab w:val="right" w:leader="dot" w:pos="9016"/>
      </w:tabs>
      <w:spacing w:after="100"/>
    </w:pPr>
    <w:rPr>
      <w:rFonts w:ascii="Times New Roman" w:hAnsi="Times New Roman" w:cs="Times New Roman"/>
      <w:b/>
      <w:noProof/>
      <w:lang w:val="en-US" w:eastAsia="ja-JP"/>
    </w:rPr>
  </w:style>
  <w:style w:type="paragraph" w:styleId="TOC3">
    <w:name w:val="toc 3"/>
    <w:basedOn w:val="Normal"/>
    <w:next w:val="Normal"/>
    <w:autoRedefine/>
    <w:uiPriority w:val="39"/>
    <w:unhideWhenUsed/>
    <w:qFormat/>
    <w:rsid w:val="00903996"/>
    <w:pPr>
      <w:spacing w:after="100"/>
      <w:ind w:left="440"/>
    </w:pPr>
    <w:rPr>
      <w:lang w:val="en-US" w:eastAsia="ja-JP"/>
    </w:rPr>
  </w:style>
  <w:style w:type="table" w:styleId="TableGrid">
    <w:name w:val="Table Grid"/>
    <w:basedOn w:val="TableNormal"/>
    <w:rsid w:val="009039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99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03996"/>
    <w:rPr>
      <w:rFonts w:eastAsiaTheme="minorHAnsi"/>
      <w:lang w:eastAsia="en-US"/>
    </w:rPr>
  </w:style>
  <w:style w:type="paragraph" w:styleId="Footer">
    <w:name w:val="footer"/>
    <w:basedOn w:val="Normal"/>
    <w:link w:val="FooterChar"/>
    <w:uiPriority w:val="99"/>
    <w:unhideWhenUsed/>
    <w:rsid w:val="0090399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03996"/>
    <w:rPr>
      <w:rFonts w:eastAsiaTheme="minorHAnsi"/>
      <w:lang w:eastAsia="en-US"/>
    </w:rPr>
  </w:style>
  <w:style w:type="character" w:styleId="Hyperlink">
    <w:name w:val="Hyperlink"/>
    <w:basedOn w:val="DefaultParagraphFont"/>
    <w:uiPriority w:val="99"/>
    <w:unhideWhenUsed/>
    <w:rsid w:val="00903996"/>
    <w:rPr>
      <w:color w:val="0000FF" w:themeColor="hyperlink"/>
      <w:u w:val="single"/>
    </w:rPr>
  </w:style>
  <w:style w:type="paragraph" w:styleId="DocumentMap">
    <w:name w:val="Document Map"/>
    <w:basedOn w:val="Normal"/>
    <w:link w:val="DocumentMapChar"/>
    <w:uiPriority w:val="99"/>
    <w:unhideWhenUsed/>
    <w:rsid w:val="00903996"/>
    <w:pPr>
      <w:spacing w:after="0" w:line="240" w:lineRule="auto"/>
    </w:pPr>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rsid w:val="00903996"/>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427E5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27E56"/>
    <w:rPr>
      <w:rFonts w:eastAsiaTheme="minorHAnsi"/>
      <w:sz w:val="20"/>
      <w:szCs w:val="20"/>
      <w:lang w:eastAsia="en-US"/>
    </w:rPr>
  </w:style>
  <w:style w:type="character" w:styleId="FootnoteReference">
    <w:name w:val="footnote reference"/>
    <w:basedOn w:val="DefaultParagraphFont"/>
    <w:uiPriority w:val="99"/>
    <w:semiHidden/>
    <w:unhideWhenUsed/>
    <w:rsid w:val="00427E56"/>
    <w:rPr>
      <w:vertAlign w:val="superscript"/>
    </w:rPr>
  </w:style>
  <w:style w:type="numbering" w:customStyle="1" w:styleId="NoList2">
    <w:name w:val="No List2"/>
    <w:next w:val="NoList"/>
    <w:uiPriority w:val="99"/>
    <w:semiHidden/>
    <w:unhideWhenUsed/>
    <w:rsid w:val="006744F0"/>
  </w:style>
  <w:style w:type="paragraph" w:customStyle="1" w:styleId="Default">
    <w:name w:val="Default"/>
    <w:rsid w:val="00204D43"/>
    <w:pPr>
      <w:autoSpaceDE w:val="0"/>
      <w:autoSpaceDN w:val="0"/>
      <w:adjustRightInd w:val="0"/>
      <w:spacing w:after="0" w:line="240" w:lineRule="auto"/>
    </w:pPr>
    <w:rPr>
      <w:rFonts w:ascii="TimesNewRomanPS" w:eastAsiaTheme="minorHAnsi" w:hAnsi="TimesNewRomanPS" w:cs="TimesNewRomanPS"/>
      <w:color w:val="000000"/>
      <w:sz w:val="24"/>
      <w:szCs w:val="24"/>
      <w:lang w:eastAsia="en-US"/>
    </w:rPr>
  </w:style>
  <w:style w:type="character" w:customStyle="1" w:styleId="Heading3Char">
    <w:name w:val="Heading 3 Char"/>
    <w:basedOn w:val="DefaultParagraphFont"/>
    <w:link w:val="Heading3"/>
    <w:uiPriority w:val="9"/>
    <w:rsid w:val="00796BDA"/>
    <w:rPr>
      <w:rFonts w:asciiTheme="majorHAnsi" w:eastAsiaTheme="majorEastAsia" w:hAnsiTheme="majorHAnsi" w:cstheme="majorBidi"/>
      <w:b/>
      <w:bCs/>
      <w:color w:val="4F81BD" w:themeColor="accent1"/>
    </w:rPr>
  </w:style>
  <w:style w:type="paragraph" w:customStyle="1" w:styleId="REFBK">
    <w:name w:val="REF:BK"/>
    <w:basedOn w:val="Normal"/>
    <w:next w:val="Normal"/>
    <w:qFormat/>
    <w:rsid w:val="0052386D"/>
    <w:pPr>
      <w:shd w:val="clear" w:color="auto" w:fill="CCFFFF"/>
      <w:spacing w:after="0" w:line="48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116440"/>
    <w:pPr>
      <w:spacing w:after="0" w:line="240" w:lineRule="auto"/>
    </w:pPr>
  </w:style>
  <w:style w:type="paragraph" w:styleId="Caption">
    <w:name w:val="caption"/>
    <w:basedOn w:val="Normal"/>
    <w:next w:val="Normal"/>
    <w:uiPriority w:val="35"/>
    <w:unhideWhenUsed/>
    <w:qFormat/>
    <w:rsid w:val="00C03C3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84E4C"/>
    <w:pPr>
      <w:spacing w:after="0"/>
    </w:pPr>
    <w:rPr>
      <w:rFonts w:ascii="Times New Roman" w:hAnsi="Times New Roman"/>
    </w:rPr>
  </w:style>
  <w:style w:type="character" w:styleId="FollowedHyperlink">
    <w:name w:val="FollowedHyperlink"/>
    <w:basedOn w:val="DefaultParagraphFont"/>
    <w:uiPriority w:val="99"/>
    <w:semiHidden/>
    <w:unhideWhenUsed/>
    <w:rsid w:val="00083504"/>
    <w:rPr>
      <w:color w:val="800080" w:themeColor="followedHyperlink"/>
      <w:u w:val="single"/>
    </w:rPr>
  </w:style>
  <w:style w:type="character" w:styleId="Strong">
    <w:name w:val="Strong"/>
    <w:basedOn w:val="DefaultParagraphFont"/>
    <w:uiPriority w:val="22"/>
    <w:qFormat/>
    <w:rsid w:val="00083504"/>
    <w:rPr>
      <w:b/>
      <w:bCs/>
    </w:rPr>
  </w:style>
  <w:style w:type="paragraph" w:styleId="PlainText">
    <w:name w:val="Plain Text"/>
    <w:basedOn w:val="Normal"/>
    <w:link w:val="PlainTextChar"/>
    <w:uiPriority w:val="99"/>
    <w:unhideWhenUsed/>
    <w:rsid w:val="007F44B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F44B7"/>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399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unhideWhenUsed/>
    <w:qFormat/>
    <w:rsid w:val="007B517A"/>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796B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53E"/>
    <w:pPr>
      <w:ind w:left="720"/>
      <w:contextualSpacing/>
    </w:pPr>
  </w:style>
  <w:style w:type="character" w:customStyle="1" w:styleId="Heading2Char">
    <w:name w:val="Heading 2 Char"/>
    <w:basedOn w:val="DefaultParagraphFont"/>
    <w:link w:val="Heading2"/>
    <w:uiPriority w:val="9"/>
    <w:rsid w:val="007B517A"/>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unhideWhenUsed/>
    <w:rsid w:val="007B517A"/>
    <w:rPr>
      <w:sz w:val="16"/>
      <w:szCs w:val="16"/>
    </w:rPr>
  </w:style>
  <w:style w:type="paragraph" w:styleId="CommentText">
    <w:name w:val="annotation text"/>
    <w:basedOn w:val="Normal"/>
    <w:link w:val="CommentTextChar"/>
    <w:uiPriority w:val="99"/>
    <w:unhideWhenUsed/>
    <w:rsid w:val="007B517A"/>
    <w:pPr>
      <w:spacing w:line="240" w:lineRule="auto"/>
    </w:pPr>
    <w:rPr>
      <w:sz w:val="20"/>
      <w:szCs w:val="20"/>
    </w:rPr>
  </w:style>
  <w:style w:type="character" w:customStyle="1" w:styleId="CommentTextChar">
    <w:name w:val="Comment Text Char"/>
    <w:basedOn w:val="DefaultParagraphFont"/>
    <w:link w:val="CommentText"/>
    <w:uiPriority w:val="99"/>
    <w:rsid w:val="007B517A"/>
    <w:rPr>
      <w:sz w:val="20"/>
      <w:szCs w:val="20"/>
    </w:rPr>
  </w:style>
  <w:style w:type="paragraph" w:styleId="CommentSubject">
    <w:name w:val="annotation subject"/>
    <w:basedOn w:val="CommentText"/>
    <w:next w:val="CommentText"/>
    <w:link w:val="CommentSubjectChar"/>
    <w:uiPriority w:val="99"/>
    <w:unhideWhenUsed/>
    <w:rsid w:val="007B517A"/>
    <w:rPr>
      <w:b/>
      <w:bCs/>
    </w:rPr>
  </w:style>
  <w:style w:type="character" w:customStyle="1" w:styleId="CommentSubjectChar">
    <w:name w:val="Comment Subject Char"/>
    <w:basedOn w:val="CommentTextChar"/>
    <w:link w:val="CommentSubject"/>
    <w:uiPriority w:val="99"/>
    <w:rsid w:val="007B517A"/>
    <w:rPr>
      <w:b/>
      <w:bCs/>
      <w:sz w:val="20"/>
      <w:szCs w:val="20"/>
    </w:rPr>
  </w:style>
  <w:style w:type="paragraph" w:styleId="BalloonText">
    <w:name w:val="Balloon Text"/>
    <w:basedOn w:val="Normal"/>
    <w:link w:val="BalloonTextChar"/>
    <w:uiPriority w:val="99"/>
    <w:unhideWhenUsed/>
    <w:rsid w:val="007B51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B517A"/>
    <w:rPr>
      <w:rFonts w:ascii="Tahoma" w:hAnsi="Tahoma" w:cs="Tahoma"/>
      <w:sz w:val="16"/>
      <w:szCs w:val="16"/>
    </w:rPr>
  </w:style>
  <w:style w:type="character" w:customStyle="1" w:styleId="Heading1Char">
    <w:name w:val="Heading 1 Char"/>
    <w:basedOn w:val="DefaultParagraphFont"/>
    <w:link w:val="Heading1"/>
    <w:uiPriority w:val="9"/>
    <w:rsid w:val="00903996"/>
    <w:rPr>
      <w:rFonts w:asciiTheme="majorHAnsi" w:eastAsiaTheme="majorEastAsia" w:hAnsiTheme="majorHAnsi" w:cstheme="majorBidi"/>
      <w:b/>
      <w:bCs/>
      <w:color w:val="365F91" w:themeColor="accent1" w:themeShade="BF"/>
      <w:sz w:val="28"/>
      <w:szCs w:val="28"/>
      <w:lang w:eastAsia="en-US"/>
    </w:rPr>
  </w:style>
  <w:style w:type="numbering" w:customStyle="1" w:styleId="NoList1">
    <w:name w:val="No List1"/>
    <w:next w:val="NoList"/>
    <w:uiPriority w:val="99"/>
    <w:semiHidden/>
    <w:unhideWhenUsed/>
    <w:rsid w:val="00903996"/>
  </w:style>
  <w:style w:type="paragraph" w:styleId="TOCHeading">
    <w:name w:val="TOC Heading"/>
    <w:basedOn w:val="Heading1"/>
    <w:next w:val="Normal"/>
    <w:uiPriority w:val="39"/>
    <w:unhideWhenUsed/>
    <w:qFormat/>
    <w:rsid w:val="00903996"/>
    <w:pPr>
      <w:outlineLvl w:val="9"/>
    </w:pPr>
    <w:rPr>
      <w:lang w:val="en-US" w:eastAsia="ja-JP"/>
    </w:rPr>
  </w:style>
  <w:style w:type="paragraph" w:styleId="TOC2">
    <w:name w:val="toc 2"/>
    <w:basedOn w:val="Normal"/>
    <w:next w:val="Normal"/>
    <w:autoRedefine/>
    <w:uiPriority w:val="39"/>
    <w:unhideWhenUsed/>
    <w:qFormat/>
    <w:rsid w:val="00903996"/>
    <w:pPr>
      <w:spacing w:after="100"/>
      <w:ind w:left="220"/>
    </w:pPr>
    <w:rPr>
      <w:lang w:val="en-US" w:eastAsia="ja-JP"/>
    </w:rPr>
  </w:style>
  <w:style w:type="paragraph" w:styleId="TOC1">
    <w:name w:val="toc 1"/>
    <w:basedOn w:val="Normal"/>
    <w:next w:val="Normal"/>
    <w:autoRedefine/>
    <w:uiPriority w:val="39"/>
    <w:unhideWhenUsed/>
    <w:qFormat/>
    <w:rsid w:val="00584255"/>
    <w:pPr>
      <w:tabs>
        <w:tab w:val="left" w:pos="440"/>
        <w:tab w:val="right" w:leader="dot" w:pos="9016"/>
      </w:tabs>
      <w:spacing w:after="100"/>
    </w:pPr>
    <w:rPr>
      <w:rFonts w:ascii="Times New Roman" w:hAnsi="Times New Roman" w:cs="Times New Roman"/>
      <w:b/>
      <w:noProof/>
      <w:lang w:val="en-US" w:eastAsia="ja-JP"/>
    </w:rPr>
  </w:style>
  <w:style w:type="paragraph" w:styleId="TOC3">
    <w:name w:val="toc 3"/>
    <w:basedOn w:val="Normal"/>
    <w:next w:val="Normal"/>
    <w:autoRedefine/>
    <w:uiPriority w:val="39"/>
    <w:unhideWhenUsed/>
    <w:qFormat/>
    <w:rsid w:val="00903996"/>
    <w:pPr>
      <w:spacing w:after="100"/>
      <w:ind w:left="440"/>
    </w:pPr>
    <w:rPr>
      <w:lang w:val="en-US" w:eastAsia="ja-JP"/>
    </w:rPr>
  </w:style>
  <w:style w:type="table" w:styleId="TableGrid">
    <w:name w:val="Table Grid"/>
    <w:basedOn w:val="TableNormal"/>
    <w:rsid w:val="0090399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3996"/>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03996"/>
    <w:rPr>
      <w:rFonts w:eastAsiaTheme="minorHAnsi"/>
      <w:lang w:eastAsia="en-US"/>
    </w:rPr>
  </w:style>
  <w:style w:type="paragraph" w:styleId="Footer">
    <w:name w:val="footer"/>
    <w:basedOn w:val="Normal"/>
    <w:link w:val="FooterChar"/>
    <w:uiPriority w:val="99"/>
    <w:unhideWhenUsed/>
    <w:rsid w:val="00903996"/>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903996"/>
    <w:rPr>
      <w:rFonts w:eastAsiaTheme="minorHAnsi"/>
      <w:lang w:eastAsia="en-US"/>
    </w:rPr>
  </w:style>
  <w:style w:type="character" w:styleId="Hyperlink">
    <w:name w:val="Hyperlink"/>
    <w:basedOn w:val="DefaultParagraphFont"/>
    <w:uiPriority w:val="99"/>
    <w:unhideWhenUsed/>
    <w:rsid w:val="00903996"/>
    <w:rPr>
      <w:color w:val="0000FF" w:themeColor="hyperlink"/>
      <w:u w:val="single"/>
    </w:rPr>
  </w:style>
  <w:style w:type="paragraph" w:styleId="DocumentMap">
    <w:name w:val="Document Map"/>
    <w:basedOn w:val="Normal"/>
    <w:link w:val="DocumentMapChar"/>
    <w:uiPriority w:val="99"/>
    <w:unhideWhenUsed/>
    <w:rsid w:val="00903996"/>
    <w:pPr>
      <w:spacing w:after="0" w:line="240" w:lineRule="auto"/>
    </w:pPr>
    <w:rPr>
      <w:rFonts w:ascii="Tahoma" w:eastAsiaTheme="minorHAnsi" w:hAnsi="Tahoma" w:cs="Tahoma"/>
      <w:sz w:val="16"/>
      <w:szCs w:val="16"/>
      <w:lang w:eastAsia="en-US"/>
    </w:rPr>
  </w:style>
  <w:style w:type="character" w:customStyle="1" w:styleId="DocumentMapChar">
    <w:name w:val="Document Map Char"/>
    <w:basedOn w:val="DefaultParagraphFont"/>
    <w:link w:val="DocumentMap"/>
    <w:uiPriority w:val="99"/>
    <w:rsid w:val="00903996"/>
    <w:rPr>
      <w:rFonts w:ascii="Tahoma" w:eastAsiaTheme="minorHAnsi" w:hAnsi="Tahoma" w:cs="Tahoma"/>
      <w:sz w:val="16"/>
      <w:szCs w:val="16"/>
      <w:lang w:eastAsia="en-US"/>
    </w:rPr>
  </w:style>
  <w:style w:type="paragraph" w:styleId="FootnoteText">
    <w:name w:val="footnote text"/>
    <w:basedOn w:val="Normal"/>
    <w:link w:val="FootnoteTextChar"/>
    <w:uiPriority w:val="99"/>
    <w:semiHidden/>
    <w:unhideWhenUsed/>
    <w:rsid w:val="00427E5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427E56"/>
    <w:rPr>
      <w:rFonts w:eastAsiaTheme="minorHAnsi"/>
      <w:sz w:val="20"/>
      <w:szCs w:val="20"/>
      <w:lang w:eastAsia="en-US"/>
    </w:rPr>
  </w:style>
  <w:style w:type="character" w:styleId="FootnoteReference">
    <w:name w:val="footnote reference"/>
    <w:basedOn w:val="DefaultParagraphFont"/>
    <w:uiPriority w:val="99"/>
    <w:semiHidden/>
    <w:unhideWhenUsed/>
    <w:rsid w:val="00427E56"/>
    <w:rPr>
      <w:vertAlign w:val="superscript"/>
    </w:rPr>
  </w:style>
  <w:style w:type="numbering" w:customStyle="1" w:styleId="NoList2">
    <w:name w:val="No List2"/>
    <w:next w:val="NoList"/>
    <w:uiPriority w:val="99"/>
    <w:semiHidden/>
    <w:unhideWhenUsed/>
    <w:rsid w:val="006744F0"/>
  </w:style>
  <w:style w:type="paragraph" w:customStyle="1" w:styleId="Default">
    <w:name w:val="Default"/>
    <w:rsid w:val="00204D43"/>
    <w:pPr>
      <w:autoSpaceDE w:val="0"/>
      <w:autoSpaceDN w:val="0"/>
      <w:adjustRightInd w:val="0"/>
      <w:spacing w:after="0" w:line="240" w:lineRule="auto"/>
    </w:pPr>
    <w:rPr>
      <w:rFonts w:ascii="TimesNewRomanPS" w:eastAsiaTheme="minorHAnsi" w:hAnsi="TimesNewRomanPS" w:cs="TimesNewRomanPS"/>
      <w:color w:val="000000"/>
      <w:sz w:val="24"/>
      <w:szCs w:val="24"/>
      <w:lang w:eastAsia="en-US"/>
    </w:rPr>
  </w:style>
  <w:style w:type="character" w:customStyle="1" w:styleId="Heading3Char">
    <w:name w:val="Heading 3 Char"/>
    <w:basedOn w:val="DefaultParagraphFont"/>
    <w:link w:val="Heading3"/>
    <w:uiPriority w:val="9"/>
    <w:rsid w:val="00796BDA"/>
    <w:rPr>
      <w:rFonts w:asciiTheme="majorHAnsi" w:eastAsiaTheme="majorEastAsia" w:hAnsiTheme="majorHAnsi" w:cstheme="majorBidi"/>
      <w:b/>
      <w:bCs/>
      <w:color w:val="4F81BD" w:themeColor="accent1"/>
    </w:rPr>
  </w:style>
  <w:style w:type="paragraph" w:customStyle="1" w:styleId="REFBK">
    <w:name w:val="REF:BK"/>
    <w:basedOn w:val="Normal"/>
    <w:next w:val="Normal"/>
    <w:qFormat/>
    <w:rsid w:val="0052386D"/>
    <w:pPr>
      <w:shd w:val="clear" w:color="auto" w:fill="CCFFFF"/>
      <w:spacing w:after="0" w:line="480" w:lineRule="auto"/>
    </w:pPr>
    <w:rPr>
      <w:rFonts w:ascii="Times New Roman" w:eastAsia="Times New Roman" w:hAnsi="Times New Roman" w:cs="Times New Roman"/>
      <w:sz w:val="24"/>
      <w:szCs w:val="24"/>
      <w:lang w:val="en-US" w:eastAsia="en-US"/>
    </w:rPr>
  </w:style>
  <w:style w:type="paragraph" w:styleId="Revision">
    <w:name w:val="Revision"/>
    <w:hidden/>
    <w:uiPriority w:val="99"/>
    <w:semiHidden/>
    <w:rsid w:val="00116440"/>
    <w:pPr>
      <w:spacing w:after="0" w:line="240" w:lineRule="auto"/>
    </w:pPr>
  </w:style>
  <w:style w:type="paragraph" w:styleId="Caption">
    <w:name w:val="caption"/>
    <w:basedOn w:val="Normal"/>
    <w:next w:val="Normal"/>
    <w:uiPriority w:val="35"/>
    <w:unhideWhenUsed/>
    <w:qFormat/>
    <w:rsid w:val="00C03C3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984E4C"/>
    <w:pPr>
      <w:spacing w:after="0"/>
    </w:pPr>
    <w:rPr>
      <w:rFonts w:ascii="Times New Roman" w:hAnsi="Times New Roman"/>
    </w:rPr>
  </w:style>
  <w:style w:type="character" w:styleId="FollowedHyperlink">
    <w:name w:val="FollowedHyperlink"/>
    <w:basedOn w:val="DefaultParagraphFont"/>
    <w:uiPriority w:val="99"/>
    <w:semiHidden/>
    <w:unhideWhenUsed/>
    <w:rsid w:val="00083504"/>
    <w:rPr>
      <w:color w:val="800080" w:themeColor="followedHyperlink"/>
      <w:u w:val="single"/>
    </w:rPr>
  </w:style>
  <w:style w:type="character" w:styleId="Strong">
    <w:name w:val="Strong"/>
    <w:basedOn w:val="DefaultParagraphFont"/>
    <w:uiPriority w:val="22"/>
    <w:qFormat/>
    <w:rsid w:val="00083504"/>
    <w:rPr>
      <w:b/>
      <w:bCs/>
    </w:rPr>
  </w:style>
  <w:style w:type="paragraph" w:styleId="PlainText">
    <w:name w:val="Plain Text"/>
    <w:basedOn w:val="Normal"/>
    <w:link w:val="PlainTextChar"/>
    <w:uiPriority w:val="99"/>
    <w:unhideWhenUsed/>
    <w:rsid w:val="007F44B7"/>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7F44B7"/>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991">
      <w:bodyDiv w:val="1"/>
      <w:marLeft w:val="0"/>
      <w:marRight w:val="0"/>
      <w:marTop w:val="0"/>
      <w:marBottom w:val="0"/>
      <w:divBdr>
        <w:top w:val="none" w:sz="0" w:space="0" w:color="auto"/>
        <w:left w:val="none" w:sz="0" w:space="0" w:color="auto"/>
        <w:bottom w:val="none" w:sz="0" w:space="0" w:color="auto"/>
        <w:right w:val="none" w:sz="0" w:space="0" w:color="auto"/>
      </w:divBdr>
    </w:div>
    <w:div w:id="106741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dur.ac.uk/public.health/projects/current/cphs/" TargetMode="Externa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ur.ac.uk/public.health/projects/current/prphw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21EA3-F4D1-437E-A0BE-74F1E30B5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C4D265B2.dotm</Template>
  <TotalTime>0</TotalTime>
  <Pages>107</Pages>
  <Words>47169</Words>
  <Characters>268866</Characters>
  <Application>Microsoft Office Word</Application>
  <DocSecurity>0</DocSecurity>
  <Lines>2240</Lines>
  <Paragraphs>630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Marks</dc:creator>
  <cp:lastModifiedBy>MARKS L.</cp:lastModifiedBy>
  <cp:revision>2</cp:revision>
  <cp:lastPrinted>2016-07-20T10:42:00Z</cp:lastPrinted>
  <dcterms:created xsi:type="dcterms:W3CDTF">2017-02-13T14:53:00Z</dcterms:created>
  <dcterms:modified xsi:type="dcterms:W3CDTF">2017-02-13T14:53:00Z</dcterms:modified>
</cp:coreProperties>
</file>