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630" w:rsidRPr="005C0108" w:rsidRDefault="004405DA" w:rsidP="00706630">
      <w:pPr>
        <w:rPr>
          <w:color w:val="000000" w:themeColor="text1"/>
        </w:rPr>
      </w:pPr>
      <w:r w:rsidRPr="005C0108">
        <w:rPr>
          <w:color w:val="000000" w:themeColor="text1"/>
        </w:rPr>
        <w:t>Including m</w:t>
      </w:r>
      <w:r w:rsidR="00403708" w:rsidRPr="005C0108">
        <w:rPr>
          <w:color w:val="000000" w:themeColor="text1"/>
        </w:rPr>
        <w:t>ultiple domains in analysis of health inequalities:</w:t>
      </w:r>
      <w:r w:rsidR="00D37F4C" w:rsidRPr="005C0108">
        <w:rPr>
          <w:color w:val="000000" w:themeColor="text1"/>
        </w:rPr>
        <w:t xml:space="preserve"> </w:t>
      </w:r>
      <w:r w:rsidR="00403708" w:rsidRPr="005C0108">
        <w:rPr>
          <w:color w:val="000000" w:themeColor="text1"/>
        </w:rPr>
        <w:t>L</w:t>
      </w:r>
      <w:r w:rsidR="00D021A3" w:rsidRPr="005C0108">
        <w:rPr>
          <w:color w:val="000000" w:themeColor="text1"/>
        </w:rPr>
        <w:t xml:space="preserve">atent </w:t>
      </w:r>
      <w:r w:rsidR="00CA5EE3" w:rsidRPr="005C0108">
        <w:rPr>
          <w:color w:val="000000" w:themeColor="text1"/>
        </w:rPr>
        <w:t>c</w:t>
      </w:r>
      <w:r w:rsidR="00D021A3" w:rsidRPr="005C0108">
        <w:rPr>
          <w:color w:val="000000" w:themeColor="text1"/>
        </w:rPr>
        <w:t xml:space="preserve">lass </w:t>
      </w:r>
      <w:r w:rsidR="00CA5EE3" w:rsidRPr="005C0108">
        <w:rPr>
          <w:color w:val="000000" w:themeColor="text1"/>
        </w:rPr>
        <w:t>a</w:t>
      </w:r>
      <w:r w:rsidR="00403708" w:rsidRPr="005C0108">
        <w:rPr>
          <w:color w:val="000000" w:themeColor="text1"/>
        </w:rPr>
        <w:t xml:space="preserve">nalysis of </w:t>
      </w:r>
      <w:r w:rsidR="00C050A3" w:rsidRPr="005C0108">
        <w:rPr>
          <w:color w:val="000000" w:themeColor="text1"/>
        </w:rPr>
        <w:t xml:space="preserve">physical, </w:t>
      </w:r>
      <w:r w:rsidR="00DE7ECA" w:rsidRPr="005C0108">
        <w:rPr>
          <w:color w:val="000000" w:themeColor="text1"/>
        </w:rPr>
        <w:t xml:space="preserve">cognitive and </w:t>
      </w:r>
      <w:r w:rsidR="00C050A3" w:rsidRPr="005C0108">
        <w:rPr>
          <w:color w:val="000000" w:themeColor="text1"/>
        </w:rPr>
        <w:t xml:space="preserve">socio-emotional development </w:t>
      </w:r>
      <w:r w:rsidR="00403708" w:rsidRPr="005C0108">
        <w:rPr>
          <w:color w:val="000000" w:themeColor="text1"/>
        </w:rPr>
        <w:t>in</w:t>
      </w:r>
      <w:r w:rsidR="00706630" w:rsidRPr="005C0108">
        <w:rPr>
          <w:color w:val="000000" w:themeColor="text1"/>
        </w:rPr>
        <w:t xml:space="preserve"> the Longitudinal Study of Australian Children </w:t>
      </w:r>
    </w:p>
    <w:p w:rsidR="00CA5EE3" w:rsidRPr="005C0108" w:rsidRDefault="00CA5EE3" w:rsidP="005C0108">
      <w:pPr>
        <w:spacing w:before="120"/>
        <w:rPr>
          <w:color w:val="000000" w:themeColor="text1"/>
          <w:lang w:val="en-GB"/>
        </w:rPr>
      </w:pPr>
      <w:r w:rsidRPr="005C0108">
        <w:rPr>
          <w:color w:val="000000" w:themeColor="text1"/>
          <w:lang w:val="en-GB"/>
        </w:rPr>
        <w:t>Fiona K. Mensah (MSc)</w:t>
      </w:r>
      <w:r w:rsidRPr="005C0108">
        <w:rPr>
          <w:color w:val="000000" w:themeColor="text1"/>
          <w:vertAlign w:val="superscript"/>
          <w:lang w:val="en-GB"/>
        </w:rPr>
        <w:t>1,2,3</w:t>
      </w:r>
      <w:r w:rsidRPr="005C0108">
        <w:rPr>
          <w:color w:val="000000" w:themeColor="text1"/>
          <w:lang w:val="en-GB"/>
        </w:rPr>
        <w:t xml:space="preserve"> Jan M. Nicholson (PhD)</w:t>
      </w:r>
      <w:r w:rsidRPr="005C0108">
        <w:rPr>
          <w:color w:val="000000" w:themeColor="text1"/>
          <w:vertAlign w:val="superscript"/>
          <w:lang w:val="en-GB"/>
        </w:rPr>
        <w:t>1,4</w:t>
      </w:r>
      <w:r w:rsidRPr="005C0108">
        <w:rPr>
          <w:color w:val="000000" w:themeColor="text1"/>
          <w:lang w:val="en-GB"/>
        </w:rPr>
        <w:t xml:space="preserve"> Liz Headley (MIPH)</w:t>
      </w:r>
      <w:r w:rsidRPr="005C0108">
        <w:rPr>
          <w:color w:val="000000" w:themeColor="text1"/>
          <w:vertAlign w:val="superscript"/>
          <w:lang w:val="en-GB"/>
        </w:rPr>
        <w:t xml:space="preserve">1,5,6 </w:t>
      </w:r>
      <w:r w:rsidRPr="005C0108">
        <w:rPr>
          <w:color w:val="000000" w:themeColor="text1"/>
          <w:lang w:val="en-GB"/>
        </w:rPr>
        <w:t>John B. Carlin (PhD)</w:t>
      </w:r>
      <w:r w:rsidRPr="005C0108">
        <w:rPr>
          <w:color w:val="000000" w:themeColor="text1"/>
          <w:vertAlign w:val="superscript"/>
          <w:lang w:val="en-GB"/>
        </w:rPr>
        <w:t xml:space="preserve">1,2,3 </w:t>
      </w:r>
      <w:r w:rsidRPr="005C0108">
        <w:rPr>
          <w:color w:val="000000" w:themeColor="text1"/>
          <w:lang w:val="en-GB"/>
        </w:rPr>
        <w:t>Donna Berthelsen (PhD)</w:t>
      </w:r>
      <w:r w:rsidRPr="005C0108">
        <w:rPr>
          <w:color w:val="000000" w:themeColor="text1"/>
          <w:vertAlign w:val="superscript"/>
          <w:lang w:val="en-GB"/>
        </w:rPr>
        <w:t>4</w:t>
      </w:r>
      <w:r w:rsidRPr="005C0108">
        <w:rPr>
          <w:color w:val="000000" w:themeColor="text1"/>
          <w:lang w:val="en-GB"/>
        </w:rPr>
        <w:t xml:space="preserve"> Melissa Wake (MD)</w:t>
      </w:r>
      <w:r w:rsidRPr="005C0108">
        <w:rPr>
          <w:color w:val="000000" w:themeColor="text1"/>
          <w:vertAlign w:val="superscript"/>
          <w:lang w:val="en-GB"/>
        </w:rPr>
        <w:t>1,2,3</w:t>
      </w:r>
    </w:p>
    <w:p w:rsidR="00CA5EE3" w:rsidRPr="005C0108" w:rsidRDefault="00CA5EE3" w:rsidP="005C0108">
      <w:pPr>
        <w:spacing w:before="120"/>
        <w:ind w:left="170"/>
        <w:rPr>
          <w:color w:val="000000" w:themeColor="text1"/>
          <w:sz w:val="20"/>
          <w:szCs w:val="20"/>
          <w:lang w:val="en-GB"/>
        </w:rPr>
      </w:pPr>
      <w:r w:rsidRPr="005C0108">
        <w:rPr>
          <w:color w:val="000000" w:themeColor="text1"/>
          <w:sz w:val="20"/>
          <w:szCs w:val="20"/>
          <w:vertAlign w:val="superscript"/>
          <w:lang w:val="en-GB"/>
        </w:rPr>
        <w:t>1</w:t>
      </w:r>
      <w:r w:rsidRPr="005C0108">
        <w:rPr>
          <w:color w:val="000000" w:themeColor="text1"/>
          <w:sz w:val="20"/>
          <w:szCs w:val="20"/>
          <w:lang w:val="en-GB"/>
        </w:rPr>
        <w:t>Murdoch Childrens Research Institute, Melbourne, Australia</w:t>
      </w:r>
    </w:p>
    <w:p w:rsidR="00CA5EE3" w:rsidRPr="005C0108" w:rsidRDefault="00CA5EE3" w:rsidP="005C0108">
      <w:pPr>
        <w:ind w:left="170"/>
        <w:rPr>
          <w:color w:val="000000" w:themeColor="text1"/>
          <w:sz w:val="20"/>
          <w:szCs w:val="20"/>
          <w:vertAlign w:val="superscript"/>
          <w:lang w:val="en-GB"/>
        </w:rPr>
      </w:pPr>
      <w:r w:rsidRPr="005C0108">
        <w:rPr>
          <w:color w:val="000000" w:themeColor="text1"/>
          <w:sz w:val="20"/>
          <w:szCs w:val="20"/>
          <w:vertAlign w:val="superscript"/>
          <w:lang w:val="en-GB"/>
        </w:rPr>
        <w:t>2</w:t>
      </w:r>
      <w:r w:rsidRPr="005C0108">
        <w:rPr>
          <w:color w:val="000000" w:themeColor="text1"/>
          <w:sz w:val="20"/>
          <w:szCs w:val="20"/>
          <w:lang w:val="en-GB"/>
        </w:rPr>
        <w:t>Royal Children’s Hospital, Melbourne, Australia</w:t>
      </w:r>
      <w:r w:rsidRPr="005C0108" w:rsidDel="0092261C">
        <w:rPr>
          <w:color w:val="000000" w:themeColor="text1"/>
          <w:sz w:val="20"/>
          <w:szCs w:val="20"/>
          <w:lang w:val="en-GB"/>
        </w:rPr>
        <w:t xml:space="preserve"> </w:t>
      </w:r>
    </w:p>
    <w:p w:rsidR="00CA5EE3" w:rsidRPr="005C0108" w:rsidRDefault="00CA5EE3" w:rsidP="005C0108">
      <w:pPr>
        <w:ind w:left="170"/>
        <w:rPr>
          <w:color w:val="000000" w:themeColor="text1"/>
          <w:sz w:val="20"/>
          <w:szCs w:val="20"/>
          <w:lang w:val="en-GB"/>
        </w:rPr>
      </w:pPr>
      <w:r w:rsidRPr="005C0108">
        <w:rPr>
          <w:color w:val="000000" w:themeColor="text1"/>
          <w:sz w:val="20"/>
          <w:szCs w:val="20"/>
          <w:vertAlign w:val="superscript"/>
          <w:lang w:val="en-GB"/>
        </w:rPr>
        <w:t>3</w:t>
      </w:r>
      <w:r w:rsidRPr="005C0108">
        <w:rPr>
          <w:color w:val="000000" w:themeColor="text1"/>
          <w:sz w:val="20"/>
          <w:szCs w:val="20"/>
          <w:lang w:val="en-GB"/>
        </w:rPr>
        <w:t>Department of Paediatrics, University of Melbourne, Melbourne, Australia</w:t>
      </w:r>
    </w:p>
    <w:p w:rsidR="00CA5EE3" w:rsidRPr="005C0108" w:rsidRDefault="00CA5EE3" w:rsidP="005C0108">
      <w:pPr>
        <w:ind w:left="170"/>
        <w:rPr>
          <w:color w:val="000000" w:themeColor="text1"/>
          <w:sz w:val="20"/>
          <w:szCs w:val="20"/>
          <w:vertAlign w:val="superscript"/>
          <w:lang w:val="en-GB"/>
        </w:rPr>
      </w:pPr>
      <w:r w:rsidRPr="005C0108">
        <w:rPr>
          <w:color w:val="000000" w:themeColor="text1"/>
          <w:sz w:val="20"/>
          <w:szCs w:val="20"/>
          <w:vertAlign w:val="superscript"/>
          <w:lang w:val="en-GB"/>
        </w:rPr>
        <w:t>4</w:t>
      </w:r>
      <w:r w:rsidRPr="005C0108">
        <w:rPr>
          <w:color w:val="000000" w:themeColor="text1"/>
          <w:sz w:val="20"/>
          <w:szCs w:val="20"/>
          <w:lang w:val="en-GB"/>
        </w:rPr>
        <w:t>Centre for Learning Innovation, Queensland University of Technology, Brisbane, Australia</w:t>
      </w:r>
    </w:p>
    <w:p w:rsidR="00CA5EE3" w:rsidRPr="005C0108" w:rsidRDefault="00CA5EE3" w:rsidP="005C0108">
      <w:pPr>
        <w:ind w:left="170"/>
        <w:rPr>
          <w:color w:val="000000" w:themeColor="text1"/>
          <w:sz w:val="20"/>
          <w:szCs w:val="20"/>
          <w:lang w:val="en-GB"/>
        </w:rPr>
      </w:pPr>
      <w:r w:rsidRPr="005C0108">
        <w:rPr>
          <w:color w:val="000000" w:themeColor="text1"/>
          <w:sz w:val="20"/>
          <w:szCs w:val="20"/>
          <w:vertAlign w:val="superscript"/>
          <w:lang w:val="en-GB"/>
        </w:rPr>
        <w:t>5</w:t>
      </w:r>
      <w:r w:rsidRPr="005C0108">
        <w:rPr>
          <w:color w:val="000000" w:themeColor="text1"/>
          <w:sz w:val="20"/>
          <w:szCs w:val="20"/>
          <w:lang w:val="en-GB"/>
        </w:rPr>
        <w:t>Victorian Public Health Training Scheme, Melbourne, Australia</w:t>
      </w:r>
    </w:p>
    <w:p w:rsidR="00CA5EE3" w:rsidRPr="005C0108" w:rsidRDefault="00CA5EE3" w:rsidP="005C0108">
      <w:pPr>
        <w:ind w:left="170"/>
        <w:rPr>
          <w:color w:val="000000" w:themeColor="text1"/>
          <w:sz w:val="20"/>
          <w:szCs w:val="20"/>
          <w:lang w:val="en-GB"/>
        </w:rPr>
      </w:pPr>
      <w:r w:rsidRPr="005C0108">
        <w:rPr>
          <w:color w:val="000000" w:themeColor="text1"/>
          <w:sz w:val="20"/>
          <w:szCs w:val="20"/>
          <w:vertAlign w:val="superscript"/>
          <w:lang w:val="en-GB"/>
        </w:rPr>
        <w:t>6</w:t>
      </w:r>
      <w:r w:rsidRPr="005C0108">
        <w:rPr>
          <w:color w:val="000000" w:themeColor="text1"/>
          <w:sz w:val="20"/>
          <w:szCs w:val="20"/>
          <w:lang w:val="en-GB"/>
        </w:rPr>
        <w:t>School of Public Health and Preventive Medicine, Monash University, Melbourne, Australia</w:t>
      </w:r>
    </w:p>
    <w:p w:rsidR="00CA5EE3" w:rsidRPr="005C0108" w:rsidRDefault="00CA5EE3" w:rsidP="005C0108">
      <w:pPr>
        <w:spacing w:before="120"/>
        <w:rPr>
          <w:color w:val="000000" w:themeColor="text1"/>
        </w:rPr>
      </w:pPr>
      <w:r w:rsidRPr="005C0108">
        <w:rPr>
          <w:color w:val="000000" w:themeColor="text1"/>
        </w:rPr>
        <w:t xml:space="preserve">Address for correspondence: </w:t>
      </w:r>
      <w:hyperlink r:id="rId5" w:history="1">
        <w:r w:rsidRPr="005C0108">
          <w:rPr>
            <w:rStyle w:val="Hyperlink"/>
            <w:color w:val="000000" w:themeColor="text1"/>
          </w:rPr>
          <w:t>Fiona.Mensah@mcri.edu.au</w:t>
        </w:r>
      </w:hyperlink>
    </w:p>
    <w:p w:rsidR="00CA5EE3" w:rsidRPr="005C0108" w:rsidRDefault="00CA5EE3" w:rsidP="00CA5EE3">
      <w:pPr>
        <w:autoSpaceDE w:val="0"/>
        <w:autoSpaceDN w:val="0"/>
        <w:adjustRightInd w:val="0"/>
        <w:rPr>
          <w:rFonts w:eastAsiaTheme="minorEastAsia"/>
          <w:noProof/>
          <w:color w:val="000000" w:themeColor="text1"/>
        </w:rPr>
      </w:pPr>
      <w:r w:rsidRPr="005C0108">
        <w:rPr>
          <w:bCs/>
          <w:noProof/>
          <w:color w:val="000000" w:themeColor="text1"/>
        </w:rPr>
        <w:t>Murdoch Childrens Research Institute</w:t>
      </w:r>
      <w:r w:rsidR="00F95949" w:rsidRPr="005C0108">
        <w:rPr>
          <w:bCs/>
          <w:noProof/>
          <w:color w:val="000000" w:themeColor="text1"/>
        </w:rPr>
        <w:t xml:space="preserve">, </w:t>
      </w:r>
      <w:r w:rsidRPr="005C0108">
        <w:rPr>
          <w:rFonts w:eastAsiaTheme="minorEastAsia"/>
          <w:noProof/>
          <w:color w:val="000000" w:themeColor="text1"/>
        </w:rPr>
        <w:t>The Royal Children’s Hospital</w:t>
      </w:r>
    </w:p>
    <w:p w:rsidR="00CA5EE3" w:rsidRPr="005C0108" w:rsidRDefault="00CA5EE3" w:rsidP="00CA5EE3">
      <w:pPr>
        <w:rPr>
          <w:rFonts w:eastAsiaTheme="minorEastAsia"/>
          <w:noProof/>
          <w:color w:val="000000" w:themeColor="text1"/>
        </w:rPr>
      </w:pPr>
      <w:r w:rsidRPr="005C0108">
        <w:rPr>
          <w:rFonts w:eastAsiaTheme="minorEastAsia"/>
          <w:noProof/>
          <w:color w:val="000000" w:themeColor="text1"/>
        </w:rPr>
        <w:t>Flemington Road</w:t>
      </w:r>
      <w:r w:rsidR="00F95949" w:rsidRPr="005C0108">
        <w:rPr>
          <w:rFonts w:eastAsiaTheme="minorEastAsia"/>
          <w:noProof/>
          <w:color w:val="000000" w:themeColor="text1"/>
        </w:rPr>
        <w:t>,</w:t>
      </w:r>
      <w:r w:rsidRPr="005C0108">
        <w:rPr>
          <w:rFonts w:eastAsiaTheme="minorEastAsia"/>
          <w:noProof/>
          <w:color w:val="000000" w:themeColor="text1"/>
        </w:rPr>
        <w:t xml:space="preserve"> Parkville</w:t>
      </w:r>
      <w:r w:rsidR="00F95949" w:rsidRPr="005C0108">
        <w:rPr>
          <w:rFonts w:eastAsiaTheme="minorEastAsia"/>
          <w:noProof/>
          <w:color w:val="000000" w:themeColor="text1"/>
        </w:rPr>
        <w:t>,</w:t>
      </w:r>
      <w:r w:rsidRPr="005C0108">
        <w:rPr>
          <w:rFonts w:eastAsiaTheme="minorEastAsia"/>
          <w:noProof/>
          <w:color w:val="000000" w:themeColor="text1"/>
        </w:rPr>
        <w:t xml:space="preserve"> Victoria 3052</w:t>
      </w:r>
      <w:r w:rsidR="00F95949" w:rsidRPr="005C0108">
        <w:rPr>
          <w:rFonts w:eastAsiaTheme="minorEastAsia"/>
          <w:noProof/>
          <w:color w:val="000000" w:themeColor="text1"/>
        </w:rPr>
        <w:t>,</w:t>
      </w:r>
      <w:r w:rsidRPr="005C0108">
        <w:rPr>
          <w:rFonts w:eastAsiaTheme="minorEastAsia"/>
          <w:noProof/>
          <w:color w:val="000000" w:themeColor="text1"/>
        </w:rPr>
        <w:t xml:space="preserve"> Australia </w:t>
      </w:r>
    </w:p>
    <w:p w:rsidR="00CA5EE3" w:rsidRPr="005C0108" w:rsidRDefault="00CA5EE3" w:rsidP="00CA5EE3">
      <w:pPr>
        <w:rPr>
          <w:rFonts w:eastAsiaTheme="minorEastAsia"/>
          <w:noProof/>
          <w:color w:val="000000" w:themeColor="text1"/>
        </w:rPr>
      </w:pPr>
      <w:r w:rsidRPr="005C0108">
        <w:rPr>
          <w:rFonts w:eastAsiaTheme="minorEastAsia"/>
          <w:noProof/>
          <w:color w:val="000000" w:themeColor="text1"/>
        </w:rPr>
        <w:t>T</w:t>
      </w:r>
      <w:r w:rsidR="00403708" w:rsidRPr="005C0108">
        <w:rPr>
          <w:rFonts w:eastAsiaTheme="minorEastAsia"/>
          <w:noProof/>
          <w:color w:val="000000" w:themeColor="text1"/>
        </w:rPr>
        <w:t>el: +61 (</w:t>
      </w:r>
      <w:r w:rsidRPr="005C0108">
        <w:rPr>
          <w:rFonts w:eastAsiaTheme="minorEastAsia"/>
          <w:noProof/>
          <w:color w:val="000000" w:themeColor="text1"/>
        </w:rPr>
        <w:t>0</w:t>
      </w:r>
      <w:r w:rsidR="00403708" w:rsidRPr="005C0108">
        <w:rPr>
          <w:rFonts w:eastAsiaTheme="minorEastAsia"/>
          <w:noProof/>
          <w:color w:val="000000" w:themeColor="text1"/>
        </w:rPr>
        <w:t xml:space="preserve">) </w:t>
      </w:r>
      <w:r w:rsidRPr="005C0108">
        <w:rPr>
          <w:rFonts w:eastAsiaTheme="minorEastAsia"/>
          <w:noProof/>
          <w:color w:val="000000" w:themeColor="text1"/>
        </w:rPr>
        <w:t xml:space="preserve">3 9345 4741 </w:t>
      </w:r>
    </w:p>
    <w:p w:rsidR="00AD0916" w:rsidRPr="005C0108" w:rsidRDefault="00403708" w:rsidP="004C43F4">
      <w:pPr>
        <w:spacing w:before="120"/>
        <w:rPr>
          <w:color w:val="000000" w:themeColor="text1"/>
          <w:lang w:val="en-GB"/>
        </w:rPr>
      </w:pPr>
      <w:r w:rsidRPr="005C0108">
        <w:rPr>
          <w:i/>
          <w:color w:val="000000" w:themeColor="text1"/>
          <w:lang w:val="en-GB"/>
        </w:rPr>
        <w:t>Ba</w:t>
      </w:r>
      <w:r w:rsidR="00CA5EE3" w:rsidRPr="005C0108">
        <w:rPr>
          <w:i/>
          <w:color w:val="000000" w:themeColor="text1"/>
          <w:lang w:val="en-GB"/>
        </w:rPr>
        <w:t>ckground:</w:t>
      </w:r>
      <w:r w:rsidR="00CA5EE3" w:rsidRPr="005C0108">
        <w:rPr>
          <w:color w:val="000000" w:themeColor="text1"/>
          <w:lang w:val="en-GB"/>
        </w:rPr>
        <w:t xml:space="preserve"> </w:t>
      </w:r>
      <w:r w:rsidR="00D53919">
        <w:rPr>
          <w:color w:val="000000" w:themeColor="text1"/>
        </w:rPr>
        <w:t>T</w:t>
      </w:r>
      <w:r w:rsidR="00C95CFD" w:rsidRPr="005C0108">
        <w:rPr>
          <w:color w:val="000000" w:themeColor="text1"/>
          <w:lang w:val="en-GB"/>
        </w:rPr>
        <w:t xml:space="preserve">he impact </w:t>
      </w:r>
      <w:r w:rsidR="00D53919">
        <w:rPr>
          <w:color w:val="000000" w:themeColor="text1"/>
          <w:lang w:val="en-GB"/>
        </w:rPr>
        <w:t>of s</w:t>
      </w:r>
      <w:r w:rsidR="00D53919" w:rsidRPr="005C0108">
        <w:rPr>
          <w:color w:val="000000" w:themeColor="text1"/>
        </w:rPr>
        <w:t>ocio</w:t>
      </w:r>
      <w:r w:rsidR="00D53919">
        <w:rPr>
          <w:color w:val="000000" w:themeColor="text1"/>
        </w:rPr>
        <w:t>-</w:t>
      </w:r>
      <w:r w:rsidR="00D53919" w:rsidRPr="005C0108">
        <w:rPr>
          <w:color w:val="000000" w:themeColor="text1"/>
        </w:rPr>
        <w:t xml:space="preserve">economic inequalities </w:t>
      </w:r>
      <w:r w:rsidR="00D53919">
        <w:rPr>
          <w:color w:val="000000" w:themeColor="text1"/>
        </w:rPr>
        <w:t xml:space="preserve">on </w:t>
      </w:r>
      <w:r w:rsidR="00D53919" w:rsidRPr="005C0108">
        <w:rPr>
          <w:color w:val="000000" w:themeColor="text1"/>
        </w:rPr>
        <w:t>health and development</w:t>
      </w:r>
      <w:r w:rsidR="00D53919" w:rsidRPr="005C0108" w:rsidDel="0036625E">
        <w:rPr>
          <w:color w:val="000000" w:themeColor="text1"/>
          <w:lang w:val="en-GB"/>
        </w:rPr>
        <w:t xml:space="preserve"> </w:t>
      </w:r>
      <w:r w:rsidR="00C95CFD" w:rsidRPr="005C0108">
        <w:rPr>
          <w:color w:val="000000" w:themeColor="text1"/>
          <w:lang w:val="en-GB"/>
        </w:rPr>
        <w:t>is</w:t>
      </w:r>
      <w:r w:rsidR="00F95949" w:rsidRPr="005C0108">
        <w:rPr>
          <w:color w:val="000000" w:themeColor="text1"/>
          <w:lang w:val="en-GB"/>
        </w:rPr>
        <w:t xml:space="preserve"> most marked</w:t>
      </w:r>
      <w:r w:rsidR="00C95CFD" w:rsidRPr="005C0108">
        <w:rPr>
          <w:color w:val="000000" w:themeColor="text1"/>
          <w:lang w:val="en-GB"/>
        </w:rPr>
        <w:t xml:space="preserve"> when multiple outcomes are considered.</w:t>
      </w:r>
      <w:r w:rsidR="009A2D0F" w:rsidRPr="005C0108">
        <w:rPr>
          <w:color w:val="000000" w:themeColor="text1"/>
          <w:lang w:val="en-GB"/>
        </w:rPr>
        <w:t xml:space="preserve"> </w:t>
      </w:r>
      <w:r w:rsidR="005C0108">
        <w:rPr>
          <w:color w:val="000000" w:themeColor="text1"/>
          <w:lang w:val="en-GB"/>
        </w:rPr>
        <w:t xml:space="preserve">This paper explores </w:t>
      </w:r>
      <w:r w:rsidR="00AD0916" w:rsidRPr="005C0108">
        <w:rPr>
          <w:color w:val="000000" w:themeColor="text1"/>
          <w:lang w:val="en-GB"/>
        </w:rPr>
        <w:t>latent class analysis</w:t>
      </w:r>
      <w:r w:rsidR="00D14E20">
        <w:rPr>
          <w:color w:val="000000" w:themeColor="text1"/>
          <w:lang w:val="en-GB"/>
        </w:rPr>
        <w:t xml:space="preserve"> </w:t>
      </w:r>
      <w:r w:rsidR="00AD0916" w:rsidRPr="005C0108">
        <w:rPr>
          <w:color w:val="000000" w:themeColor="text1"/>
          <w:lang w:val="en-GB"/>
        </w:rPr>
        <w:t xml:space="preserve">as </w:t>
      </w:r>
      <w:r w:rsidR="009E7E7D">
        <w:rPr>
          <w:color w:val="000000" w:themeColor="text1"/>
          <w:lang w:val="en-GB"/>
        </w:rPr>
        <w:t xml:space="preserve">a </w:t>
      </w:r>
      <w:r w:rsidR="00EA5790" w:rsidRPr="005C0108">
        <w:rPr>
          <w:color w:val="000000" w:themeColor="text1"/>
          <w:lang w:val="en-GB"/>
        </w:rPr>
        <w:t xml:space="preserve">method of integrating multiple </w:t>
      </w:r>
      <w:r w:rsidR="004C43F4" w:rsidRPr="005C0108">
        <w:rPr>
          <w:color w:val="000000" w:themeColor="text1"/>
          <w:lang w:val="en-GB"/>
        </w:rPr>
        <w:t xml:space="preserve">outcomes </w:t>
      </w:r>
      <w:r w:rsidR="00EA5790" w:rsidRPr="005C0108">
        <w:rPr>
          <w:color w:val="000000" w:themeColor="text1"/>
          <w:lang w:val="en-GB"/>
        </w:rPr>
        <w:t xml:space="preserve">to </w:t>
      </w:r>
      <w:r w:rsidR="004C43F4" w:rsidRPr="005C0108">
        <w:rPr>
          <w:color w:val="000000" w:themeColor="text1"/>
          <w:lang w:val="en-GB"/>
        </w:rPr>
        <w:t xml:space="preserve">examine </w:t>
      </w:r>
      <w:r w:rsidR="006463BC" w:rsidRPr="005C0108">
        <w:rPr>
          <w:color w:val="000000" w:themeColor="text1"/>
          <w:lang w:val="en-GB"/>
        </w:rPr>
        <w:t xml:space="preserve">a breadth of </w:t>
      </w:r>
      <w:r w:rsidR="004C43F4" w:rsidRPr="005C0108">
        <w:rPr>
          <w:color w:val="000000" w:themeColor="text1"/>
          <w:lang w:val="en-GB"/>
        </w:rPr>
        <w:t>health inequalit</w:t>
      </w:r>
      <w:r w:rsidR="006463BC" w:rsidRPr="005C0108">
        <w:rPr>
          <w:color w:val="000000" w:themeColor="text1"/>
          <w:lang w:val="en-GB"/>
        </w:rPr>
        <w:t>ies</w:t>
      </w:r>
      <w:r w:rsidR="004C43F4" w:rsidRPr="005C0108">
        <w:rPr>
          <w:color w:val="000000" w:themeColor="text1"/>
          <w:lang w:val="en-GB"/>
        </w:rPr>
        <w:t>.</w:t>
      </w:r>
      <w:r w:rsidR="00326FB5" w:rsidRPr="005C0108">
        <w:rPr>
          <w:color w:val="000000" w:themeColor="text1"/>
          <w:lang w:val="en-GB"/>
        </w:rPr>
        <w:t xml:space="preserve"> </w:t>
      </w:r>
      <w:r w:rsidR="00AD0916" w:rsidRPr="005C0108">
        <w:rPr>
          <w:color w:val="000000" w:themeColor="text1"/>
          <w:lang w:val="en-GB"/>
        </w:rPr>
        <w:t xml:space="preserve">    </w:t>
      </w:r>
    </w:p>
    <w:p w:rsidR="00C95CFD" w:rsidRPr="005C0108" w:rsidRDefault="00CA5EE3" w:rsidP="004C43F4">
      <w:pPr>
        <w:spacing w:before="120"/>
        <w:rPr>
          <w:color w:val="000000" w:themeColor="text1"/>
          <w:lang w:val="en-US"/>
        </w:rPr>
      </w:pPr>
      <w:r w:rsidRPr="005C0108">
        <w:rPr>
          <w:i/>
          <w:color w:val="000000" w:themeColor="text1"/>
          <w:lang w:val="en-GB"/>
        </w:rPr>
        <w:t>Objective</w:t>
      </w:r>
      <w:r w:rsidR="00D37F4C" w:rsidRPr="005C0108">
        <w:rPr>
          <w:i/>
          <w:color w:val="000000" w:themeColor="text1"/>
          <w:lang w:val="en-GB"/>
        </w:rPr>
        <w:t>s</w:t>
      </w:r>
      <w:r w:rsidRPr="005C0108">
        <w:rPr>
          <w:i/>
          <w:color w:val="000000" w:themeColor="text1"/>
          <w:lang w:val="en-GB"/>
        </w:rPr>
        <w:t>:</w:t>
      </w:r>
      <w:r w:rsidR="00D37F4C" w:rsidRPr="005C0108">
        <w:rPr>
          <w:i/>
          <w:color w:val="000000" w:themeColor="text1"/>
          <w:lang w:val="en-GB"/>
        </w:rPr>
        <w:t xml:space="preserve">  </w:t>
      </w:r>
      <w:r w:rsidR="00A51A69" w:rsidRPr="00A51A69">
        <w:rPr>
          <w:color w:val="000000" w:themeColor="text1"/>
          <w:lang w:val="en-GB"/>
        </w:rPr>
        <w:t>T</w:t>
      </w:r>
      <w:r w:rsidR="00EA5790" w:rsidRPr="005C0108">
        <w:rPr>
          <w:color w:val="000000" w:themeColor="text1"/>
          <w:lang w:val="en-US"/>
        </w:rPr>
        <w:t xml:space="preserve">o </w:t>
      </w:r>
      <w:r w:rsidR="00326FB5" w:rsidRPr="005C0108">
        <w:rPr>
          <w:color w:val="000000" w:themeColor="text1"/>
          <w:lang w:val="en-US"/>
        </w:rPr>
        <w:t>investigate wh</w:t>
      </w:r>
      <w:r w:rsidR="009E7E7D">
        <w:rPr>
          <w:color w:val="000000" w:themeColor="text1"/>
          <w:lang w:val="en-US"/>
        </w:rPr>
        <w:t xml:space="preserve">ich </w:t>
      </w:r>
      <w:r w:rsidR="000F7B0E" w:rsidRPr="005C0108">
        <w:rPr>
          <w:color w:val="000000" w:themeColor="text1"/>
          <w:lang w:val="en-US"/>
        </w:rPr>
        <w:t>group</w:t>
      </w:r>
      <w:r w:rsidR="00EA5790" w:rsidRPr="005C0108">
        <w:rPr>
          <w:color w:val="000000" w:themeColor="text1"/>
          <w:lang w:val="en-US"/>
        </w:rPr>
        <w:t xml:space="preserve">s of children </w:t>
      </w:r>
      <w:r w:rsidR="009E7E7D">
        <w:rPr>
          <w:color w:val="000000" w:themeColor="text1"/>
          <w:lang w:val="en-US"/>
        </w:rPr>
        <w:t>can be identified</w:t>
      </w:r>
      <w:r w:rsidR="0036625E">
        <w:rPr>
          <w:color w:val="000000" w:themeColor="text1"/>
          <w:lang w:val="en-US"/>
        </w:rPr>
        <w:t>, and</w:t>
      </w:r>
      <w:r w:rsidR="00326FB5" w:rsidRPr="005C0108">
        <w:rPr>
          <w:color w:val="000000" w:themeColor="text1"/>
          <w:lang w:val="en-US"/>
        </w:rPr>
        <w:t xml:space="preserve"> whether </w:t>
      </w:r>
      <w:r w:rsidR="0036625E">
        <w:rPr>
          <w:color w:val="000000" w:themeColor="text1"/>
          <w:lang w:val="en-US"/>
        </w:rPr>
        <w:t xml:space="preserve">similar </w:t>
      </w:r>
      <w:r w:rsidR="00326FB5" w:rsidRPr="005C0108">
        <w:rPr>
          <w:color w:val="000000" w:themeColor="text1"/>
          <w:lang w:val="en-US"/>
        </w:rPr>
        <w:t xml:space="preserve">groupings are replicable at different ages. </w:t>
      </w:r>
      <w:r w:rsidR="0036625E">
        <w:rPr>
          <w:color w:val="000000" w:themeColor="text1"/>
          <w:lang w:val="en-US"/>
        </w:rPr>
        <w:t>T</w:t>
      </w:r>
      <w:r w:rsidR="00326FB5" w:rsidRPr="005C0108">
        <w:rPr>
          <w:color w:val="000000" w:themeColor="text1"/>
          <w:lang w:val="en-US"/>
        </w:rPr>
        <w:t xml:space="preserve">o examine how far individual children maintain </w:t>
      </w:r>
      <w:r w:rsidR="00D14E20">
        <w:rPr>
          <w:color w:val="000000" w:themeColor="text1"/>
          <w:lang w:val="en-US"/>
        </w:rPr>
        <w:t xml:space="preserve">group </w:t>
      </w:r>
      <w:r w:rsidR="00326FB5" w:rsidRPr="005C0108">
        <w:rPr>
          <w:color w:val="000000" w:themeColor="text1"/>
          <w:lang w:val="en-US"/>
        </w:rPr>
        <w:t xml:space="preserve">membership </w:t>
      </w:r>
      <w:r w:rsidR="005C0108">
        <w:rPr>
          <w:color w:val="000000" w:themeColor="text1"/>
          <w:lang w:val="en-US"/>
        </w:rPr>
        <w:t>over time</w:t>
      </w:r>
      <w:r w:rsidR="00326FB5" w:rsidRPr="005C0108">
        <w:rPr>
          <w:color w:val="000000" w:themeColor="text1"/>
          <w:lang w:val="en-US"/>
        </w:rPr>
        <w:t xml:space="preserve"> and </w:t>
      </w:r>
      <w:r w:rsidR="0036625E">
        <w:rPr>
          <w:color w:val="000000" w:themeColor="text1"/>
          <w:lang w:val="en-US"/>
        </w:rPr>
        <w:t>examine</w:t>
      </w:r>
      <w:r w:rsidR="00326FB5" w:rsidRPr="005C0108">
        <w:rPr>
          <w:color w:val="000000" w:themeColor="text1"/>
          <w:lang w:val="en-US"/>
        </w:rPr>
        <w:t xml:space="preserve"> </w:t>
      </w:r>
      <w:r w:rsidR="00D37F4C" w:rsidRPr="005C0108">
        <w:rPr>
          <w:color w:val="000000" w:themeColor="text1"/>
          <w:lang w:val="en-US"/>
        </w:rPr>
        <w:t>inequalities on the basis of these profiles.</w:t>
      </w:r>
      <w:r w:rsidR="00C95CFD" w:rsidRPr="005C0108">
        <w:rPr>
          <w:color w:val="000000" w:themeColor="text1"/>
          <w:lang w:val="en-US"/>
        </w:rPr>
        <w:t xml:space="preserve"> </w:t>
      </w:r>
    </w:p>
    <w:p w:rsidR="00A30410" w:rsidRPr="005C0108" w:rsidRDefault="00CA5EE3" w:rsidP="004C43F4">
      <w:pPr>
        <w:spacing w:before="120"/>
        <w:rPr>
          <w:color w:val="000000" w:themeColor="text1"/>
          <w:lang w:val="en-GB"/>
        </w:rPr>
      </w:pPr>
      <w:r w:rsidRPr="005C0108">
        <w:rPr>
          <w:i/>
          <w:color w:val="000000" w:themeColor="text1"/>
          <w:lang w:val="en-GB"/>
        </w:rPr>
        <w:t>Method:</w:t>
      </w:r>
      <w:r w:rsidRPr="005C0108">
        <w:rPr>
          <w:color w:val="000000" w:themeColor="text1"/>
          <w:lang w:val="en-GB"/>
        </w:rPr>
        <w:t xml:space="preserve"> Data were from the Longitudinal Study of Australian Children</w:t>
      </w:r>
      <w:r w:rsidR="00F95949" w:rsidRPr="005C0108">
        <w:rPr>
          <w:color w:val="000000" w:themeColor="text1"/>
          <w:lang w:val="en-GB"/>
        </w:rPr>
        <w:t>, the Birth cohort</w:t>
      </w:r>
      <w:r w:rsidRPr="005C0108">
        <w:rPr>
          <w:color w:val="000000" w:themeColor="text1"/>
          <w:lang w:val="en-GB"/>
        </w:rPr>
        <w:t xml:space="preserve"> at ages 4-5 years</w:t>
      </w:r>
      <w:r w:rsidR="00F95949" w:rsidRPr="005C0108">
        <w:rPr>
          <w:color w:val="000000" w:themeColor="text1"/>
          <w:lang w:val="en-GB"/>
        </w:rPr>
        <w:t xml:space="preserve">, </w:t>
      </w:r>
      <w:r w:rsidRPr="005C0108">
        <w:rPr>
          <w:color w:val="000000" w:themeColor="text1"/>
          <w:lang w:val="en-GB"/>
        </w:rPr>
        <w:t xml:space="preserve">and </w:t>
      </w:r>
      <w:r w:rsidR="00F95949" w:rsidRPr="005C0108">
        <w:rPr>
          <w:color w:val="000000" w:themeColor="text1"/>
          <w:lang w:val="en-GB"/>
        </w:rPr>
        <w:t xml:space="preserve">the Kindergarten cohort at ages </w:t>
      </w:r>
      <w:r w:rsidRPr="005C0108">
        <w:rPr>
          <w:color w:val="000000" w:themeColor="text1"/>
          <w:lang w:val="en-GB"/>
        </w:rPr>
        <w:t>4-5, 6-7 and 8-9 years</w:t>
      </w:r>
      <w:r w:rsidR="00F95949" w:rsidRPr="005C0108">
        <w:rPr>
          <w:color w:val="000000" w:themeColor="text1"/>
          <w:lang w:val="en-GB"/>
        </w:rPr>
        <w:t xml:space="preserve"> (~5,000 children each).</w:t>
      </w:r>
      <w:r w:rsidRPr="005C0108">
        <w:rPr>
          <w:color w:val="000000" w:themeColor="text1"/>
          <w:lang w:val="en-GB"/>
        </w:rPr>
        <w:t xml:space="preserve"> </w:t>
      </w:r>
      <w:r w:rsidR="004363E4" w:rsidRPr="005C0108">
        <w:rPr>
          <w:color w:val="000000" w:themeColor="text1"/>
          <w:lang w:val="en-GB"/>
        </w:rPr>
        <w:t xml:space="preserve">Measures </w:t>
      </w:r>
      <w:r w:rsidRPr="005C0108">
        <w:rPr>
          <w:color w:val="000000" w:themeColor="text1"/>
          <w:lang w:val="en-GB"/>
        </w:rPr>
        <w:t>included</w:t>
      </w:r>
      <w:r w:rsidR="00F95949" w:rsidRPr="005C0108">
        <w:rPr>
          <w:color w:val="000000" w:themeColor="text1"/>
          <w:lang w:val="en-GB"/>
        </w:rPr>
        <w:t xml:space="preserve"> </w:t>
      </w:r>
      <w:r w:rsidR="004363E4" w:rsidRPr="005C0108">
        <w:rPr>
          <w:color w:val="000000" w:themeColor="text1"/>
          <w:lang w:val="en-GB"/>
        </w:rPr>
        <w:t>global health;</w:t>
      </w:r>
      <w:r w:rsidR="00F95949" w:rsidRPr="005C0108">
        <w:rPr>
          <w:color w:val="000000" w:themeColor="text1"/>
          <w:lang w:val="en-GB"/>
        </w:rPr>
        <w:t xml:space="preserve"> </w:t>
      </w:r>
      <w:r w:rsidRPr="005C0108">
        <w:rPr>
          <w:color w:val="000000" w:themeColor="text1"/>
          <w:lang w:val="en-GB"/>
        </w:rPr>
        <w:t>special health care needs</w:t>
      </w:r>
      <w:r w:rsidR="004363E4" w:rsidRPr="005C0108">
        <w:rPr>
          <w:color w:val="000000" w:themeColor="text1"/>
          <w:lang w:val="en-GB"/>
        </w:rPr>
        <w:t>;</w:t>
      </w:r>
      <w:r w:rsidRPr="005C0108">
        <w:rPr>
          <w:color w:val="000000" w:themeColor="text1"/>
          <w:lang w:val="en-GB"/>
        </w:rPr>
        <w:t xml:space="preserve"> asthma</w:t>
      </w:r>
      <w:r w:rsidR="004363E4" w:rsidRPr="005C0108">
        <w:rPr>
          <w:color w:val="000000" w:themeColor="text1"/>
          <w:lang w:val="en-GB"/>
        </w:rPr>
        <w:t>;</w:t>
      </w:r>
      <w:r w:rsidRPr="005C0108">
        <w:rPr>
          <w:color w:val="000000" w:themeColor="text1"/>
          <w:lang w:val="en-GB"/>
        </w:rPr>
        <w:t xml:space="preserve"> </w:t>
      </w:r>
      <w:r w:rsidR="004363E4" w:rsidRPr="005C0108">
        <w:rPr>
          <w:color w:val="000000" w:themeColor="text1"/>
          <w:lang w:val="en-GB"/>
        </w:rPr>
        <w:t xml:space="preserve">sleep difficulties; injuries; body mass index; </w:t>
      </w:r>
      <w:r w:rsidR="0036625E">
        <w:rPr>
          <w:color w:val="000000" w:themeColor="text1"/>
          <w:lang w:val="en-GB"/>
        </w:rPr>
        <w:t>q</w:t>
      </w:r>
      <w:r w:rsidR="004363E4" w:rsidRPr="005C0108">
        <w:rPr>
          <w:color w:val="000000" w:themeColor="text1"/>
          <w:lang w:val="en-GB"/>
        </w:rPr>
        <w:t xml:space="preserve">uality of </w:t>
      </w:r>
      <w:r w:rsidR="0036625E">
        <w:rPr>
          <w:color w:val="000000" w:themeColor="text1"/>
          <w:lang w:val="en-GB"/>
        </w:rPr>
        <w:t>l</w:t>
      </w:r>
      <w:r w:rsidR="004363E4" w:rsidRPr="005C0108">
        <w:rPr>
          <w:color w:val="000000" w:themeColor="text1"/>
          <w:lang w:val="en-GB"/>
        </w:rPr>
        <w:t xml:space="preserve">ife; behaviour; </w:t>
      </w:r>
      <w:r w:rsidRPr="005C0108">
        <w:rPr>
          <w:color w:val="000000" w:themeColor="text1"/>
          <w:lang w:val="en-GB"/>
        </w:rPr>
        <w:t>vocabulary</w:t>
      </w:r>
      <w:r w:rsidR="00214C24">
        <w:rPr>
          <w:color w:val="000000" w:themeColor="text1"/>
          <w:lang w:val="en-GB"/>
        </w:rPr>
        <w:t>;</w:t>
      </w:r>
      <w:r w:rsidRPr="005C0108">
        <w:rPr>
          <w:color w:val="000000" w:themeColor="text1"/>
          <w:lang w:val="en-GB"/>
        </w:rPr>
        <w:t xml:space="preserve"> school readiness</w:t>
      </w:r>
      <w:r w:rsidR="00214C24">
        <w:rPr>
          <w:color w:val="000000" w:themeColor="text1"/>
          <w:lang w:val="en-GB"/>
        </w:rPr>
        <w:t>;</w:t>
      </w:r>
      <w:r w:rsidR="004363E4" w:rsidRPr="005C0108">
        <w:rPr>
          <w:color w:val="000000" w:themeColor="text1"/>
          <w:lang w:val="en-GB"/>
        </w:rPr>
        <w:t xml:space="preserve"> and </w:t>
      </w:r>
      <w:r w:rsidRPr="005C0108">
        <w:rPr>
          <w:color w:val="000000" w:themeColor="text1"/>
          <w:lang w:val="en-GB"/>
        </w:rPr>
        <w:t>academic competence.</w:t>
      </w:r>
      <w:r w:rsidR="004363E4" w:rsidRPr="005C0108">
        <w:rPr>
          <w:color w:val="000000" w:themeColor="text1"/>
          <w:lang w:val="en-GB"/>
        </w:rPr>
        <w:t xml:space="preserve"> </w:t>
      </w:r>
      <w:r w:rsidR="004C43F4" w:rsidRPr="005C0108">
        <w:rPr>
          <w:color w:val="000000" w:themeColor="text1"/>
          <w:lang w:val="en-GB"/>
        </w:rPr>
        <w:t xml:space="preserve">Subgroups of children within each cohort at each </w:t>
      </w:r>
      <w:r w:rsidR="005C0108" w:rsidRPr="005C0108">
        <w:rPr>
          <w:color w:val="000000" w:themeColor="text1"/>
          <w:lang w:val="en-GB"/>
        </w:rPr>
        <w:t>age</w:t>
      </w:r>
      <w:r w:rsidR="004C43F4" w:rsidRPr="005C0108">
        <w:rPr>
          <w:color w:val="000000" w:themeColor="text1"/>
          <w:lang w:val="en-GB"/>
        </w:rPr>
        <w:t xml:space="preserve"> were identified using latent class analysis</w:t>
      </w:r>
      <w:r w:rsidR="0036625E">
        <w:rPr>
          <w:color w:val="000000" w:themeColor="text1"/>
          <w:lang w:val="en-GB"/>
        </w:rPr>
        <w:t>.</w:t>
      </w:r>
      <w:r w:rsidR="004C43F4" w:rsidRPr="005C0108">
        <w:rPr>
          <w:color w:val="000000" w:themeColor="text1"/>
          <w:lang w:val="en-GB"/>
        </w:rPr>
        <w:t xml:space="preserve"> </w:t>
      </w:r>
      <w:r w:rsidR="00D53919">
        <w:rPr>
          <w:color w:val="000000" w:themeColor="text1"/>
          <w:lang w:val="en-GB"/>
        </w:rPr>
        <w:t xml:space="preserve">Reproducibility of the groups was examined by comparing the </w:t>
      </w:r>
      <w:r w:rsidR="00214C24">
        <w:rPr>
          <w:color w:val="000000" w:themeColor="text1"/>
          <w:lang w:val="en-GB"/>
        </w:rPr>
        <w:t xml:space="preserve">Birth and Kindergarten </w:t>
      </w:r>
      <w:r w:rsidR="00A30410" w:rsidRPr="005C0108">
        <w:rPr>
          <w:color w:val="000000" w:themeColor="text1"/>
          <w:lang w:val="en-GB"/>
        </w:rPr>
        <w:t>cohorts</w:t>
      </w:r>
      <w:r w:rsidR="00D53919">
        <w:rPr>
          <w:color w:val="000000" w:themeColor="text1"/>
          <w:lang w:val="en-GB"/>
        </w:rPr>
        <w:t>.</w:t>
      </w:r>
      <w:r w:rsidR="00D53919" w:rsidRPr="005C0108" w:rsidDel="00D53919">
        <w:rPr>
          <w:color w:val="000000" w:themeColor="text1"/>
          <w:lang w:val="en-GB"/>
        </w:rPr>
        <w:t xml:space="preserve"> </w:t>
      </w:r>
      <w:r w:rsidR="00D53919">
        <w:rPr>
          <w:color w:val="000000" w:themeColor="text1"/>
          <w:lang w:val="en-GB"/>
        </w:rPr>
        <w:t>C</w:t>
      </w:r>
      <w:r w:rsidR="00A30410" w:rsidRPr="005C0108">
        <w:rPr>
          <w:color w:val="000000" w:themeColor="text1"/>
          <w:lang w:val="en-US"/>
        </w:rPr>
        <w:t xml:space="preserve">ontinuities in </w:t>
      </w:r>
      <w:r w:rsidR="000F7B0E" w:rsidRPr="005C0108">
        <w:rPr>
          <w:color w:val="000000" w:themeColor="text1"/>
          <w:lang w:val="en-US"/>
        </w:rPr>
        <w:t>group</w:t>
      </w:r>
      <w:r w:rsidR="00A30410" w:rsidRPr="005C0108">
        <w:rPr>
          <w:color w:val="000000" w:themeColor="text1"/>
          <w:lang w:val="en-US"/>
        </w:rPr>
        <w:t xml:space="preserve"> membership </w:t>
      </w:r>
      <w:r w:rsidR="005C0108">
        <w:rPr>
          <w:color w:val="000000" w:themeColor="text1"/>
          <w:lang w:val="en-US"/>
        </w:rPr>
        <w:t xml:space="preserve">through </w:t>
      </w:r>
      <w:r w:rsidR="00A30410" w:rsidRPr="005C0108">
        <w:rPr>
          <w:color w:val="000000" w:themeColor="text1"/>
          <w:lang w:val="en-US"/>
        </w:rPr>
        <w:t>ages 4</w:t>
      </w:r>
      <w:r w:rsidR="005C0108">
        <w:rPr>
          <w:color w:val="000000" w:themeColor="text1"/>
          <w:lang w:val="en-US"/>
        </w:rPr>
        <w:t xml:space="preserve"> to </w:t>
      </w:r>
      <w:r w:rsidR="00423755">
        <w:rPr>
          <w:color w:val="000000" w:themeColor="text1"/>
          <w:lang w:val="en-US"/>
        </w:rPr>
        <w:t xml:space="preserve">9, </w:t>
      </w:r>
      <w:r w:rsidR="00423755" w:rsidRPr="005C0108">
        <w:rPr>
          <w:color w:val="000000" w:themeColor="text1"/>
          <w:lang w:val="en-US"/>
        </w:rPr>
        <w:t>and</w:t>
      </w:r>
      <w:r w:rsidR="00A30410" w:rsidRPr="005C0108">
        <w:rPr>
          <w:color w:val="000000" w:themeColor="text1"/>
          <w:lang w:val="en-US"/>
        </w:rPr>
        <w:t xml:space="preserve"> </w:t>
      </w:r>
      <w:r w:rsidR="0036625E">
        <w:rPr>
          <w:color w:val="000000" w:themeColor="text1"/>
          <w:lang w:val="en-US"/>
        </w:rPr>
        <w:t xml:space="preserve">socio-economic </w:t>
      </w:r>
      <w:r w:rsidR="00A30410" w:rsidRPr="005C0108">
        <w:rPr>
          <w:color w:val="000000" w:themeColor="text1"/>
          <w:lang w:val="en-US"/>
        </w:rPr>
        <w:t xml:space="preserve">inequalities were examined over </w:t>
      </w:r>
      <w:r w:rsidR="005C0108" w:rsidRPr="005C0108">
        <w:rPr>
          <w:color w:val="000000" w:themeColor="text1"/>
          <w:lang w:val="en-US"/>
        </w:rPr>
        <w:t xml:space="preserve">the </w:t>
      </w:r>
      <w:r w:rsidR="00A30410" w:rsidRPr="005C0108">
        <w:rPr>
          <w:color w:val="000000" w:themeColor="text1"/>
          <w:lang w:val="en-US"/>
        </w:rPr>
        <w:t xml:space="preserve">repeated follow up of the Kindergarten cohort. </w:t>
      </w:r>
    </w:p>
    <w:p w:rsidR="00782474" w:rsidRPr="005C0108" w:rsidRDefault="00CA5EE3" w:rsidP="004C43F4">
      <w:pPr>
        <w:spacing w:before="120"/>
        <w:rPr>
          <w:i/>
          <w:color w:val="000000" w:themeColor="text1"/>
          <w:lang w:val="en-GB"/>
        </w:rPr>
      </w:pPr>
      <w:r w:rsidRPr="005C0108">
        <w:rPr>
          <w:i/>
          <w:color w:val="000000" w:themeColor="text1"/>
          <w:lang w:val="en-GB"/>
        </w:rPr>
        <w:t>Results:</w:t>
      </w:r>
      <w:r w:rsidRPr="005C0108">
        <w:rPr>
          <w:color w:val="000000" w:themeColor="text1"/>
          <w:lang w:val="en-GB"/>
        </w:rPr>
        <w:t xml:space="preserve"> </w:t>
      </w:r>
      <w:r w:rsidR="00D53919">
        <w:rPr>
          <w:color w:val="000000" w:themeColor="text1"/>
          <w:lang w:val="en-GB"/>
        </w:rPr>
        <w:t>S</w:t>
      </w:r>
      <w:r w:rsidR="00726DB2" w:rsidRPr="005C0108">
        <w:rPr>
          <w:color w:val="000000" w:themeColor="text1"/>
          <w:lang w:val="en-GB"/>
        </w:rPr>
        <w:t xml:space="preserve">imilar </w:t>
      </w:r>
      <w:r w:rsidR="000F7B0E" w:rsidRPr="005C0108">
        <w:rPr>
          <w:color w:val="000000" w:themeColor="text1"/>
          <w:lang w:val="en-GB"/>
        </w:rPr>
        <w:t xml:space="preserve">groupings </w:t>
      </w:r>
      <w:r w:rsidR="00782474" w:rsidRPr="005C0108">
        <w:rPr>
          <w:color w:val="000000" w:themeColor="text1"/>
          <w:lang w:val="en-GB"/>
        </w:rPr>
        <w:t xml:space="preserve">were identified </w:t>
      </w:r>
      <w:r w:rsidR="000F7B0E" w:rsidRPr="005C0108">
        <w:rPr>
          <w:color w:val="000000" w:themeColor="text1"/>
          <w:lang w:val="en-GB"/>
        </w:rPr>
        <w:t>within</w:t>
      </w:r>
      <w:r w:rsidR="00782474" w:rsidRPr="005C0108">
        <w:rPr>
          <w:color w:val="000000" w:themeColor="text1"/>
          <w:lang w:val="en-GB"/>
        </w:rPr>
        <w:t xml:space="preserve"> each of the cohorts at each </w:t>
      </w:r>
      <w:r w:rsidR="00D14E20">
        <w:rPr>
          <w:color w:val="000000" w:themeColor="text1"/>
          <w:lang w:val="en-GB"/>
        </w:rPr>
        <w:t>age.</w:t>
      </w:r>
      <w:r w:rsidR="00782474" w:rsidRPr="005C0108">
        <w:rPr>
          <w:color w:val="000000" w:themeColor="text1"/>
          <w:lang w:val="en-GB"/>
        </w:rPr>
        <w:t xml:space="preserve"> </w:t>
      </w:r>
      <w:r w:rsidR="00D14E20">
        <w:rPr>
          <w:color w:val="000000" w:themeColor="text1"/>
          <w:lang w:val="en-GB"/>
        </w:rPr>
        <w:t>I</w:t>
      </w:r>
      <w:r w:rsidR="00CE3646">
        <w:rPr>
          <w:color w:val="000000" w:themeColor="text1"/>
          <w:lang w:val="en-GB"/>
        </w:rPr>
        <w:t>n</w:t>
      </w:r>
      <w:r w:rsidR="00782474" w:rsidRPr="005C0108">
        <w:rPr>
          <w:color w:val="000000" w:themeColor="text1"/>
          <w:lang w:val="en-GB"/>
        </w:rPr>
        <w:t xml:space="preserve"> the Kindergarten cohort at age 4-5</w:t>
      </w:r>
      <w:r w:rsidR="00F95949" w:rsidRPr="005C0108">
        <w:rPr>
          <w:color w:val="000000" w:themeColor="text1"/>
          <w:lang w:val="en-GB"/>
        </w:rPr>
        <w:t>,</w:t>
      </w:r>
      <w:r w:rsidR="00782474" w:rsidRPr="005C0108">
        <w:rPr>
          <w:color w:val="000000" w:themeColor="text1"/>
          <w:lang w:val="en-GB"/>
        </w:rPr>
        <w:t xml:space="preserve"> 59.5% of the children were classified</w:t>
      </w:r>
      <w:r w:rsidR="00D53919">
        <w:rPr>
          <w:color w:val="000000" w:themeColor="text1"/>
          <w:lang w:val="en-GB"/>
        </w:rPr>
        <w:t xml:space="preserve"> as</w:t>
      </w:r>
      <w:r w:rsidR="00782474" w:rsidRPr="005C0108">
        <w:rPr>
          <w:color w:val="000000" w:themeColor="text1"/>
          <w:lang w:val="en-GB"/>
        </w:rPr>
        <w:t xml:space="preserve"> the healthiest </w:t>
      </w:r>
      <w:r w:rsidR="00D53919">
        <w:rPr>
          <w:color w:val="000000" w:themeColor="text1"/>
          <w:lang w:val="en-GB"/>
        </w:rPr>
        <w:t>group</w:t>
      </w:r>
      <w:r w:rsidR="00782474" w:rsidRPr="005C0108">
        <w:rPr>
          <w:color w:val="000000" w:themeColor="text1"/>
          <w:lang w:val="en-GB"/>
        </w:rPr>
        <w:t>, 33.4% had a moderate level of difficult</w:t>
      </w:r>
      <w:r w:rsidR="00D53919">
        <w:rPr>
          <w:color w:val="000000" w:themeColor="text1"/>
          <w:lang w:val="en-GB"/>
        </w:rPr>
        <w:t>ies</w:t>
      </w:r>
      <w:r w:rsidR="00782474" w:rsidRPr="005C0108">
        <w:rPr>
          <w:color w:val="000000" w:themeColor="text1"/>
          <w:lang w:val="en-GB"/>
        </w:rPr>
        <w:t xml:space="preserve"> and 7.2% had </w:t>
      </w:r>
      <w:r w:rsidR="005C0108" w:rsidRPr="005C0108">
        <w:rPr>
          <w:color w:val="000000" w:themeColor="text1"/>
          <w:lang w:val="en-GB"/>
        </w:rPr>
        <w:t xml:space="preserve">the most </w:t>
      </w:r>
      <w:r w:rsidR="00782474" w:rsidRPr="005C0108">
        <w:rPr>
          <w:color w:val="000000" w:themeColor="text1"/>
          <w:lang w:val="en-GB"/>
        </w:rPr>
        <w:t>severe level of difficult</w:t>
      </w:r>
      <w:r w:rsidR="00726DB2" w:rsidRPr="005C0108">
        <w:rPr>
          <w:color w:val="000000" w:themeColor="text1"/>
          <w:lang w:val="en-GB"/>
        </w:rPr>
        <w:t>ies</w:t>
      </w:r>
      <w:r w:rsidR="00782474" w:rsidRPr="005C0108">
        <w:rPr>
          <w:color w:val="000000" w:themeColor="text1"/>
          <w:lang w:val="en-GB"/>
        </w:rPr>
        <w:t>.</w:t>
      </w:r>
      <w:r w:rsidR="00726DB2" w:rsidRPr="005C0108">
        <w:rPr>
          <w:color w:val="000000" w:themeColor="text1"/>
          <w:lang w:val="en-GB"/>
        </w:rPr>
        <w:t xml:space="preserve"> </w:t>
      </w:r>
      <w:r w:rsidR="00F95949" w:rsidRPr="005C0108">
        <w:rPr>
          <w:color w:val="000000" w:themeColor="text1"/>
          <w:lang w:val="en-GB"/>
        </w:rPr>
        <w:t>C</w:t>
      </w:r>
      <w:r w:rsidR="00726DB2" w:rsidRPr="005C0108">
        <w:rPr>
          <w:color w:val="000000" w:themeColor="text1"/>
          <w:lang w:val="en-GB"/>
        </w:rPr>
        <w:t>ontinuit</w:t>
      </w:r>
      <w:r w:rsidR="00F95949" w:rsidRPr="005C0108">
        <w:rPr>
          <w:color w:val="000000" w:themeColor="text1"/>
          <w:lang w:val="en-GB"/>
        </w:rPr>
        <w:t>y</w:t>
      </w:r>
      <w:r w:rsidR="00726DB2" w:rsidRPr="005C0108">
        <w:rPr>
          <w:color w:val="000000" w:themeColor="text1"/>
          <w:lang w:val="en-GB"/>
        </w:rPr>
        <w:t xml:space="preserve"> between children’s </w:t>
      </w:r>
      <w:r w:rsidR="000F7B0E" w:rsidRPr="005C0108">
        <w:rPr>
          <w:color w:val="000000" w:themeColor="text1"/>
          <w:lang w:val="en-GB"/>
        </w:rPr>
        <w:t xml:space="preserve">group membership </w:t>
      </w:r>
      <w:r w:rsidR="00726DB2" w:rsidRPr="005C0108">
        <w:rPr>
          <w:color w:val="000000" w:themeColor="text1"/>
          <w:lang w:val="en-GB"/>
        </w:rPr>
        <w:t xml:space="preserve">through ages 4 </w:t>
      </w:r>
      <w:r w:rsidR="005C0108" w:rsidRPr="005C0108">
        <w:rPr>
          <w:color w:val="000000" w:themeColor="text1"/>
          <w:lang w:val="en-GB"/>
        </w:rPr>
        <w:t xml:space="preserve">to </w:t>
      </w:r>
      <w:r w:rsidR="00726DB2" w:rsidRPr="005C0108">
        <w:rPr>
          <w:color w:val="000000" w:themeColor="text1"/>
          <w:lang w:val="en-GB"/>
        </w:rPr>
        <w:t>9 w</w:t>
      </w:r>
      <w:r w:rsidR="00F95949" w:rsidRPr="005C0108">
        <w:rPr>
          <w:color w:val="000000" w:themeColor="text1"/>
          <w:lang w:val="en-GB"/>
        </w:rPr>
        <w:t>as</w:t>
      </w:r>
      <w:r w:rsidR="00726DB2" w:rsidRPr="005C0108">
        <w:rPr>
          <w:color w:val="000000" w:themeColor="text1"/>
          <w:lang w:val="en-GB"/>
        </w:rPr>
        <w:t xml:space="preserve"> </w:t>
      </w:r>
      <w:r w:rsidR="00F95949" w:rsidRPr="005C0108">
        <w:rPr>
          <w:color w:val="000000" w:themeColor="text1"/>
          <w:lang w:val="en-GB"/>
        </w:rPr>
        <w:t xml:space="preserve">strongly </w:t>
      </w:r>
      <w:r w:rsidR="00726DB2" w:rsidRPr="005C0108">
        <w:rPr>
          <w:color w:val="000000" w:themeColor="text1"/>
          <w:lang w:val="en-GB"/>
        </w:rPr>
        <w:t xml:space="preserve">evident. </w:t>
      </w:r>
      <w:r w:rsidR="00CE3646">
        <w:rPr>
          <w:color w:val="000000" w:themeColor="text1"/>
          <w:lang w:val="en-GB"/>
        </w:rPr>
        <w:t xml:space="preserve">Socio-economically </w:t>
      </w:r>
      <w:r w:rsidR="009E7E7D">
        <w:rPr>
          <w:color w:val="000000" w:themeColor="text1"/>
          <w:lang w:val="en-GB"/>
        </w:rPr>
        <w:t xml:space="preserve">disadvantaged children experienced severe difficulties most frequently, </w:t>
      </w:r>
      <w:r w:rsidR="00CE3646">
        <w:rPr>
          <w:color w:val="000000" w:themeColor="text1"/>
          <w:lang w:val="en-GB"/>
        </w:rPr>
        <w:t>in</w:t>
      </w:r>
      <w:r w:rsidR="00726DB2" w:rsidRPr="005C0108">
        <w:rPr>
          <w:color w:val="000000" w:themeColor="text1"/>
          <w:lang w:val="en-GB"/>
        </w:rPr>
        <w:t xml:space="preserve"> the Kindergarten cohort at age 4-5, 2.8% of girls in the most advantaged </w:t>
      </w:r>
      <w:r w:rsidR="009E7E7D">
        <w:rPr>
          <w:color w:val="000000" w:themeColor="text1"/>
          <w:lang w:val="en-GB"/>
        </w:rPr>
        <w:t>families</w:t>
      </w:r>
      <w:r w:rsidR="00726DB2" w:rsidRPr="005C0108">
        <w:rPr>
          <w:color w:val="000000" w:themeColor="text1"/>
          <w:lang w:val="en-GB"/>
        </w:rPr>
        <w:t xml:space="preserve"> had a severe level of difficulties compared to 17.2% of boys in the most disadvantaged </w:t>
      </w:r>
      <w:r w:rsidR="009E7E7D">
        <w:rPr>
          <w:color w:val="000000" w:themeColor="text1"/>
          <w:lang w:val="en-GB"/>
        </w:rPr>
        <w:t>families</w:t>
      </w:r>
      <w:r w:rsidR="00726DB2" w:rsidRPr="005C0108">
        <w:rPr>
          <w:color w:val="000000" w:themeColor="text1"/>
          <w:lang w:val="en-GB"/>
        </w:rPr>
        <w:t>.</w:t>
      </w:r>
    </w:p>
    <w:p w:rsidR="00706630" w:rsidRPr="005C0108" w:rsidRDefault="00CA5EE3" w:rsidP="006463BC">
      <w:pPr>
        <w:spacing w:before="120"/>
        <w:rPr>
          <w:color w:val="000000" w:themeColor="text1"/>
        </w:rPr>
      </w:pPr>
      <w:r w:rsidRPr="005C0108">
        <w:rPr>
          <w:i/>
          <w:color w:val="000000" w:themeColor="text1"/>
          <w:lang w:val="en-GB"/>
        </w:rPr>
        <w:t>Conclusion:</w:t>
      </w:r>
      <w:r w:rsidR="00F95949" w:rsidRPr="005C0108">
        <w:rPr>
          <w:i/>
          <w:color w:val="000000" w:themeColor="text1"/>
          <w:lang w:val="en-GB"/>
        </w:rPr>
        <w:t xml:space="preserve"> </w:t>
      </w:r>
      <w:r w:rsidR="00D53919">
        <w:rPr>
          <w:color w:val="000000" w:themeColor="text1"/>
          <w:lang w:val="en-GB"/>
        </w:rPr>
        <w:t>M</w:t>
      </w:r>
      <w:r w:rsidR="00214C24" w:rsidRPr="005C0108">
        <w:rPr>
          <w:color w:val="000000" w:themeColor="text1"/>
          <w:lang w:val="en-US"/>
        </w:rPr>
        <w:t>arked health inequalities</w:t>
      </w:r>
      <w:r w:rsidR="00D53919">
        <w:rPr>
          <w:color w:val="000000" w:themeColor="text1"/>
          <w:lang w:val="en-US"/>
        </w:rPr>
        <w:t xml:space="preserve"> across multiple domains</w:t>
      </w:r>
      <w:r w:rsidR="00214C24" w:rsidRPr="005C0108">
        <w:rPr>
          <w:color w:val="000000" w:themeColor="text1"/>
          <w:lang w:val="en-US"/>
        </w:rPr>
        <w:t xml:space="preserve"> </w:t>
      </w:r>
      <w:r w:rsidR="00214C24">
        <w:rPr>
          <w:color w:val="000000" w:themeColor="text1"/>
          <w:lang w:val="en-US"/>
        </w:rPr>
        <w:t xml:space="preserve">have been </w:t>
      </w:r>
      <w:r w:rsidR="00214C24" w:rsidRPr="005C0108">
        <w:rPr>
          <w:color w:val="000000" w:themeColor="text1"/>
          <w:lang w:val="en-US"/>
        </w:rPr>
        <w:t xml:space="preserve">evident and persistent through </w:t>
      </w:r>
      <w:r w:rsidR="00214C24">
        <w:rPr>
          <w:color w:val="000000" w:themeColor="text1"/>
          <w:lang w:val="en-US"/>
        </w:rPr>
        <w:t xml:space="preserve">these children’s lives so far. </w:t>
      </w:r>
    </w:p>
    <w:sectPr w:rsidR="00706630" w:rsidRPr="005C0108" w:rsidSect="00CE36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C27F2"/>
    <w:multiLevelType w:val="hybridMultilevel"/>
    <w:tmpl w:val="63448B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03D2E"/>
    <w:multiLevelType w:val="hybridMultilevel"/>
    <w:tmpl w:val="83C8EE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F5320D"/>
    <w:multiLevelType w:val="hybridMultilevel"/>
    <w:tmpl w:val="BEC870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0D0DC7"/>
    <w:multiLevelType w:val="hybridMultilevel"/>
    <w:tmpl w:val="968AD0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1067E2"/>
    <w:multiLevelType w:val="hybridMultilevel"/>
    <w:tmpl w:val="35101606"/>
    <w:lvl w:ilvl="0" w:tplc="406E46B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183BB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C239B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5E1BB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3EA2B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D28AF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1EA06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FC808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88084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drawingGridHorizontalSpacing w:val="120"/>
  <w:displayHorizontalDrawingGridEvery w:val="2"/>
  <w:characterSpacingControl w:val="doNotCompress"/>
  <w:compat/>
  <w:rsids>
    <w:rsidRoot w:val="00D021A3"/>
    <w:rsid w:val="00091BB8"/>
    <w:rsid w:val="000F7B0E"/>
    <w:rsid w:val="00156C8A"/>
    <w:rsid w:val="002065FA"/>
    <w:rsid w:val="00213336"/>
    <w:rsid w:val="00214C24"/>
    <w:rsid w:val="00323F9E"/>
    <w:rsid w:val="00326FB5"/>
    <w:rsid w:val="0036625E"/>
    <w:rsid w:val="003F0204"/>
    <w:rsid w:val="00403708"/>
    <w:rsid w:val="00423755"/>
    <w:rsid w:val="004363E4"/>
    <w:rsid w:val="004405DA"/>
    <w:rsid w:val="00482088"/>
    <w:rsid w:val="004C43F4"/>
    <w:rsid w:val="00567D2B"/>
    <w:rsid w:val="005C0108"/>
    <w:rsid w:val="005C69AE"/>
    <w:rsid w:val="00633D34"/>
    <w:rsid w:val="006463BC"/>
    <w:rsid w:val="006A483B"/>
    <w:rsid w:val="006C037E"/>
    <w:rsid w:val="006D232F"/>
    <w:rsid w:val="00706630"/>
    <w:rsid w:val="00726DB2"/>
    <w:rsid w:val="00734AF9"/>
    <w:rsid w:val="00755407"/>
    <w:rsid w:val="00761D66"/>
    <w:rsid w:val="00782474"/>
    <w:rsid w:val="007B1A73"/>
    <w:rsid w:val="007C1759"/>
    <w:rsid w:val="009A2D0F"/>
    <w:rsid w:val="009E7E7D"/>
    <w:rsid w:val="009F2B96"/>
    <w:rsid w:val="00A30410"/>
    <w:rsid w:val="00A51A69"/>
    <w:rsid w:val="00A909AA"/>
    <w:rsid w:val="00AD0916"/>
    <w:rsid w:val="00B64764"/>
    <w:rsid w:val="00BA36E8"/>
    <w:rsid w:val="00C050A3"/>
    <w:rsid w:val="00C81789"/>
    <w:rsid w:val="00C95CFD"/>
    <w:rsid w:val="00CA5EE3"/>
    <w:rsid w:val="00CB197B"/>
    <w:rsid w:val="00CE3646"/>
    <w:rsid w:val="00D021A3"/>
    <w:rsid w:val="00D14E20"/>
    <w:rsid w:val="00D37F4C"/>
    <w:rsid w:val="00D53919"/>
    <w:rsid w:val="00DE7ECA"/>
    <w:rsid w:val="00EA5790"/>
    <w:rsid w:val="00F14204"/>
    <w:rsid w:val="00F855B5"/>
    <w:rsid w:val="00F95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1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7E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5EE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9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916"/>
    <w:rPr>
      <w:rFonts w:ascii="Tahoma" w:eastAsia="Times New Roman" w:hAnsi="Tahoma" w:cs="Tahoma"/>
      <w:sz w:val="16"/>
      <w:szCs w:val="16"/>
      <w:lang w:eastAsia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7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4806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32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0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iona.Mensah@mcri.edu.a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457</Words>
  <Characters>2609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fiona.mensah</dc:creator>
  <cp:keywords/>
  <dc:description/>
  <cp:lastModifiedBy>Antonia Keung </cp:lastModifiedBy>
  <cp:revision>2</cp:revision>
  <cp:lastPrinted>2011-01-31T05:55:00Z</cp:lastPrinted>
  <dcterms:created xsi:type="dcterms:W3CDTF">2011-03-02T16:07:00Z</dcterms:created>
  <dcterms:modified xsi:type="dcterms:W3CDTF">2011-03-02T16:07:00Z</dcterms:modified>
</cp:coreProperties>
</file>