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76" w:rsidRDefault="00537376" w:rsidP="00537376">
      <w:pPr>
        <w:pStyle w:val="Heading1"/>
        <w:rPr>
          <w:rFonts w:ascii="Cambria" w:hAnsi="Cambria"/>
        </w:rPr>
      </w:pPr>
      <w:r>
        <w:rPr>
          <w:rFonts w:ascii="Cambria" w:hAnsi="Cambria"/>
        </w:rPr>
        <w:t>Financial Information – Induction Checklist (role-dependent)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E77386" w:rsidTr="00402127">
        <w:tc>
          <w:tcPr>
            <w:tcW w:w="6912" w:type="dxa"/>
          </w:tcPr>
          <w:p w:rsidR="00E77386" w:rsidRDefault="00E77386" w:rsidP="00402127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E77386" w:rsidRPr="009C388A" w:rsidRDefault="00E77386" w:rsidP="00402127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E77386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E77386" w:rsidRPr="00E20F1A" w:rsidRDefault="008F7176" w:rsidP="00E4742E">
            <w:hyperlink r:id="rId8" w:history="1">
              <w:r w:rsidR="00E77386" w:rsidRPr="00E20F1A">
                <w:rPr>
                  <w:rStyle w:val="Hyperlink"/>
                </w:rPr>
                <w:t>Finance Department Structure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386" w:rsidRDefault="00E77386" w:rsidP="00402127">
            <w:pPr>
              <w:rPr>
                <w:lang w:eastAsia="en-US" w:bidi="ar-SA"/>
              </w:rPr>
            </w:pPr>
          </w:p>
        </w:tc>
      </w:tr>
      <w:tr w:rsidR="00E77386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E77386" w:rsidRDefault="008F7176" w:rsidP="00E4742E">
            <w:hyperlink r:id="rId9" w:history="1">
              <w:r w:rsidR="00E77386" w:rsidRPr="00E20F1A">
                <w:rPr>
                  <w:rStyle w:val="Hyperlink"/>
                </w:rPr>
                <w:t>Income Sources</w:t>
              </w:r>
            </w:hyperlink>
            <w:r w:rsidR="00E77386" w:rsidRPr="00E20F1A">
              <w:t xml:space="preserve"> Student, Consultancy/Commercial Income, Research, Continuing Professional Development (CPD), C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386" w:rsidRDefault="00E77386" w:rsidP="00402127">
            <w:pPr>
              <w:rPr>
                <w:lang w:eastAsia="en-US" w:bidi="ar-SA"/>
              </w:rPr>
            </w:pPr>
          </w:p>
        </w:tc>
      </w:tr>
    </w:tbl>
    <w:p w:rsidR="00537376" w:rsidRDefault="009C388A" w:rsidP="009C388A">
      <w:pPr>
        <w:pStyle w:val="Heading2"/>
      </w:pPr>
      <w:r>
        <w:t>Case office (Finance Shared Services, FSS)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9C388A" w:rsidTr="009C388A">
        <w:tc>
          <w:tcPr>
            <w:tcW w:w="6912" w:type="dxa"/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9C388A" w:rsidRPr="009C388A" w:rsidRDefault="009C388A" w:rsidP="009C388A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C07383" w:rsidRDefault="009C388A" w:rsidP="009C388A">
            <w:pPr>
              <w:pStyle w:val="NormalTable"/>
            </w:pPr>
            <w:r w:rsidRPr="00C07383">
              <w:rPr>
                <w:szCs w:val="22"/>
              </w:rPr>
              <w:t xml:space="preserve">University Income </w:t>
            </w:r>
            <w:hyperlink r:id="rId10" w:history="1">
              <w:r w:rsidRPr="00C07383">
                <w:rPr>
                  <w:rStyle w:val="Hyperlink"/>
                  <w:szCs w:val="22"/>
                </w:rPr>
                <w:t>Paying in cash, cheques and card transactions</w:t>
              </w:r>
            </w:hyperlink>
            <w:r w:rsidRPr="00C07383">
              <w:rPr>
                <w:szCs w:val="22"/>
              </w:rPr>
              <w:t>.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Default="008F7176" w:rsidP="009C388A">
            <w:hyperlink r:id="rId11" w:history="1">
              <w:r w:rsidR="009C388A" w:rsidRPr="00C07383">
                <w:rPr>
                  <w:rStyle w:val="Hyperlink"/>
                  <w:szCs w:val="22"/>
                </w:rPr>
                <w:t>Petty Cash Guide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 w:rsidRPr="009C388A">
        <w:t xml:space="preserve">Fees </w:t>
      </w:r>
      <w:r>
        <w:t>o</w:t>
      </w:r>
      <w:r w:rsidRPr="009C388A">
        <w:t xml:space="preserve">ffice </w:t>
      </w:r>
      <w:r>
        <w:t>(</w:t>
      </w:r>
      <w:r w:rsidRPr="009C388A">
        <w:t>Finance Shared Services</w:t>
      </w:r>
      <w:r>
        <w:t>, FSS)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9C388A" w:rsidTr="009C388A">
        <w:tc>
          <w:tcPr>
            <w:tcW w:w="6912" w:type="dxa"/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9C388A" w:rsidRPr="009C388A" w:rsidRDefault="009C388A" w:rsidP="009C388A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AF3182" w:rsidRDefault="008F7176" w:rsidP="009C388A">
            <w:pPr>
              <w:pStyle w:val="NormalTable"/>
            </w:pPr>
            <w:hyperlink r:id="rId12" w:history="1">
              <w:r w:rsidR="009C388A" w:rsidRPr="00AF3182">
                <w:rPr>
                  <w:rStyle w:val="Hyperlink"/>
                  <w:szCs w:val="22"/>
                </w:rPr>
                <w:t>How to raise an invoice or credit note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Default="008F7176" w:rsidP="009C388A">
            <w:hyperlink r:id="rId13" w:history="1">
              <w:r w:rsidR="009C388A" w:rsidRPr="00AF3182">
                <w:rPr>
                  <w:rStyle w:val="Hyperlink"/>
                  <w:szCs w:val="22"/>
                </w:rPr>
                <w:t>Debt Recovery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>
        <w:t>Accounts payable</w:t>
      </w:r>
      <w:r w:rsidRPr="009C388A">
        <w:t xml:space="preserve"> </w:t>
      </w:r>
      <w:r>
        <w:t>(</w:t>
      </w:r>
      <w:r w:rsidRPr="009C388A">
        <w:t>Finance Shared Services</w:t>
      </w:r>
      <w:r>
        <w:t>, FSS)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9C388A" w:rsidTr="009C388A">
        <w:tc>
          <w:tcPr>
            <w:tcW w:w="6912" w:type="dxa"/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9C388A" w:rsidRPr="009C388A" w:rsidRDefault="009C388A" w:rsidP="009C388A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9C388A" w:rsidRDefault="009C388A" w:rsidP="009C388A">
            <w:r w:rsidRPr="009C388A">
              <w:t xml:space="preserve">Government Purchasing Cards (GPC) and </w:t>
            </w:r>
            <w:hyperlink r:id="rId14" w:history="1">
              <w:r w:rsidRPr="009C388A">
                <w:rPr>
                  <w:rStyle w:val="Hyperlink"/>
                </w:rPr>
                <w:t>Expenses Payments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9C388A" w:rsidRDefault="008F7176" w:rsidP="009C388A">
            <w:hyperlink r:id="rId15" w:history="1">
              <w:r w:rsidR="009C388A" w:rsidRPr="009C388A">
                <w:rPr>
                  <w:rStyle w:val="Hyperlink"/>
                </w:rPr>
                <w:t>Receiving payments from the University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>
        <w:t>Payroll</w:t>
      </w:r>
      <w:r w:rsidRPr="009C388A">
        <w:t xml:space="preserve"> </w:t>
      </w:r>
      <w:r>
        <w:t>(</w:t>
      </w:r>
      <w:r w:rsidRPr="009C388A">
        <w:t>Finance Shared Services</w:t>
      </w:r>
      <w:r>
        <w:t>, FSS)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9C388A" w:rsidTr="009C388A">
        <w:tc>
          <w:tcPr>
            <w:tcW w:w="6912" w:type="dxa"/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9C388A" w:rsidRPr="009C388A" w:rsidRDefault="009C388A" w:rsidP="009C388A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4F43E6" w:rsidRDefault="008F7176" w:rsidP="009C388A">
            <w:hyperlink r:id="rId16" w:history="1">
              <w:r w:rsidR="009C388A" w:rsidRPr="004F43E6">
                <w:rPr>
                  <w:rStyle w:val="Hyperlink"/>
                </w:rPr>
                <w:t>Payroll</w:t>
              </w:r>
            </w:hyperlink>
            <w:r w:rsidR="009C388A" w:rsidRPr="004F43E6">
              <w:t xml:space="preserve"> Salaries, casual workers, overtime, absence reporting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4F43E6" w:rsidRDefault="009C388A" w:rsidP="009C388A">
            <w:r w:rsidRPr="004F43E6">
              <w:t>P45 (If applicable) and bank details sent to Payroll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Default="009C388A" w:rsidP="009C388A">
            <w:r w:rsidRPr="004F43E6">
              <w:t>Payday; contact points for issues regarding National Insurance &amp; Tax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>
        <w:t>Procurement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9C388A" w:rsidTr="009C388A">
        <w:tc>
          <w:tcPr>
            <w:tcW w:w="6912" w:type="dxa"/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9C388A" w:rsidRPr="009C388A" w:rsidRDefault="009C388A" w:rsidP="009C388A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9C388A" w:rsidRDefault="008F7176" w:rsidP="009C388A">
            <w:hyperlink r:id="rId17" w:history="1">
              <w:r w:rsidR="009C388A" w:rsidRPr="009C388A">
                <w:rPr>
                  <w:rStyle w:val="Hyperlink"/>
                </w:rPr>
                <w:t>Buying goods, services and equipment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9C388A" w:rsidRDefault="008F7176" w:rsidP="009C388A">
            <w:hyperlink r:id="rId18" w:history="1">
              <w:r w:rsidR="009C388A" w:rsidRPr="009C388A">
                <w:rPr>
                  <w:rStyle w:val="Hyperlink"/>
                </w:rPr>
                <w:t>Booking Business Travel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9C388A" w:rsidRDefault="008F7176" w:rsidP="009C388A">
            <w:hyperlink r:id="rId19" w:history="1">
              <w:r w:rsidR="009C388A" w:rsidRPr="009C388A">
                <w:rPr>
                  <w:rStyle w:val="Hyperlink"/>
                </w:rPr>
                <w:t>Contracts</w:t>
              </w:r>
            </w:hyperlink>
            <w:r w:rsidR="009C388A" w:rsidRPr="009C388A">
              <w:t xml:space="preserve"> and</w:t>
            </w:r>
            <w:hyperlink r:id="rId20" w:history="1">
              <w:r w:rsidR="009C388A" w:rsidRPr="009C388A">
                <w:rPr>
                  <w:rStyle w:val="Hyperlink"/>
                </w:rPr>
                <w:t xml:space="preserve"> Tenders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9C388A" w:rsidRDefault="008F7176" w:rsidP="009C388A">
            <w:hyperlink r:id="rId21" w:history="1">
              <w:r w:rsidR="009C388A" w:rsidRPr="009C388A">
                <w:rPr>
                  <w:rStyle w:val="Hyperlink"/>
                </w:rPr>
                <w:t>University Purchase Card (GPC Cards)</w:t>
              </w:r>
            </w:hyperlink>
            <w:r w:rsidR="009C388A" w:rsidRPr="009C388A">
              <w:t>: Purchasing goods and services.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  <w:tr w:rsidR="009C388A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9C388A" w:rsidRPr="009C388A" w:rsidRDefault="008F7176" w:rsidP="009C388A">
            <w:hyperlink r:id="rId22" w:history="1">
              <w:r w:rsidR="009C388A" w:rsidRPr="009C388A">
                <w:rPr>
                  <w:rStyle w:val="Hyperlink"/>
                </w:rPr>
                <w:t>York e-Purchase (YEP)</w:t>
              </w:r>
            </w:hyperlink>
            <w:r w:rsidR="009C388A" w:rsidRPr="009C388A">
              <w:t xml:space="preserve"> Creating </w:t>
            </w:r>
            <w:hyperlink r:id="rId23" w:history="1">
              <w:r w:rsidR="009C388A" w:rsidRPr="009C388A">
                <w:rPr>
                  <w:rStyle w:val="Hyperlink"/>
                </w:rPr>
                <w:t>purchase orders</w:t>
              </w:r>
            </w:hyperlink>
            <w:r w:rsidR="009C388A" w:rsidRPr="009C388A">
              <w:t xml:space="preserve"> for purchasing goods/services. </w:t>
            </w:r>
            <w:hyperlink r:id="rId24" w:history="1">
              <w:r w:rsidR="009C388A" w:rsidRPr="009C388A">
                <w:rPr>
                  <w:rStyle w:val="Hyperlink"/>
                </w:rPr>
                <w:t>Fraudulent Purchase Orders</w:t>
              </w:r>
            </w:hyperlink>
            <w:r w:rsidR="009C388A" w:rsidRPr="009C388A">
              <w:t xml:space="preserve">. </w:t>
            </w:r>
            <w:hyperlink r:id="rId25" w:history="1">
              <w:r w:rsidR="009C388A" w:rsidRPr="009C388A">
                <w:rPr>
                  <w:rStyle w:val="Hyperlink"/>
                </w:rPr>
                <w:t>Product or Service Suppliers</w:t>
              </w:r>
            </w:hyperlink>
            <w:r w:rsidR="009C388A" w:rsidRPr="009C388A">
              <w:t xml:space="preserve">. </w:t>
            </w:r>
            <w:hyperlink r:id="rId26" w:history="1">
              <w:r w:rsidR="009C388A" w:rsidRPr="009C388A">
                <w:rPr>
                  <w:rStyle w:val="Hyperlink"/>
                </w:rPr>
                <w:t>Supplier Database</w:t>
              </w:r>
            </w:hyperlink>
            <w:r w:rsidR="009C388A" w:rsidRPr="009C388A">
              <w:t>.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>
        <w:t>Management accounting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9C388A" w:rsidTr="009C388A">
        <w:tc>
          <w:tcPr>
            <w:tcW w:w="6912" w:type="dxa"/>
          </w:tcPr>
          <w:p w:rsidR="009C388A" w:rsidRDefault="009C388A" w:rsidP="009C388A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9C388A" w:rsidRPr="009C388A" w:rsidRDefault="009C388A" w:rsidP="009C388A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532FEC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504941" w:rsidRDefault="008F7176" w:rsidP="00710E86">
            <w:hyperlink r:id="rId27" w:history="1">
              <w:r w:rsidR="00532FEC" w:rsidRPr="00504941">
                <w:rPr>
                  <w:rStyle w:val="Hyperlink"/>
                </w:rPr>
                <w:t>Management Accounting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9C388A">
            <w:pPr>
              <w:rPr>
                <w:lang w:eastAsia="en-US" w:bidi="ar-SA"/>
              </w:rPr>
            </w:pPr>
          </w:p>
        </w:tc>
      </w:tr>
      <w:tr w:rsidR="00532FEC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504941" w:rsidRDefault="008F7176" w:rsidP="00710E86">
            <w:hyperlink r:id="rId28" w:history="1">
              <w:r w:rsidR="00532FEC" w:rsidRPr="00504941">
                <w:rPr>
                  <w:rStyle w:val="Hyperlink"/>
                </w:rPr>
                <w:t>Faculty of Arts and Humanities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9C388A">
            <w:pPr>
              <w:rPr>
                <w:lang w:eastAsia="en-US" w:bidi="ar-SA"/>
              </w:rPr>
            </w:pPr>
          </w:p>
        </w:tc>
      </w:tr>
      <w:tr w:rsidR="00532FEC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504941" w:rsidRDefault="008F7176" w:rsidP="00710E86">
            <w:hyperlink r:id="rId29" w:history="1">
              <w:r w:rsidR="00532FEC" w:rsidRPr="00504941">
                <w:rPr>
                  <w:rStyle w:val="Hyperlink"/>
                </w:rPr>
                <w:t>Faculty of Sciences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9C388A">
            <w:pPr>
              <w:rPr>
                <w:lang w:eastAsia="en-US" w:bidi="ar-SA"/>
              </w:rPr>
            </w:pPr>
          </w:p>
        </w:tc>
      </w:tr>
      <w:tr w:rsidR="00532FEC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504941" w:rsidRDefault="008F7176" w:rsidP="00710E86">
            <w:hyperlink r:id="rId30" w:history="1">
              <w:r w:rsidR="00532FEC" w:rsidRPr="00504941">
                <w:rPr>
                  <w:rStyle w:val="Hyperlink"/>
                </w:rPr>
                <w:t>Faculty of Social Sciences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9C388A">
            <w:pPr>
              <w:rPr>
                <w:lang w:eastAsia="en-US" w:bidi="ar-SA"/>
              </w:rPr>
            </w:pPr>
          </w:p>
        </w:tc>
      </w:tr>
      <w:tr w:rsidR="00532FEC" w:rsidTr="009C388A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Default="008F7176" w:rsidP="00710E86">
            <w:hyperlink r:id="rId31" w:history="1">
              <w:r w:rsidR="00532FEC" w:rsidRPr="00504941">
                <w:rPr>
                  <w:rStyle w:val="Hyperlink"/>
                </w:rPr>
                <w:t>Professional Services</w:t>
              </w:r>
            </w:hyperlink>
            <w:r w:rsidR="00532FEC" w:rsidRPr="00504941">
              <w:t xml:space="preserve">; </w:t>
            </w:r>
            <w:hyperlink r:id="rId32" w:history="1">
              <w:r w:rsidR="00532FEC" w:rsidRPr="00504941">
                <w:rPr>
                  <w:rStyle w:val="Hyperlink"/>
                </w:rPr>
                <w:t>Capital expenditure</w:t>
              </w:r>
            </w:hyperlink>
            <w:r w:rsidR="00532FEC" w:rsidRPr="00504941">
              <w:t xml:space="preserve"> 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9C388A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>
        <w:t>Group financial accounts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532FEC" w:rsidTr="00402127">
        <w:tc>
          <w:tcPr>
            <w:tcW w:w="6912" w:type="dxa"/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532FEC" w:rsidRPr="009C388A" w:rsidRDefault="00532FEC" w:rsidP="00402127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652B9C" w:rsidRDefault="008F7176" w:rsidP="00013B88">
            <w:hyperlink r:id="rId33" w:history="1">
              <w:r w:rsidR="00532FEC" w:rsidRPr="00652B9C">
                <w:rPr>
                  <w:rStyle w:val="Hyperlink"/>
                </w:rPr>
                <w:t>Finance Regulations</w:t>
              </w:r>
            </w:hyperlink>
            <w:r w:rsidR="00532FEC" w:rsidRPr="00652B9C">
              <w:t xml:space="preserve">; Scheme of Delegation; Financial Policies; </w:t>
            </w:r>
            <w:hyperlink r:id="rId34" w:history="1">
              <w:r w:rsidR="00532FEC" w:rsidRPr="00652B9C">
                <w:rPr>
                  <w:rStyle w:val="Hyperlink"/>
                </w:rPr>
                <w:t>Expenses Policy</w:t>
              </w:r>
            </w:hyperlink>
            <w:r w:rsidR="00532FEC" w:rsidRPr="00652B9C">
              <w:t>, Investments, Bribery, Credit and Debit Cards and money laundering.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652B9C" w:rsidRDefault="008F7176" w:rsidP="00013B88">
            <w:hyperlink r:id="rId35" w:history="1">
              <w:r w:rsidR="00532FEC" w:rsidRPr="00652B9C">
                <w:rPr>
                  <w:rStyle w:val="Hyperlink"/>
                </w:rPr>
                <w:t>Published Accounts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652B9C" w:rsidRDefault="008F7176" w:rsidP="00013B88">
            <w:hyperlink r:id="rId36" w:history="1">
              <w:r w:rsidR="00532FEC" w:rsidRPr="00652B9C">
                <w:rPr>
                  <w:rStyle w:val="Hyperlink"/>
                </w:rPr>
                <w:t>Raising project codes and work orders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652B9C" w:rsidRDefault="008F7176" w:rsidP="00013B88">
            <w:hyperlink r:id="rId37" w:history="1">
              <w:r w:rsidR="00532FEC" w:rsidRPr="00652B9C">
                <w:rPr>
                  <w:rStyle w:val="Hyperlink"/>
                </w:rPr>
                <w:t>Risk Management</w:t>
              </w:r>
            </w:hyperlink>
            <w:r w:rsidR="00532FEC" w:rsidRPr="00652B9C">
              <w:t xml:space="preserve"> </w:t>
            </w:r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Default="008F7176" w:rsidP="00013B88">
            <w:hyperlink r:id="rId38" w:history="1">
              <w:r w:rsidR="00532FEC" w:rsidRPr="00652B9C">
                <w:rPr>
                  <w:rStyle w:val="Hyperlink"/>
                </w:rPr>
                <w:t>Transparent approach to costing (TRAC)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>
        <w:t>VAT and companies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532FEC" w:rsidTr="00402127">
        <w:tc>
          <w:tcPr>
            <w:tcW w:w="6912" w:type="dxa"/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532FEC" w:rsidRPr="009C388A" w:rsidRDefault="00532FEC" w:rsidP="00402127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9C388A" w:rsidRDefault="008F7176" w:rsidP="00402127">
            <w:hyperlink r:id="rId39" w:history="1">
              <w:r w:rsidR="00532FEC" w:rsidRPr="00532FEC">
                <w:rPr>
                  <w:rStyle w:val="Hyperlink"/>
                </w:rPr>
                <w:t>Value added tax (VAT)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</w:tbl>
    <w:p w:rsidR="009C388A" w:rsidRDefault="009C388A" w:rsidP="009C388A">
      <w:pPr>
        <w:pStyle w:val="Heading2"/>
      </w:pPr>
      <w:r>
        <w:t>Finance system support (part of IT Services)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30"/>
      </w:tblGrid>
      <w:tr w:rsidR="00532FEC" w:rsidTr="00402127">
        <w:tc>
          <w:tcPr>
            <w:tcW w:w="6912" w:type="dxa"/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  <w:tc>
          <w:tcPr>
            <w:tcW w:w="2330" w:type="dxa"/>
            <w:tcBorders>
              <w:bottom w:val="single" w:sz="4" w:space="0" w:color="A6A6A6" w:themeColor="background1" w:themeShade="A6"/>
            </w:tcBorders>
          </w:tcPr>
          <w:p w:rsidR="00532FEC" w:rsidRPr="009C388A" w:rsidRDefault="00532FEC" w:rsidP="00402127">
            <w:pPr>
              <w:rPr>
                <w:b/>
                <w:lang w:eastAsia="en-US" w:bidi="ar-SA"/>
              </w:rPr>
            </w:pPr>
            <w:r w:rsidRPr="009C388A">
              <w:rPr>
                <w:b/>
                <w:lang w:eastAsia="en-US" w:bidi="ar-SA"/>
              </w:rPr>
              <w:t>Date completed</w:t>
            </w: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8F1577" w:rsidRDefault="008F7176" w:rsidP="003D10B8">
            <w:hyperlink r:id="rId40" w:history="1">
              <w:r w:rsidR="00532FEC" w:rsidRPr="008F1577">
                <w:rPr>
                  <w:rStyle w:val="Hyperlink"/>
                </w:rPr>
                <w:t>Finance systems support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Pr="008F1577" w:rsidRDefault="00532FEC" w:rsidP="003D10B8">
            <w:proofErr w:type="spellStart"/>
            <w:r w:rsidRPr="008F1577">
              <w:t>Agresso</w:t>
            </w:r>
            <w:proofErr w:type="spellEnd"/>
            <w:r w:rsidRPr="008F1577">
              <w:t xml:space="preserve"> Finance, </w:t>
            </w:r>
            <w:proofErr w:type="spellStart"/>
            <w:r w:rsidRPr="008F1577">
              <w:t>Worktribe</w:t>
            </w:r>
            <w:proofErr w:type="spellEnd"/>
            <w:r w:rsidRPr="008F1577">
              <w:t xml:space="preserve">, York </w:t>
            </w:r>
            <w:proofErr w:type="spellStart"/>
            <w:r w:rsidRPr="008F1577">
              <w:t>ePurchase</w:t>
            </w:r>
            <w:proofErr w:type="spellEnd"/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  <w:tr w:rsidR="00532FEC" w:rsidTr="00402127">
        <w:tc>
          <w:tcPr>
            <w:tcW w:w="6912" w:type="dxa"/>
            <w:tcBorders>
              <w:right w:val="single" w:sz="4" w:space="0" w:color="A6A6A6" w:themeColor="background1" w:themeShade="A6"/>
            </w:tcBorders>
          </w:tcPr>
          <w:p w:rsidR="00532FEC" w:rsidRDefault="008F7176" w:rsidP="003D10B8">
            <w:hyperlink r:id="rId41" w:history="1">
              <w:r w:rsidR="00532FEC" w:rsidRPr="008F1577">
                <w:rPr>
                  <w:rStyle w:val="Hyperlink"/>
                </w:rPr>
                <w:t>Online Store</w:t>
              </w:r>
            </w:hyperlink>
          </w:p>
        </w:tc>
        <w:tc>
          <w:tcPr>
            <w:tcW w:w="2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FEC" w:rsidRDefault="00532FEC" w:rsidP="00402127">
            <w:pPr>
              <w:rPr>
                <w:lang w:eastAsia="en-US" w:bidi="ar-SA"/>
              </w:rPr>
            </w:pPr>
          </w:p>
        </w:tc>
      </w:tr>
    </w:tbl>
    <w:p w:rsidR="00532FEC" w:rsidRPr="00532FEC" w:rsidRDefault="00532FEC" w:rsidP="00532FEC">
      <w:pPr>
        <w:rPr>
          <w:lang w:eastAsia="en-US" w:bidi="ar-SA"/>
        </w:rPr>
      </w:pPr>
    </w:p>
    <w:sectPr w:rsidR="00532FEC" w:rsidRPr="00532FEC" w:rsidSect="00D810B6">
      <w:headerReference w:type="first" r:id="rId42"/>
      <w:footerReference w:type="first" r:id="rId4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B6" w:rsidRDefault="00D810B6" w:rsidP="00D810B6">
      <w:pPr>
        <w:spacing w:before="0" w:after="0" w:line="240" w:lineRule="auto"/>
      </w:pPr>
      <w:r>
        <w:separator/>
      </w:r>
    </w:p>
  </w:endnote>
  <w:endnote w:type="continuationSeparator" w:id="0">
    <w:p w:rsidR="00D810B6" w:rsidRDefault="00D810B6" w:rsidP="00D810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6" w:rsidRDefault="00D810B6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087372F6" wp14:editId="500E0A34">
          <wp:simplePos x="0" y="0"/>
          <wp:positionH relativeFrom="page">
            <wp:posOffset>6577965</wp:posOffset>
          </wp:positionH>
          <wp:positionV relativeFrom="page">
            <wp:posOffset>10001885</wp:posOffset>
          </wp:positionV>
          <wp:extent cx="608400" cy="450000"/>
          <wp:effectExtent l="0" t="0" r="127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B6" w:rsidRDefault="00D810B6" w:rsidP="00D810B6">
      <w:pPr>
        <w:spacing w:before="0" w:after="0" w:line="240" w:lineRule="auto"/>
      </w:pPr>
      <w:r>
        <w:separator/>
      </w:r>
    </w:p>
  </w:footnote>
  <w:footnote w:type="continuationSeparator" w:id="0">
    <w:p w:rsidR="00D810B6" w:rsidRDefault="00D810B6" w:rsidP="00D810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6" w:rsidRDefault="00D810B6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1796FB93" wp14:editId="163DE66F">
          <wp:simplePos x="0" y="0"/>
          <wp:positionH relativeFrom="page">
            <wp:posOffset>5663565</wp:posOffset>
          </wp:positionH>
          <wp:positionV relativeFrom="page">
            <wp:posOffset>252095</wp:posOffset>
          </wp:positionV>
          <wp:extent cx="1587600" cy="730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168"/>
    <w:multiLevelType w:val="hybridMultilevel"/>
    <w:tmpl w:val="DBB0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3076"/>
    <w:multiLevelType w:val="hybridMultilevel"/>
    <w:tmpl w:val="A4420BD8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3DCF"/>
    <w:multiLevelType w:val="hybridMultilevel"/>
    <w:tmpl w:val="D2A83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A7F8B"/>
    <w:multiLevelType w:val="hybridMultilevel"/>
    <w:tmpl w:val="7C6228C4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3F3A"/>
    <w:multiLevelType w:val="hybridMultilevel"/>
    <w:tmpl w:val="8E420374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71614"/>
    <w:multiLevelType w:val="hybridMultilevel"/>
    <w:tmpl w:val="5B0A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16255"/>
    <w:multiLevelType w:val="hybridMultilevel"/>
    <w:tmpl w:val="A89612BE"/>
    <w:lvl w:ilvl="0" w:tplc="4BBE4D8A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406C4"/>
    <w:multiLevelType w:val="hybridMultilevel"/>
    <w:tmpl w:val="A0AC533E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5807"/>
    <w:multiLevelType w:val="hybridMultilevel"/>
    <w:tmpl w:val="751C5356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6813"/>
    <w:multiLevelType w:val="hybridMultilevel"/>
    <w:tmpl w:val="BEF8AE96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6"/>
    <w:rsid w:val="0027048E"/>
    <w:rsid w:val="002D3D3B"/>
    <w:rsid w:val="00532FEC"/>
    <w:rsid w:val="00537376"/>
    <w:rsid w:val="008F7176"/>
    <w:rsid w:val="009C388A"/>
    <w:rsid w:val="00A65643"/>
    <w:rsid w:val="00D810B6"/>
    <w:rsid w:val="00E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76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8F7176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F7176"/>
    <w:pPr>
      <w:keepNext/>
      <w:widowControl w:val="0"/>
      <w:spacing w:before="160" w:after="160"/>
      <w:jc w:val="both"/>
      <w:outlineLvl w:val="1"/>
    </w:pPr>
    <w:rPr>
      <w:rFonts w:asciiTheme="majorHAnsi" w:eastAsiaTheme="majorEastAsia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176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176"/>
    <w:rPr>
      <w:rFonts w:asciiTheme="majorHAnsi" w:eastAsia="Times New Roman" w:hAnsiTheme="majorHAnsi"/>
      <w:b/>
      <w:snapToGrid w:val="0"/>
      <w:color w:val="016780"/>
      <w:sz w:val="44"/>
    </w:rPr>
  </w:style>
  <w:style w:type="paragraph" w:styleId="ListParagraph">
    <w:name w:val="List Paragraph"/>
    <w:basedOn w:val="Normal"/>
    <w:uiPriority w:val="34"/>
    <w:qFormat/>
    <w:rsid w:val="008F7176"/>
    <w:pPr>
      <w:ind w:left="720"/>
      <w:contextualSpacing/>
    </w:pPr>
  </w:style>
  <w:style w:type="table" w:styleId="TableGrid">
    <w:name w:val="Table Grid"/>
    <w:basedOn w:val="TableNormal"/>
    <w:uiPriority w:val="59"/>
    <w:rsid w:val="0053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376"/>
    <w:rPr>
      <w:color w:val="0563C1" w:themeColor="hyperlink"/>
      <w:u w:val="single"/>
    </w:rPr>
  </w:style>
  <w:style w:type="paragraph" w:customStyle="1" w:styleId="NormalTable">
    <w:name w:val="Normal (Table)"/>
    <w:basedOn w:val="Normal"/>
    <w:rsid w:val="00537376"/>
    <w:pPr>
      <w:spacing w:before="60" w:after="60"/>
    </w:pPr>
  </w:style>
  <w:style w:type="character" w:customStyle="1" w:styleId="Heading2Char">
    <w:name w:val="Heading 2 Char"/>
    <w:basedOn w:val="DefaultParagraphFont"/>
    <w:link w:val="Heading2"/>
    <w:rsid w:val="008F7176"/>
    <w:rPr>
      <w:rFonts w:asciiTheme="majorHAnsi" w:eastAsiaTheme="majorEastAsia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176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176"/>
    <w:pPr>
      <w:spacing w:before="0" w:after="200" w:line="240" w:lineRule="auto"/>
    </w:pPr>
    <w:rPr>
      <w:b/>
      <w:bCs/>
      <w:color w:val="EC268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7176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176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176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F7176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8F7176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8F7176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8F7176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8F7176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8F7176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8F7176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8F7176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8F7176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D810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B6"/>
    <w:rPr>
      <w:rFonts w:asciiTheme="minorHAnsi" w:eastAsia="SimSun" w:hAnsiTheme="minorHAnsi" w:cs="Calibri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D810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B6"/>
    <w:rPr>
      <w:rFonts w:asciiTheme="minorHAnsi" w:eastAsia="SimSun" w:hAnsiTheme="minorHAnsi" w:cs="Calibri"/>
      <w:szCs w:val="24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76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8F7176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F7176"/>
    <w:pPr>
      <w:keepNext/>
      <w:widowControl w:val="0"/>
      <w:spacing w:before="160" w:after="160"/>
      <w:jc w:val="both"/>
      <w:outlineLvl w:val="1"/>
    </w:pPr>
    <w:rPr>
      <w:rFonts w:asciiTheme="majorHAnsi" w:eastAsiaTheme="majorEastAsia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176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176"/>
    <w:rPr>
      <w:rFonts w:asciiTheme="majorHAnsi" w:eastAsia="Times New Roman" w:hAnsiTheme="majorHAnsi"/>
      <w:b/>
      <w:snapToGrid w:val="0"/>
      <w:color w:val="016780"/>
      <w:sz w:val="44"/>
    </w:rPr>
  </w:style>
  <w:style w:type="paragraph" w:styleId="ListParagraph">
    <w:name w:val="List Paragraph"/>
    <w:basedOn w:val="Normal"/>
    <w:uiPriority w:val="34"/>
    <w:qFormat/>
    <w:rsid w:val="008F7176"/>
    <w:pPr>
      <w:ind w:left="720"/>
      <w:contextualSpacing/>
    </w:pPr>
  </w:style>
  <w:style w:type="table" w:styleId="TableGrid">
    <w:name w:val="Table Grid"/>
    <w:basedOn w:val="TableNormal"/>
    <w:uiPriority w:val="59"/>
    <w:rsid w:val="0053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376"/>
    <w:rPr>
      <w:color w:val="0563C1" w:themeColor="hyperlink"/>
      <w:u w:val="single"/>
    </w:rPr>
  </w:style>
  <w:style w:type="paragraph" w:customStyle="1" w:styleId="NormalTable">
    <w:name w:val="Normal (Table)"/>
    <w:basedOn w:val="Normal"/>
    <w:rsid w:val="00537376"/>
    <w:pPr>
      <w:spacing w:before="60" w:after="60"/>
    </w:pPr>
  </w:style>
  <w:style w:type="character" w:customStyle="1" w:styleId="Heading2Char">
    <w:name w:val="Heading 2 Char"/>
    <w:basedOn w:val="DefaultParagraphFont"/>
    <w:link w:val="Heading2"/>
    <w:rsid w:val="008F7176"/>
    <w:rPr>
      <w:rFonts w:asciiTheme="majorHAnsi" w:eastAsiaTheme="majorEastAsia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176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176"/>
    <w:pPr>
      <w:spacing w:before="0" w:after="200" w:line="240" w:lineRule="auto"/>
    </w:pPr>
    <w:rPr>
      <w:b/>
      <w:bCs/>
      <w:color w:val="EC268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7176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176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176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F7176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8F7176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8F7176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8F7176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8F7176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8F7176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8F7176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8F7176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8F7176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D810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B6"/>
    <w:rPr>
      <w:rFonts w:asciiTheme="minorHAnsi" w:eastAsia="SimSun" w:hAnsiTheme="minorHAnsi" w:cs="Calibri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D810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B6"/>
    <w:rPr>
      <w:rFonts w:asciiTheme="minorHAnsi" w:eastAsia="SimSun" w:hAnsiTheme="minorHAnsi" w:cs="Calibri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staff/finance/department-structure-contact-details/" TargetMode="External"/><Relationship Id="rId13" Type="http://schemas.openxmlformats.org/officeDocument/2006/relationships/hyperlink" Target="https://www.york.ac.uk/staff/finance/income/debt-recovery-process/" TargetMode="External"/><Relationship Id="rId18" Type="http://schemas.openxmlformats.org/officeDocument/2006/relationships/hyperlink" Target="https://www.york.ac.uk/staff/travel/business/" TargetMode="External"/><Relationship Id="rId26" Type="http://schemas.openxmlformats.org/officeDocument/2006/relationships/hyperlink" Target="https://www.york.ac.uk/staff/finance/goods-services-equipment/adding-updating-suppliers-in-agresso/" TargetMode="External"/><Relationship Id="rId39" Type="http://schemas.openxmlformats.org/officeDocument/2006/relationships/hyperlink" Target="https://www.york.ac.uk/staff/finance/va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rk.ac.uk/staff/finance/goods-services-equipment/university-purchase-card/" TargetMode="External"/><Relationship Id="rId34" Type="http://schemas.openxmlformats.org/officeDocument/2006/relationships/hyperlink" Target="https://www.york.ac.uk/staff/finance/goods-services-equipment/expenses/travel-expenses-policy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rk.ac.uk/staff/finance/income/how-to-raise-invoice-credit-note/" TargetMode="External"/><Relationship Id="rId17" Type="http://schemas.openxmlformats.org/officeDocument/2006/relationships/hyperlink" Target="https://www.york.ac.uk/staff/finance/goods-services-equipment/approval-process-including-approval-levels/" TargetMode="External"/><Relationship Id="rId25" Type="http://schemas.openxmlformats.org/officeDocument/2006/relationships/hyperlink" Target="https://www.york.ac.uk/staff/finance/goods-services-equipment/adding-updating-suppliers-in-agresso/" TargetMode="External"/><Relationship Id="rId33" Type="http://schemas.openxmlformats.org/officeDocument/2006/relationships/hyperlink" Target="https://www.york.ac.uk/staff/finance/regulations-and-policies/" TargetMode="External"/><Relationship Id="rId38" Type="http://schemas.openxmlformats.org/officeDocument/2006/relationships/hyperlink" Target="https://www.york.ac.uk/staff/finance/transparent-approach-to-cost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rk.ac.uk/staff/finance/payroll/" TargetMode="External"/><Relationship Id="rId20" Type="http://schemas.openxmlformats.org/officeDocument/2006/relationships/hyperlink" Target="https://www.york.ac.uk/staff/finance/goods-services-equipment/approval-process-including-approval-levels/" TargetMode="External"/><Relationship Id="rId29" Type="http://schemas.openxmlformats.org/officeDocument/2006/relationships/hyperlink" Target="https://www.york.ac.uk/staff/finance/management-accounting/faculty-sciences/" TargetMode="External"/><Relationship Id="rId41" Type="http://schemas.openxmlformats.org/officeDocument/2006/relationships/hyperlink" Target="https://www.york.ac.uk/staff/finance/income/online-stor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rk.ac.uk/staff/finance/goods-services-equipment/petty-cash-guide/" TargetMode="External"/><Relationship Id="rId24" Type="http://schemas.openxmlformats.org/officeDocument/2006/relationships/hyperlink" Target="https://www.york.ac.uk/staff/finance/information-for-suppliers/fraudulent-purchase-orders/" TargetMode="External"/><Relationship Id="rId32" Type="http://schemas.openxmlformats.org/officeDocument/2006/relationships/hyperlink" Target="https://www.york.ac.uk/staff/finance/capital-expenditure/" TargetMode="External"/><Relationship Id="rId37" Type="http://schemas.openxmlformats.org/officeDocument/2006/relationships/hyperlink" Target="https://www.york.ac.uk/staff/finance/risk-management/" TargetMode="External"/><Relationship Id="rId40" Type="http://schemas.openxmlformats.org/officeDocument/2006/relationships/hyperlink" Target="https://www.york.ac.uk/it-services/information-systems/which/financ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rk.ac.uk/staff/finance/information-for-suppliers/" TargetMode="External"/><Relationship Id="rId23" Type="http://schemas.openxmlformats.org/officeDocument/2006/relationships/hyperlink" Target="https://www.york.ac.uk/staff/finance/goods-services-equipment/purchase-order-exemptions/" TargetMode="External"/><Relationship Id="rId28" Type="http://schemas.openxmlformats.org/officeDocument/2006/relationships/hyperlink" Target="https://www.york.ac.uk/staff/finance/management-accounting/faculty-arts-humanities/" TargetMode="External"/><Relationship Id="rId36" Type="http://schemas.openxmlformats.org/officeDocument/2006/relationships/hyperlink" Target="https://www.york.ac.uk/staff/finance/accounts/" TargetMode="External"/><Relationship Id="rId10" Type="http://schemas.openxmlformats.org/officeDocument/2006/relationships/hyperlink" Target="https://www.york.ac.uk/staff/finance/income/" TargetMode="External"/><Relationship Id="rId19" Type="http://schemas.openxmlformats.org/officeDocument/2006/relationships/hyperlink" Target="https://www.york.ac.uk/staff/finance/information-for-suppliers/" TargetMode="External"/><Relationship Id="rId31" Type="http://schemas.openxmlformats.org/officeDocument/2006/relationships/hyperlink" Target="https://www.york.ac.uk/staff/finance/management-accounting/professional-service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rk.ac.uk/staff/finance/income/income-sources/" TargetMode="External"/><Relationship Id="rId14" Type="http://schemas.openxmlformats.org/officeDocument/2006/relationships/hyperlink" Target="https://www.york.ac.uk/staff/finance/goods-services-equipment/expenses/" TargetMode="External"/><Relationship Id="rId22" Type="http://schemas.openxmlformats.org/officeDocument/2006/relationships/hyperlink" Target="https://www.york.ac.uk/staff/finance/goods-services-equipment/york-e-purchase/" TargetMode="External"/><Relationship Id="rId27" Type="http://schemas.openxmlformats.org/officeDocument/2006/relationships/hyperlink" Target="https://www.york.ac.uk/staff/finance/management-accounting/" TargetMode="External"/><Relationship Id="rId30" Type="http://schemas.openxmlformats.org/officeDocument/2006/relationships/hyperlink" Target="https://www.york.ac.uk/staff/finance/management-accounting/faculty-social-sciences/" TargetMode="External"/><Relationship Id="rId35" Type="http://schemas.openxmlformats.org/officeDocument/2006/relationships/hyperlink" Target="https://www.york.ac.uk/staff/finance/accounts/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FF65578B.dotm</Template>
  <TotalTime>32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Camplejohn</dc:creator>
  <cp:keywords/>
  <dc:description/>
  <cp:lastModifiedBy>Robert Kiss</cp:lastModifiedBy>
  <cp:revision>12</cp:revision>
  <dcterms:created xsi:type="dcterms:W3CDTF">2018-05-04T15:22:00Z</dcterms:created>
  <dcterms:modified xsi:type="dcterms:W3CDTF">2018-07-17T10:31:00Z</dcterms:modified>
</cp:coreProperties>
</file>