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23" w:rsidRPr="00390A8E" w:rsidRDefault="00765B23" w:rsidP="005828F7">
      <w:pPr>
        <w:spacing w:line="360" w:lineRule="auto"/>
        <w:jc w:val="both"/>
        <w:rPr>
          <w:rFonts w:eastAsiaTheme="minorEastAsia"/>
          <w:b/>
        </w:rPr>
      </w:pPr>
      <w:r w:rsidRPr="00390A8E">
        <w:rPr>
          <w:rFonts w:eastAsiaTheme="minorEastAsia"/>
          <w:b/>
        </w:rPr>
        <w:t>Appendix A</w:t>
      </w:r>
      <w:r w:rsidR="00390A8E" w:rsidRPr="00390A8E">
        <w:rPr>
          <w:rFonts w:eastAsiaTheme="minorEastAsia"/>
          <w:b/>
        </w:rPr>
        <w:t>. CRRA and CARA utility functions</w:t>
      </w:r>
    </w:p>
    <w:p w:rsidR="00C60F11" w:rsidRDefault="00C60F11" w:rsidP="005828F7">
      <w:pPr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This is the application of CRRA and CARA in </w:t>
      </w:r>
      <w:r w:rsidR="00390A8E">
        <w:rPr>
          <w:rFonts w:eastAsiaTheme="minorEastAsia"/>
        </w:rPr>
        <w:t>the EU specification in Eq. (1):</w:t>
      </w:r>
    </w:p>
    <w:p w:rsidR="005828F7" w:rsidRDefault="005828F7" w:rsidP="005828F7">
      <w:pPr>
        <w:spacing w:line="360" w:lineRule="auto"/>
        <w:ind w:left="567"/>
        <w:jc w:val="both"/>
        <w:rPr>
          <w:rFonts w:eastAsiaTheme="minorEastAsia"/>
        </w:rPr>
      </w:pPr>
      <w:r w:rsidRPr="0058186C">
        <w:rPr>
          <w:rFonts w:eastAsiaTheme="minorEastAsia"/>
          <w:position w:val="-94"/>
        </w:rPr>
        <w:object w:dxaOrig="3019" w:dyaOrig="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99pt" o:ole="">
            <v:imagedata r:id="rId4" o:title=""/>
          </v:shape>
          <o:OLEObject Type="Embed" ProgID="Equation.DSMT4" ShapeID="_x0000_i1025" DrawAspect="Content" ObjectID="_1577281296" r:id="rId5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</w:t>
      </w:r>
    </w:p>
    <w:p w:rsidR="005828F7" w:rsidRPr="00CA3405" w:rsidRDefault="005828F7" w:rsidP="005828F7">
      <w:pPr>
        <w:spacing w:line="360" w:lineRule="auto"/>
        <w:ind w:left="567"/>
        <w:jc w:val="both"/>
        <w:rPr>
          <w:rFonts w:eastAsiaTheme="minorEastAsia"/>
        </w:rPr>
      </w:pPr>
      <w:r w:rsidRPr="0019728D">
        <w:rPr>
          <w:rFonts w:eastAsiaTheme="minorEastAsia"/>
          <w:position w:val="-54"/>
        </w:rPr>
        <w:object w:dxaOrig="2799" w:dyaOrig="1200">
          <v:shape id="_x0000_i1026" type="#_x0000_t75" style="width:140.25pt;height:60pt" o:ole="">
            <v:imagedata r:id="rId6" o:title=""/>
          </v:shape>
          <o:OLEObject Type="Embed" ProgID="Equation.DSMT4" ShapeID="_x0000_i1026" DrawAspect="Content" ObjectID="_1577281297" r:id="rId7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</w:t>
      </w:r>
      <w:r>
        <w:rPr>
          <w:rFonts w:eastAsiaTheme="minorEastAsia"/>
        </w:rPr>
        <w:tab/>
        <w:t xml:space="preserve">       </w:t>
      </w:r>
    </w:p>
    <w:p w:rsidR="005828F7" w:rsidRDefault="005828F7" w:rsidP="005828F7">
      <w:pPr>
        <w:spacing w:line="360" w:lineRule="auto"/>
        <w:jc w:val="both"/>
        <w:rPr>
          <w:rFonts w:eastAsiaTheme="minorEastAsia"/>
        </w:rPr>
      </w:pPr>
      <w:proofErr w:type="gramStart"/>
      <w:r>
        <w:rPr>
          <w:rFonts w:eastAsiaTheme="minorEastAsia" w:cstheme="minorHAnsi"/>
        </w:rPr>
        <w:t>where</w:t>
      </w:r>
      <w:proofErr w:type="gramEnd"/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i/>
        </w:rPr>
        <w:t>u</w:t>
      </w:r>
      <w:r>
        <w:rPr>
          <w:rFonts w:eastAsiaTheme="minorEastAsia" w:cstheme="minorHAnsi"/>
        </w:rPr>
        <w:t>(</w:t>
      </w:r>
      <w:r w:rsidRPr="002C0BAA">
        <w:rPr>
          <w:rFonts w:eastAsiaTheme="minorEastAsia" w:cstheme="minorHAnsi"/>
          <w:i/>
        </w:rPr>
        <w:t>x</w:t>
      </w:r>
      <w:r>
        <w:rPr>
          <w:rFonts w:eastAsiaTheme="minorEastAsia" w:cstheme="minorHAnsi"/>
        </w:rPr>
        <w:t xml:space="preserve">) is the utility of getting </w:t>
      </w:r>
      <w:r>
        <w:rPr>
          <w:rFonts w:eastAsiaTheme="minorEastAsia" w:cstheme="minorHAnsi"/>
          <w:i/>
        </w:rPr>
        <w:t>x</w:t>
      </w:r>
      <w:r>
        <w:rPr>
          <w:rFonts w:eastAsiaTheme="minorEastAsia" w:cstheme="minorHAnsi"/>
        </w:rPr>
        <w:t xml:space="preserve">, </w:t>
      </w:r>
      <w:r w:rsidRPr="002C0BAA">
        <w:rPr>
          <w:rFonts w:eastAsiaTheme="minorEastAsia" w:cstheme="minorHAnsi"/>
          <w:i/>
        </w:rPr>
        <w:t>x</w:t>
      </w:r>
      <w:r>
        <w:rPr>
          <w:rFonts w:eastAsiaTheme="minorEastAsia" w:cstheme="minorHAnsi"/>
        </w:rPr>
        <w:t xml:space="preserve"> is the DM’s income, </w:t>
      </w:r>
      <w:r>
        <w:rPr>
          <w:rFonts w:eastAsiaTheme="minorEastAsia" w:cstheme="minorHAnsi"/>
          <w:i/>
        </w:rPr>
        <w:t>X</w:t>
      </w:r>
      <w:r>
        <w:rPr>
          <w:rFonts w:eastAsiaTheme="minorEastAsia" w:cstheme="minorHAnsi"/>
        </w:rPr>
        <w:t xml:space="preserve"> is the maximum possible income (</w:t>
      </w:r>
      <w:r w:rsidRPr="00F90E1A">
        <w:rPr>
          <w:rFonts w:eastAsiaTheme="minorEastAsia"/>
          <w:i/>
        </w:rPr>
        <w:t>U</w:t>
      </w:r>
      <w:r w:rsidRPr="00F90E1A">
        <w:rPr>
          <w:rFonts w:eastAsiaTheme="minorEastAsia"/>
          <w:i/>
          <w:vertAlign w:val="subscript"/>
        </w:rPr>
        <w:t>m</w:t>
      </w:r>
      <w:r>
        <w:rPr>
          <w:rFonts w:eastAsiaTheme="minorEastAsia"/>
        </w:rPr>
        <w:t xml:space="preserve"> – </w:t>
      </w:r>
      <w:proofErr w:type="spellStart"/>
      <w:r>
        <w:rPr>
          <w:rFonts w:eastAsiaTheme="minorEastAsia"/>
          <w:i/>
        </w:rPr>
        <w:t>m</w:t>
      </w:r>
      <w:r w:rsidRPr="00F90E1A">
        <w:rPr>
          <w:rFonts w:eastAsiaTheme="minorEastAsia"/>
          <w:i/>
        </w:rPr>
        <w:t>k</w:t>
      </w:r>
      <w:proofErr w:type="spellEnd"/>
      <w:r w:rsidRPr="005F5927">
        <w:rPr>
          <w:rFonts w:eastAsiaTheme="minorEastAsia"/>
        </w:rPr>
        <w:t>)</w:t>
      </w:r>
      <w:r>
        <w:rPr>
          <w:rFonts w:eastAsiaTheme="minorEastAsia" w:cstheme="minorHAnsi"/>
        </w:rPr>
        <w:t xml:space="preserve"> and </w:t>
      </w:r>
      <w:r>
        <w:rPr>
          <w:rFonts w:eastAsiaTheme="minorEastAsia" w:cstheme="minorHAnsi"/>
          <w:i/>
        </w:rPr>
        <w:t xml:space="preserve">r </w:t>
      </w:r>
      <w:r>
        <w:rPr>
          <w:rFonts w:eastAsiaTheme="minorEastAsia" w:cstheme="minorHAnsi"/>
        </w:rPr>
        <w:t>is the risk parameter. In both CRRA and CARA above, t</w:t>
      </w:r>
      <w:r>
        <w:rPr>
          <w:rFonts w:eastAsiaTheme="minorEastAsia"/>
        </w:rPr>
        <w:t xml:space="preserve">he </w:t>
      </w:r>
      <w:r>
        <w:rPr>
          <w:rFonts w:eastAsiaTheme="minorEastAsia"/>
          <w:i/>
        </w:rPr>
        <w:t xml:space="preserve">r </w:t>
      </w:r>
      <w:r w:rsidRPr="00AA70F0">
        <w:rPr>
          <w:rFonts w:eastAsiaTheme="minorEastAsia"/>
        </w:rPr>
        <w:t>can take any value between</w:t>
      </w:r>
      <w:r>
        <w:rPr>
          <w:rFonts w:eastAsiaTheme="minorEastAsia"/>
        </w:rPr>
        <w:t xml:space="preserve"> </w:t>
      </w:r>
      <w:r w:rsidRPr="000D41B8">
        <w:rPr>
          <w:rFonts w:eastAsiaTheme="minorEastAsia"/>
          <w:position w:val="-4"/>
        </w:rPr>
        <w:object w:dxaOrig="360" w:dyaOrig="200">
          <v:shape id="_x0000_i1027" type="#_x0000_t75" style="width:18pt;height:9.75pt" o:ole="">
            <v:imagedata r:id="rId8" o:title=""/>
          </v:shape>
          <o:OLEObject Type="Embed" ProgID="Equation.DSMT4" ShapeID="_x0000_i1027" DrawAspect="Content" ObjectID="_1577281298" r:id="rId9"/>
        </w:object>
      </w:r>
      <w:r>
        <w:rPr>
          <w:rFonts w:eastAsiaTheme="minorEastAsia"/>
        </w:rPr>
        <w:t xml:space="preserve"> and</w:t>
      </w:r>
      <w:r w:rsidRPr="000D41B8">
        <w:rPr>
          <w:rFonts w:eastAsiaTheme="minorEastAsia"/>
          <w:position w:val="-4"/>
        </w:rPr>
        <w:object w:dxaOrig="240" w:dyaOrig="200">
          <v:shape id="_x0000_i1028" type="#_x0000_t75" style="width:12pt;height:9.75pt" o:ole="">
            <v:imagedata r:id="rId10" o:title=""/>
          </v:shape>
          <o:OLEObject Type="Embed" ProgID="Equation.DSMT4" ShapeID="_x0000_i1028" DrawAspect="Content" ObjectID="_1577281299" r:id="rId11"/>
        </w:object>
      </w:r>
      <w:r w:rsidRPr="00AA70F0">
        <w:rPr>
          <w:rFonts w:eastAsiaTheme="minorEastAsia"/>
        </w:rPr>
        <w:t xml:space="preserve">, with positive </w:t>
      </w:r>
      <w:r>
        <w:rPr>
          <w:rFonts w:eastAsiaTheme="minorEastAsia"/>
          <w:i/>
        </w:rPr>
        <w:t>r</w:t>
      </w:r>
      <w:r w:rsidRPr="00AA70F0">
        <w:rPr>
          <w:rFonts w:eastAsiaTheme="minorEastAsia"/>
          <w:i/>
        </w:rPr>
        <w:t xml:space="preserve"> </w:t>
      </w:r>
      <w:r>
        <w:rPr>
          <w:rFonts w:eastAsiaTheme="minorEastAsia"/>
        </w:rPr>
        <w:t>indicating a</w:t>
      </w:r>
      <w:r w:rsidRPr="00AA70F0">
        <w:rPr>
          <w:rFonts w:eastAsiaTheme="minorEastAsia"/>
        </w:rPr>
        <w:t xml:space="preserve"> risk-aversion, negative </w:t>
      </w:r>
      <w:r>
        <w:rPr>
          <w:rFonts w:eastAsiaTheme="minorEastAsia"/>
          <w:i/>
        </w:rPr>
        <w:t xml:space="preserve">r </w:t>
      </w:r>
      <w:r w:rsidRPr="00AA70F0">
        <w:rPr>
          <w:rFonts w:eastAsiaTheme="minorEastAsia"/>
        </w:rPr>
        <w:t xml:space="preserve">indicates </w:t>
      </w:r>
      <w:r>
        <w:rPr>
          <w:rFonts w:eastAsiaTheme="minorEastAsia"/>
        </w:rPr>
        <w:t xml:space="preserve">a </w:t>
      </w:r>
      <w:r w:rsidRPr="00AA70F0">
        <w:rPr>
          <w:rFonts w:eastAsiaTheme="minorEastAsia"/>
        </w:rPr>
        <w:t>risk-seeking and</w:t>
      </w:r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 xml:space="preserve">r </w:t>
      </w:r>
      <w:r>
        <w:rPr>
          <w:rFonts w:eastAsiaTheme="minorEastAsia"/>
        </w:rPr>
        <w:t>= 0</w:t>
      </w:r>
      <w:r w:rsidRPr="00AA70F0">
        <w:rPr>
          <w:rFonts w:eastAsiaTheme="minorEastAsia"/>
        </w:rPr>
        <w:t xml:space="preserve"> indicates </w:t>
      </w:r>
      <w:r>
        <w:rPr>
          <w:rFonts w:eastAsiaTheme="minorEastAsia"/>
        </w:rPr>
        <w:t xml:space="preserve">a </w:t>
      </w:r>
      <w:r w:rsidRPr="00AA70F0">
        <w:rPr>
          <w:rFonts w:eastAsiaTheme="minorEastAsia"/>
        </w:rPr>
        <w:t>risk-neutrality. Note that the parameters</w:t>
      </w:r>
      <w:r>
        <w:rPr>
          <w:rFonts w:eastAsiaTheme="minorEastAsia"/>
        </w:rPr>
        <w:t xml:space="preserve"> </w:t>
      </w:r>
      <w:r w:rsidRPr="00D51681">
        <w:rPr>
          <w:rFonts w:eastAsiaTheme="minorEastAsia"/>
          <w:i/>
        </w:rPr>
        <w:t>L</w:t>
      </w:r>
      <w:r w:rsidRPr="00D51681">
        <w:rPr>
          <w:rFonts w:eastAsiaTheme="minorEastAsia"/>
          <w:i/>
          <w:vertAlign w:val="subscript"/>
        </w:rPr>
        <w:t>m</w:t>
      </w:r>
      <w:r>
        <w:rPr>
          <w:rFonts w:eastAsiaTheme="minorEastAsia"/>
        </w:rPr>
        <w:t xml:space="preserve">, </w:t>
      </w:r>
      <w:r w:rsidRPr="00D51681">
        <w:rPr>
          <w:rFonts w:eastAsiaTheme="minorEastAsia"/>
          <w:i/>
        </w:rPr>
        <w:t>U</w:t>
      </w:r>
      <w:r w:rsidRPr="00D51681">
        <w:rPr>
          <w:rFonts w:eastAsiaTheme="minorEastAsia"/>
          <w:i/>
          <w:vertAlign w:val="subscript"/>
        </w:rPr>
        <w:t>m</w:t>
      </w:r>
      <w:r>
        <w:rPr>
          <w:rFonts w:eastAsiaTheme="minorEastAsia"/>
        </w:rPr>
        <w:t>,</w:t>
      </w:r>
      <w:r w:rsidRPr="00AA70F0">
        <w:rPr>
          <w:rFonts w:eastAsiaTheme="minorEastAsia"/>
        </w:rPr>
        <w:t xml:space="preserve"> </w:t>
      </w:r>
      <w:r>
        <w:rPr>
          <w:rFonts w:eastAsiaTheme="minorEastAsia"/>
          <w:i/>
        </w:rPr>
        <w:t>k</w:t>
      </w:r>
      <w:r w:rsidRPr="00AA70F0">
        <w:rPr>
          <w:rFonts w:eastAsiaTheme="minorEastAsia"/>
        </w:rPr>
        <w:t xml:space="preserve"> and</w:t>
      </w:r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  <w:i/>
        </w:rPr>
        <w:t>r</w:t>
      </w:r>
      <w:r w:rsidRPr="00AA70F0">
        <w:rPr>
          <w:rFonts w:eastAsiaTheme="minorEastAsia"/>
        </w:rPr>
        <w:t xml:space="preserve"> are</w:t>
      </w:r>
      <w:proofErr w:type="spellEnd"/>
      <w:r>
        <w:rPr>
          <w:rFonts w:eastAsiaTheme="minorEastAsia"/>
        </w:rPr>
        <w:t xml:space="preserve"> </w:t>
      </w:r>
      <w:r w:rsidRPr="00AA70F0">
        <w:rPr>
          <w:rFonts w:eastAsiaTheme="minorEastAsia"/>
        </w:rPr>
        <w:t xml:space="preserve">endogenous to the optimal aspiration level in </w:t>
      </w:r>
      <w:r w:rsidR="00390A8E">
        <w:rPr>
          <w:rFonts w:eastAsiaTheme="minorEastAsia"/>
        </w:rPr>
        <w:t>the</w:t>
      </w:r>
      <w:r w:rsidRPr="00AA70F0">
        <w:rPr>
          <w:rFonts w:eastAsiaTheme="minorEastAsia"/>
        </w:rPr>
        <w:t xml:space="preserve"> EU specification. Substituting the EU function </w:t>
      </w:r>
      <w:r>
        <w:rPr>
          <w:rFonts w:eastAsiaTheme="minorEastAsia"/>
        </w:rPr>
        <w:t xml:space="preserve">as in Eq. (1) </w:t>
      </w:r>
      <w:r w:rsidRPr="00AA70F0">
        <w:rPr>
          <w:rFonts w:eastAsiaTheme="minorEastAsia"/>
        </w:rPr>
        <w:t>into CRRA and CARA forms results in:</w:t>
      </w:r>
    </w:p>
    <w:p w:rsidR="005828F7" w:rsidRDefault="005828F7" w:rsidP="005828F7">
      <w:pPr>
        <w:spacing w:line="360" w:lineRule="auto"/>
        <w:ind w:left="567"/>
        <w:jc w:val="both"/>
        <w:rPr>
          <w:rFonts w:eastAsiaTheme="minorEastAsia"/>
        </w:rPr>
      </w:pPr>
      <w:r w:rsidRPr="0019728D">
        <w:rPr>
          <w:rFonts w:eastAsiaTheme="minorEastAsia"/>
          <w:position w:val="-30"/>
        </w:rPr>
        <w:object w:dxaOrig="6000" w:dyaOrig="740">
          <v:shape id="_x0000_i1029" type="#_x0000_t75" style="width:300pt;height:36.75pt" o:ole="">
            <v:imagedata r:id="rId12" o:title=""/>
          </v:shape>
          <o:OLEObject Type="Embed" ProgID="Equation.DSMT4" ShapeID="_x0000_i1029" DrawAspect="Content" ObjectID="_1577281300" r:id="rId13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</w:t>
      </w:r>
      <w:r>
        <w:rPr>
          <w:rFonts w:eastAsiaTheme="minorEastAsia"/>
        </w:rPr>
        <w:tab/>
        <w:t xml:space="preserve">        </w:t>
      </w:r>
    </w:p>
    <w:p w:rsidR="005828F7" w:rsidRPr="00AA70F0" w:rsidRDefault="005828F7" w:rsidP="005828F7">
      <w:pPr>
        <w:spacing w:line="360" w:lineRule="auto"/>
        <w:ind w:left="567"/>
        <w:jc w:val="both"/>
        <w:rPr>
          <w:rFonts w:eastAsiaTheme="minorEastAsia"/>
        </w:rPr>
      </w:pPr>
      <w:r w:rsidRPr="0019728D">
        <w:rPr>
          <w:rFonts w:eastAsiaTheme="minorEastAsia"/>
          <w:position w:val="-32"/>
        </w:rPr>
        <w:object w:dxaOrig="7640" w:dyaOrig="760">
          <v:shape id="_x0000_i1030" type="#_x0000_t75" style="width:381.75pt;height:37.5pt" o:ole="">
            <v:imagedata r:id="rId14" o:title=""/>
          </v:shape>
          <o:OLEObject Type="Embed" ProgID="Equation.DSMT4" ShapeID="_x0000_i1030" DrawAspect="Content" ObjectID="_1577281301" r:id="rId15"/>
        </w:object>
      </w:r>
      <w:r>
        <w:rPr>
          <w:rFonts w:eastAsiaTheme="minorEastAsia"/>
        </w:rPr>
        <w:tab/>
        <w:t xml:space="preserve">        </w:t>
      </w:r>
    </w:p>
    <w:p w:rsidR="005828F7" w:rsidRDefault="005828F7" w:rsidP="005828F7">
      <w:pPr>
        <w:spacing w:line="360" w:lineRule="auto"/>
        <w:jc w:val="both"/>
        <w:rPr>
          <w:rFonts w:eastAsiaTheme="minorEastAsia"/>
        </w:rPr>
      </w:pPr>
      <w:r w:rsidRPr="00AA70F0">
        <w:rPr>
          <w:rFonts w:eastAsiaTheme="minorEastAsia"/>
        </w:rPr>
        <w:t xml:space="preserve">Note that </w:t>
      </w:r>
      <w:r>
        <w:rPr>
          <w:rFonts w:eastAsiaTheme="minorEastAsia"/>
        </w:rPr>
        <w:t xml:space="preserve">the </w:t>
      </w:r>
      <w:r w:rsidRPr="00AA70F0">
        <w:rPr>
          <w:rFonts w:eastAsiaTheme="minorEastAsia"/>
        </w:rPr>
        <w:t>C</w:t>
      </w:r>
      <w:r>
        <w:rPr>
          <w:rFonts w:eastAsiaTheme="minorEastAsia"/>
        </w:rPr>
        <w:t xml:space="preserve">RRA is conditional on </w:t>
      </w:r>
      <w:r>
        <w:rPr>
          <w:rFonts w:eastAsiaTheme="minorEastAsia"/>
          <w:i/>
        </w:rPr>
        <w:t xml:space="preserve">r </w:t>
      </w:r>
      <w:r w:rsidRPr="00390A8E">
        <w:rPr>
          <w:rFonts w:ascii="Cambria Math" w:eastAsiaTheme="minorEastAsia" w:hAnsi="Cambria Math"/>
        </w:rPr>
        <w:t>≠</w:t>
      </w:r>
      <w:r w:rsidRPr="00390A8E">
        <w:rPr>
          <w:rFonts w:eastAsiaTheme="minorEastAsia"/>
        </w:rPr>
        <w:t xml:space="preserve"> 1</w:t>
      </w:r>
      <w:r w:rsidRPr="00AA70F0">
        <w:rPr>
          <w:rFonts w:eastAsiaTheme="minorEastAsia"/>
        </w:rPr>
        <w:t xml:space="preserve"> and </w:t>
      </w:r>
      <w:r>
        <w:rPr>
          <w:rFonts w:eastAsiaTheme="minorEastAsia"/>
        </w:rPr>
        <w:t xml:space="preserve">the </w:t>
      </w:r>
      <w:r w:rsidRPr="00AA70F0">
        <w:rPr>
          <w:rFonts w:eastAsiaTheme="minorEastAsia"/>
        </w:rPr>
        <w:t xml:space="preserve">CARA </w:t>
      </w:r>
      <w:r>
        <w:rPr>
          <w:rFonts w:eastAsiaTheme="minorEastAsia"/>
        </w:rPr>
        <w:t>is conditional on</w:t>
      </w:r>
      <w:r w:rsidRPr="00AA70F0">
        <w:rPr>
          <w:rFonts w:eastAsiaTheme="minorEastAsia"/>
        </w:rPr>
        <w:t xml:space="preserve"> </w:t>
      </w:r>
      <w:r>
        <w:rPr>
          <w:rFonts w:eastAsiaTheme="minorEastAsia"/>
          <w:i/>
        </w:rPr>
        <w:t xml:space="preserve">r </w:t>
      </w:r>
      <w:r w:rsidRPr="00390A8E">
        <w:rPr>
          <w:rFonts w:ascii="Cambria Math" w:eastAsiaTheme="minorEastAsia" w:hAnsi="Cambria Math"/>
        </w:rPr>
        <w:t>≠</w:t>
      </w:r>
      <w:r w:rsidRPr="00390A8E">
        <w:rPr>
          <w:rFonts w:eastAsiaTheme="minorEastAsia"/>
        </w:rPr>
        <w:t xml:space="preserve"> 0</w:t>
      </w:r>
      <w:r w:rsidRPr="00AA70F0">
        <w:rPr>
          <w:rFonts w:eastAsiaTheme="minorEastAsia"/>
        </w:rPr>
        <w:t xml:space="preserve">. </w:t>
      </w:r>
      <w:r w:rsidR="00915645">
        <w:rPr>
          <w:rFonts w:eastAsiaTheme="minorEastAsia"/>
        </w:rPr>
        <w:t xml:space="preserve">They are also conditional on the value of </w:t>
      </w:r>
      <w:r w:rsidR="00915645">
        <w:rPr>
          <w:rFonts w:eastAsiaTheme="minorEastAsia"/>
          <w:i/>
        </w:rPr>
        <w:t>x</w:t>
      </w:r>
      <w:r w:rsidR="00AD72C7">
        <w:rPr>
          <w:rFonts w:eastAsiaTheme="minorEastAsia"/>
          <w:i/>
        </w:rPr>
        <w:t xml:space="preserve"> </w:t>
      </w:r>
      <w:r w:rsidR="00AD72C7">
        <w:rPr>
          <w:rFonts w:eastAsiaTheme="minorEastAsia"/>
        </w:rPr>
        <w:t xml:space="preserve">– either </w:t>
      </w:r>
      <w:r w:rsidR="00FB1A32" w:rsidRPr="00FB1A32">
        <w:rPr>
          <w:rFonts w:eastAsiaTheme="minorEastAsia"/>
          <w:i/>
        </w:rPr>
        <w:t>L</w:t>
      </w:r>
      <w:r w:rsidR="00FB1A32" w:rsidRPr="00FB1A32">
        <w:rPr>
          <w:rFonts w:eastAsiaTheme="minorEastAsia"/>
          <w:i/>
          <w:vertAlign w:val="subscript"/>
        </w:rPr>
        <w:t>m</w:t>
      </w:r>
      <w:r w:rsidR="00FB1A32" w:rsidRPr="00FB1A32">
        <w:rPr>
          <w:rFonts w:eastAsiaTheme="minorEastAsia"/>
          <w:i/>
        </w:rPr>
        <w:t xml:space="preserve"> – </w:t>
      </w:r>
      <w:proofErr w:type="spellStart"/>
      <w:proofErr w:type="gramStart"/>
      <w:r w:rsidR="00FB1A32" w:rsidRPr="00FB1A32">
        <w:rPr>
          <w:rFonts w:eastAsiaTheme="minorEastAsia"/>
          <w:i/>
        </w:rPr>
        <w:t>mk</w:t>
      </w:r>
      <w:proofErr w:type="spellEnd"/>
      <w:proofErr w:type="gramEnd"/>
      <w:r w:rsidR="00FB1A32">
        <w:rPr>
          <w:rFonts w:eastAsiaTheme="minorEastAsia"/>
        </w:rPr>
        <w:t xml:space="preserve"> or </w:t>
      </w:r>
      <w:r w:rsidR="00FB1A32" w:rsidRPr="00FB1A32">
        <w:rPr>
          <w:rFonts w:eastAsiaTheme="minorEastAsia"/>
          <w:i/>
        </w:rPr>
        <w:t>t</w:t>
      </w:r>
      <w:r w:rsidR="00FB1A32" w:rsidRPr="00FB1A32">
        <w:rPr>
          <w:rFonts w:eastAsiaTheme="minorEastAsia"/>
          <w:i/>
          <w:vertAlign w:val="subscript"/>
        </w:rPr>
        <w:t>m</w:t>
      </w:r>
      <w:r w:rsidR="00FB1A32" w:rsidRPr="00FB1A32">
        <w:rPr>
          <w:rFonts w:eastAsiaTheme="minorEastAsia"/>
          <w:i/>
        </w:rPr>
        <w:t xml:space="preserve"> – mk</w:t>
      </w:r>
      <w:r w:rsidR="00915645">
        <w:rPr>
          <w:rFonts w:eastAsiaTheme="minorEastAsia"/>
        </w:rPr>
        <w:t xml:space="preserve">. </w:t>
      </w:r>
      <w:r w:rsidRPr="00AA70F0">
        <w:rPr>
          <w:rFonts w:eastAsiaTheme="minorEastAsia"/>
        </w:rPr>
        <w:t>Given th</w:t>
      </w:r>
      <w:r w:rsidR="00915645">
        <w:rPr>
          <w:rFonts w:eastAsiaTheme="minorEastAsia"/>
        </w:rPr>
        <w:t>ese</w:t>
      </w:r>
      <w:r w:rsidRPr="00AA70F0">
        <w:rPr>
          <w:rFonts w:eastAsiaTheme="minorEastAsia"/>
        </w:rPr>
        <w:t xml:space="preserve"> functional form</w:t>
      </w:r>
      <w:r w:rsidR="00915645">
        <w:rPr>
          <w:rFonts w:eastAsiaTheme="minorEastAsia"/>
        </w:rPr>
        <w:t>s</w:t>
      </w:r>
      <w:r w:rsidRPr="00AA70F0">
        <w:rPr>
          <w:rFonts w:eastAsiaTheme="minorEastAsia"/>
        </w:rPr>
        <w:t>, the optimal aspiration level is calculated by taking the firs</w:t>
      </w:r>
      <w:r>
        <w:rPr>
          <w:rFonts w:eastAsiaTheme="minorEastAsia"/>
        </w:rPr>
        <w:t xml:space="preserve">t derivative with respect to </w:t>
      </w:r>
      <w:r w:rsidRPr="00AA210C">
        <w:rPr>
          <w:rFonts w:eastAsiaTheme="minorEastAsia"/>
          <w:i/>
        </w:rPr>
        <w:t>t</w:t>
      </w:r>
      <w:r w:rsidRPr="00AA210C">
        <w:rPr>
          <w:rFonts w:eastAsiaTheme="minorEastAsia"/>
          <w:i/>
          <w:vertAlign w:val="subscript"/>
        </w:rPr>
        <w:t>m</w:t>
      </w:r>
      <w:r w:rsidRPr="00AA70F0">
        <w:rPr>
          <w:rFonts w:eastAsiaTheme="minorEastAsia"/>
        </w:rPr>
        <w:t xml:space="preserve">. The optimal aspiration level from CRRA and CARA may be different with the one from </w:t>
      </w:r>
      <w:proofErr w:type="spellStart"/>
      <w:r w:rsidRPr="00AA70F0">
        <w:rPr>
          <w:rFonts w:eastAsiaTheme="minorEastAsia"/>
        </w:rPr>
        <w:t>Manski’s</w:t>
      </w:r>
      <w:proofErr w:type="spellEnd"/>
      <w:r w:rsidRPr="00AA70F0">
        <w:rPr>
          <w:rFonts w:eastAsiaTheme="minorEastAsia"/>
        </w:rPr>
        <w:t xml:space="preserve"> optimal aspiration level which is always the midpoint of</w:t>
      </w:r>
      <w:r>
        <w:rPr>
          <w:rFonts w:eastAsiaTheme="minorEastAsia"/>
        </w:rPr>
        <w:t xml:space="preserve"> </w:t>
      </w:r>
      <w:r w:rsidRPr="002020DB">
        <w:rPr>
          <w:rFonts w:eastAsiaTheme="minorEastAsia"/>
          <w:i/>
        </w:rPr>
        <w:t>L</w:t>
      </w:r>
      <w:r w:rsidRPr="002020DB">
        <w:rPr>
          <w:rFonts w:eastAsiaTheme="minorEastAsia"/>
          <w:i/>
          <w:vertAlign w:val="subscript"/>
        </w:rPr>
        <w:t>m</w:t>
      </w:r>
      <w:r>
        <w:rPr>
          <w:rFonts w:eastAsiaTheme="minorEastAsia"/>
        </w:rPr>
        <w:t xml:space="preserve"> and </w:t>
      </w:r>
      <w:r w:rsidRPr="002020DB">
        <w:rPr>
          <w:rFonts w:eastAsiaTheme="minorEastAsia"/>
          <w:i/>
        </w:rPr>
        <w:t>U</w:t>
      </w:r>
      <w:r w:rsidRPr="002020DB">
        <w:rPr>
          <w:rFonts w:eastAsiaTheme="minorEastAsia"/>
          <w:i/>
          <w:vertAlign w:val="subscript"/>
        </w:rPr>
        <w:t>m</w:t>
      </w:r>
      <w:r>
        <w:rPr>
          <w:rFonts w:eastAsiaTheme="minorEastAsia"/>
        </w:rPr>
        <w:t>, depending on the degree of the risk aversion</w:t>
      </w:r>
      <w:r w:rsidRPr="00AA70F0">
        <w:rPr>
          <w:rFonts w:eastAsiaTheme="minorEastAsia"/>
        </w:rPr>
        <w:t xml:space="preserve">. </w:t>
      </w:r>
    </w:p>
    <w:p w:rsidR="00280469" w:rsidRDefault="00280469"/>
    <w:p w:rsidR="005E7FCD" w:rsidRDefault="005E7FCD"/>
    <w:p w:rsidR="00AC6754" w:rsidRDefault="00AC6754"/>
    <w:p w:rsidR="005E7FCD" w:rsidRPr="00AC6754" w:rsidRDefault="00DA66CC" w:rsidP="00AC6754">
      <w:pPr>
        <w:tabs>
          <w:tab w:val="right" w:pos="9026"/>
        </w:tabs>
        <w:spacing w:after="0" w:line="360" w:lineRule="auto"/>
        <w:ind w:left="567" w:hanging="567"/>
        <w:jc w:val="both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Appendix B</w:t>
      </w:r>
      <w:r w:rsidR="00AC6754" w:rsidRPr="00AA70F0">
        <w:rPr>
          <w:rFonts w:eastAsiaTheme="minorEastAsia"/>
          <w:b/>
        </w:rPr>
        <w:t>-1. Log-likelihood of each class of estimate by subject</w:t>
      </w: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1413"/>
        <w:gridCol w:w="1332"/>
        <w:gridCol w:w="1384"/>
        <w:gridCol w:w="1417"/>
        <w:gridCol w:w="1354"/>
        <w:gridCol w:w="1395"/>
      </w:tblGrid>
      <w:tr w:rsidR="005E7FCD" w:rsidRPr="005E7FCD" w:rsidTr="005E7FCD">
        <w:trPr>
          <w:trHeight w:val="315"/>
        </w:trPr>
        <w:tc>
          <w:tcPr>
            <w:tcW w:w="892" w:type="dxa"/>
            <w:vMerge w:val="restart"/>
            <w:shd w:val="clear" w:color="auto" w:fill="D9D9D9" w:themeFill="background1" w:themeFillShade="D9"/>
            <w:vAlign w:val="center"/>
          </w:tcPr>
          <w:p w:rsidR="005E7FCD" w:rsidRPr="005E7FCD" w:rsidRDefault="005E7FCD" w:rsidP="005E7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Subject</w:t>
            </w:r>
          </w:p>
        </w:tc>
        <w:tc>
          <w:tcPr>
            <w:tcW w:w="8295" w:type="dxa"/>
            <w:gridSpan w:val="6"/>
            <w:shd w:val="clear" w:color="auto" w:fill="D9D9D9" w:themeFill="background1" w:themeFillShade="D9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</w:t>
            </w:r>
            <w:r w:rsidR="00DA66C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og-</w:t>
            </w:r>
            <w:r w:rsidRPr="005E7FC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</w:t>
            </w:r>
            <w:r w:rsidR="00DA66C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ikelihood</w:t>
            </w:r>
          </w:p>
        </w:tc>
      </w:tr>
      <w:tr w:rsidR="005E7FCD" w:rsidRPr="005E7FCD" w:rsidTr="005E7FCD">
        <w:trPr>
          <w:trHeight w:val="315"/>
        </w:trPr>
        <w:tc>
          <w:tcPr>
            <w:tcW w:w="892" w:type="dxa"/>
            <w:vMerge/>
            <w:shd w:val="clear" w:color="auto" w:fill="D9D9D9" w:themeFill="background1" w:themeFillShade="D9"/>
          </w:tcPr>
          <w:p w:rsidR="005E7FCD" w:rsidRPr="005E7FCD" w:rsidRDefault="005E7FCD" w:rsidP="005E7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noWrap/>
            <w:vAlign w:val="center"/>
            <w:hideMark/>
          </w:tcPr>
          <w:p w:rsidR="005E7FCD" w:rsidRPr="005E7FCD" w:rsidRDefault="005E7FCD" w:rsidP="005E7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CRRA Beta</w:t>
            </w:r>
          </w:p>
        </w:tc>
        <w:tc>
          <w:tcPr>
            <w:tcW w:w="1332" w:type="dxa"/>
            <w:shd w:val="clear" w:color="auto" w:fill="D9D9D9" w:themeFill="background1" w:themeFillShade="D9"/>
            <w:noWrap/>
            <w:vAlign w:val="center"/>
            <w:hideMark/>
          </w:tcPr>
          <w:p w:rsidR="005E7FCD" w:rsidRPr="005E7FCD" w:rsidRDefault="005E7FCD" w:rsidP="005E7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CARA Beta</w:t>
            </w:r>
          </w:p>
        </w:tc>
        <w:tc>
          <w:tcPr>
            <w:tcW w:w="1384" w:type="dxa"/>
            <w:shd w:val="clear" w:color="auto" w:fill="D9D9D9" w:themeFill="background1" w:themeFillShade="D9"/>
            <w:noWrap/>
            <w:vAlign w:val="center"/>
            <w:hideMark/>
          </w:tcPr>
          <w:p w:rsidR="005E7FCD" w:rsidRPr="005E7FCD" w:rsidRDefault="005E7FCD" w:rsidP="005E7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CRRA Normal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5E7FCD" w:rsidRPr="005E7FCD" w:rsidRDefault="005E7FCD" w:rsidP="005E7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CARA Normal</w:t>
            </w:r>
          </w:p>
        </w:tc>
        <w:tc>
          <w:tcPr>
            <w:tcW w:w="1354" w:type="dxa"/>
            <w:shd w:val="clear" w:color="auto" w:fill="D9D9D9" w:themeFill="background1" w:themeFillShade="D9"/>
            <w:noWrap/>
            <w:vAlign w:val="center"/>
            <w:hideMark/>
          </w:tcPr>
          <w:p w:rsidR="005E7FCD" w:rsidRPr="005E7FCD" w:rsidRDefault="005E7FCD" w:rsidP="005E7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5E7FCD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Manski</w:t>
            </w:r>
            <w:proofErr w:type="spellEnd"/>
            <w:r w:rsidRPr="005E7FCD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Beta</w:t>
            </w:r>
          </w:p>
        </w:tc>
        <w:tc>
          <w:tcPr>
            <w:tcW w:w="1395" w:type="dxa"/>
            <w:shd w:val="clear" w:color="auto" w:fill="D9D9D9" w:themeFill="background1" w:themeFillShade="D9"/>
            <w:noWrap/>
            <w:vAlign w:val="center"/>
            <w:hideMark/>
          </w:tcPr>
          <w:p w:rsidR="005E7FCD" w:rsidRPr="005E7FCD" w:rsidRDefault="005E7FCD" w:rsidP="005E7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5E7FCD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Manski</w:t>
            </w:r>
            <w:proofErr w:type="spellEnd"/>
            <w:r w:rsidRPr="005E7FCD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Normal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-137.0818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-140.4459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-137.3610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-141.8459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-140.4459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-141.8459</w:t>
            </w:r>
          </w:p>
        </w:tc>
      </w:tr>
      <w:tr w:rsidR="005E7FCD" w:rsidRPr="005E7FCD" w:rsidTr="005E7FCD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-117.2147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-126.1830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-127.3944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-131.1898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-126.1830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-133.1838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-82.5899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-81.0290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-82.7833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-81.2951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-109.3809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-110.3939</w:t>
            </w:r>
          </w:p>
        </w:tc>
      </w:tr>
      <w:tr w:rsidR="005E7FCD" w:rsidRPr="005E7FCD" w:rsidTr="005E7FCD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-160.4996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-159.6992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-160.3705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-159.7086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-160.7526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-160.9417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-142.9282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-150.4336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-141.9707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-139.9121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-150.4336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-150.4549</w:t>
            </w:r>
          </w:p>
        </w:tc>
      </w:tr>
      <w:tr w:rsidR="005E7FCD" w:rsidRPr="005E7FCD" w:rsidTr="005E7FCD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-142.7936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-144.6828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-147.6134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-147.6569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-146.7577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-152.4200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-170.9142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-172.6853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-169.9894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-172.2301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-172.6853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-172.2301</w:t>
            </w:r>
          </w:p>
        </w:tc>
      </w:tr>
      <w:tr w:rsidR="005E7FCD" w:rsidRPr="005E7FCD" w:rsidTr="005E7FCD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-195.4035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-193.6349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-196.8826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-196.2193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-214.4524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-217.4165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-69.5953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-122.7041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-79.1499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-122.2347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-142.8260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-143.7574</w:t>
            </w:r>
          </w:p>
        </w:tc>
      </w:tr>
      <w:tr w:rsidR="005E7FCD" w:rsidRPr="005E7FCD" w:rsidTr="005E7FCD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-119.2678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-118.5873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-119.2943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-118.1065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-123.0880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-122.8984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-186.0771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-185.8757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-184.3621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-184.2638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-186.2113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-184.5798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-356.7305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-425.6602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-360.9915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-410.1529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-425.6602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-451.8336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-191.7149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-211.3424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-192.6701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-202.4645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-211.3424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-211.3852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-100.4139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-98.9567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-105.5605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-105.1277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-110.3323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-122.4522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-68.2335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-67.8882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-68.2823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-68.4880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-70.4649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-71.2063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-156.9663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-149.3406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-157.8336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-151.4357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-241.5274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-250.1756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-456.2044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-476.2547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-459.1101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-485.3185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-476.2547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-485.3185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-32.1148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-32.1148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-32.1070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-32.1070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-37.5147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-37.6116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-360.9719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-380.1267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-365.4331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-374.6104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-380.1267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-387.1399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-85.7851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-88.5424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-85.7547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-88.2763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-95.9878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-95.8618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-47.5193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-48.1050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-42.6578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-42.6039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-55.5046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-57.4771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-128.2903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-136.9631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-130.2620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-135.8589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-153.9751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-155.7088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-291.0074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-298.2927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-290.6660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-293.7398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-298.2927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-298.1910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-197.5677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-247.1025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-197.7136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-219.6665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-247.1025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-254.0015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-324.1581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-324.7408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-313.7025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-315.0042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-324.8619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-315.6486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-381.7141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-410.1681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-386.0406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-393.0850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-432.9103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-444.9089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-297.0586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-305.6377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-298.3949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-305.4319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-305.6377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-307.1325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-330.4155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-332.1696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-333.0814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-334.3380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-367.7292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-370.5831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-669.5666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-664.7455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-656.1102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-656.2380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-664.7455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-656.2380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-518.3362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-519.8223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-521.2735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-520.4760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-519.8223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-525.7093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-278.0399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-274.2338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-276.7565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-273.1816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-287.9179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-288.0319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-388.7663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-392.2955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-399.3369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-404.6544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-395.9684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-408.6720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-255.0719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-249.2691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-263.2727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-258.3940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-325.3427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-353.1646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-344.9115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-345.7437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-347.6672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-335.1391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-373.4001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-378.2545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-109.6705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-110.2196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-130.9613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-131.4320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-123.5889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-150.1689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-360.5570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-360.9986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-362.3230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-362.0929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-364.8646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-366.1326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-267.9230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-255.7363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-270.3283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-257.5517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-309.4383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-316.0274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lastRenderedPageBreak/>
              <w:t>38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-329.2450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-319.8938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-329.0403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-320.2271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-359.6061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-361.6542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-298.8213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-308.5760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-299.4934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-304.0832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-308.5760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-311.3150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-642.6974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-684.4305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-649.2134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-644.5289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-684.4305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-702.1708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-274.5945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-284.9113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-276.6887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-285.5894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-284.9113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-287.4787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-285.6887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-307.1449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-285.6726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-308.2354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-307.1449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-310.9337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-461.9904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-483.2967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-450.6390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-452.7590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-483.2967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-476.5856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-355.0234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-348.5793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-356.2455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-348.9030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-374.2465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-375.7026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-64.3419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-63.0725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-67.7099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-65.6977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-65.2678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-67.8672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-435.1923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-435.3229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-434.6250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-434.6867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-435.3229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-434.6867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-321.2582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-315.4041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-312.3625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-310.4275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-321.9624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-317.9618</w:t>
            </w:r>
          </w:p>
        </w:tc>
      </w:tr>
      <w:tr w:rsidR="005E7FCD" w:rsidRPr="005E7FCD" w:rsidTr="005E7FCD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5E7FCD" w:rsidRPr="00AA70F0" w:rsidRDefault="005E7FCD" w:rsidP="005E7FC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-394.2274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-403.9283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-397.1945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-397.6500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-403.9283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E7FCD" w:rsidRPr="005E7FCD" w:rsidRDefault="005E7FCD" w:rsidP="005E7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E7FCD">
              <w:rPr>
                <w:rFonts w:ascii="Calibri" w:eastAsia="Times New Roman" w:hAnsi="Calibri" w:cs="Calibri"/>
                <w:color w:val="000000"/>
                <w:lang w:val="en-US"/>
              </w:rPr>
              <w:t>-406.7582</w:t>
            </w:r>
          </w:p>
        </w:tc>
      </w:tr>
    </w:tbl>
    <w:p w:rsidR="005E7FCD" w:rsidRDefault="005E7FCD"/>
    <w:p w:rsidR="005E7FCD" w:rsidRPr="00DA66CC" w:rsidRDefault="00DA66CC" w:rsidP="00DA66CC">
      <w:pPr>
        <w:tabs>
          <w:tab w:val="right" w:pos="9026"/>
        </w:tabs>
        <w:spacing w:after="0" w:line="360" w:lineRule="auto"/>
        <w:ind w:left="567" w:hanging="567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>Appendix B</w:t>
      </w:r>
      <w:r w:rsidRPr="00AA70F0">
        <w:rPr>
          <w:rFonts w:eastAsiaTheme="minorEastAsia"/>
          <w:b/>
        </w:rPr>
        <w:t>-2. AIC of ea</w:t>
      </w:r>
      <w:r>
        <w:rPr>
          <w:rFonts w:eastAsiaTheme="minorEastAsia"/>
          <w:b/>
        </w:rPr>
        <w:t>ch class of estimate by subject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1413"/>
        <w:gridCol w:w="1253"/>
        <w:gridCol w:w="1397"/>
        <w:gridCol w:w="1415"/>
        <w:gridCol w:w="1414"/>
        <w:gridCol w:w="1414"/>
      </w:tblGrid>
      <w:tr w:rsidR="003F53FF" w:rsidRPr="003F53FF" w:rsidTr="003F53FF">
        <w:trPr>
          <w:trHeight w:val="315"/>
        </w:trPr>
        <w:tc>
          <w:tcPr>
            <w:tcW w:w="9198" w:type="dxa"/>
            <w:gridSpan w:val="7"/>
            <w:shd w:val="clear" w:color="auto" w:fill="D9D9D9" w:themeFill="background1" w:themeFillShade="D9"/>
            <w:vAlign w:val="center"/>
          </w:tcPr>
          <w:p w:rsidR="003F53FF" w:rsidRPr="003F53FF" w:rsidRDefault="003F53FF" w:rsidP="003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A</w:t>
            </w:r>
            <w:r w:rsidR="00DA66CC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kaike</w:t>
            </w:r>
            <w:proofErr w:type="spellEnd"/>
            <w:r w:rsidR="00DA66CC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</w:t>
            </w:r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I</w:t>
            </w:r>
            <w:r w:rsidR="00DA66CC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nformation </w:t>
            </w:r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C</w:t>
            </w:r>
            <w:r w:rsidR="00DA66CC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riterion</w:t>
            </w:r>
          </w:p>
        </w:tc>
      </w:tr>
      <w:tr w:rsidR="003F53FF" w:rsidRPr="003F53FF" w:rsidTr="003F53FF">
        <w:trPr>
          <w:trHeight w:val="315"/>
        </w:trPr>
        <w:tc>
          <w:tcPr>
            <w:tcW w:w="892" w:type="dxa"/>
            <w:shd w:val="clear" w:color="auto" w:fill="D9D9D9" w:themeFill="background1" w:themeFillShade="D9"/>
            <w:vAlign w:val="center"/>
          </w:tcPr>
          <w:p w:rsidR="003F53FF" w:rsidRPr="003F53FF" w:rsidRDefault="003F53FF" w:rsidP="003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Subject</w:t>
            </w:r>
          </w:p>
        </w:tc>
        <w:tc>
          <w:tcPr>
            <w:tcW w:w="1413" w:type="dxa"/>
            <w:shd w:val="clear" w:color="auto" w:fill="D9D9D9" w:themeFill="background1" w:themeFillShade="D9"/>
            <w:noWrap/>
            <w:vAlign w:val="center"/>
            <w:hideMark/>
          </w:tcPr>
          <w:p w:rsidR="003F53FF" w:rsidRPr="003F53FF" w:rsidRDefault="003F53FF" w:rsidP="003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CRRA Beta</w:t>
            </w:r>
          </w:p>
        </w:tc>
        <w:tc>
          <w:tcPr>
            <w:tcW w:w="1253" w:type="dxa"/>
            <w:shd w:val="clear" w:color="auto" w:fill="D9D9D9" w:themeFill="background1" w:themeFillShade="D9"/>
            <w:noWrap/>
            <w:vAlign w:val="center"/>
            <w:hideMark/>
          </w:tcPr>
          <w:p w:rsidR="003F53FF" w:rsidRPr="003F53FF" w:rsidRDefault="003F53FF" w:rsidP="003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CARA Beta</w:t>
            </w:r>
          </w:p>
        </w:tc>
        <w:tc>
          <w:tcPr>
            <w:tcW w:w="1397" w:type="dxa"/>
            <w:shd w:val="clear" w:color="auto" w:fill="D9D9D9" w:themeFill="background1" w:themeFillShade="D9"/>
            <w:noWrap/>
            <w:vAlign w:val="center"/>
            <w:hideMark/>
          </w:tcPr>
          <w:p w:rsidR="003F53FF" w:rsidRPr="003F53FF" w:rsidRDefault="003F53FF" w:rsidP="003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CRRA Normal</w:t>
            </w:r>
          </w:p>
        </w:tc>
        <w:tc>
          <w:tcPr>
            <w:tcW w:w="1415" w:type="dxa"/>
            <w:shd w:val="clear" w:color="auto" w:fill="D9D9D9" w:themeFill="background1" w:themeFillShade="D9"/>
            <w:noWrap/>
            <w:vAlign w:val="center"/>
            <w:hideMark/>
          </w:tcPr>
          <w:p w:rsidR="003F53FF" w:rsidRPr="003F53FF" w:rsidRDefault="003F53FF" w:rsidP="003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CARA Normal</w:t>
            </w:r>
          </w:p>
        </w:tc>
        <w:tc>
          <w:tcPr>
            <w:tcW w:w="1414" w:type="dxa"/>
            <w:shd w:val="clear" w:color="auto" w:fill="D9D9D9" w:themeFill="background1" w:themeFillShade="D9"/>
            <w:noWrap/>
            <w:vAlign w:val="center"/>
            <w:hideMark/>
          </w:tcPr>
          <w:p w:rsidR="003F53FF" w:rsidRPr="003F53FF" w:rsidRDefault="003F53FF" w:rsidP="003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Manski</w:t>
            </w:r>
            <w:proofErr w:type="spellEnd"/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Beta</w:t>
            </w:r>
          </w:p>
        </w:tc>
        <w:tc>
          <w:tcPr>
            <w:tcW w:w="1414" w:type="dxa"/>
            <w:shd w:val="clear" w:color="auto" w:fill="D9D9D9" w:themeFill="background1" w:themeFillShade="D9"/>
            <w:noWrap/>
            <w:vAlign w:val="center"/>
            <w:hideMark/>
          </w:tcPr>
          <w:p w:rsidR="003F53FF" w:rsidRPr="003F53FF" w:rsidRDefault="003F53FF" w:rsidP="003F5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Manski</w:t>
            </w:r>
            <w:proofErr w:type="spellEnd"/>
            <w:r w:rsidRPr="003F53FF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Normal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280.16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286.89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278.72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287.69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284.89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285.69</w:t>
            </w:r>
          </w:p>
        </w:tc>
      </w:tr>
      <w:tr w:rsidR="003F53FF" w:rsidRPr="003F53FF" w:rsidTr="003F53FF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240.43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258.37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258.79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266.38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256.37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268.37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171.18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168.06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169.57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166.59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222.76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222.79</w:t>
            </w:r>
          </w:p>
        </w:tc>
      </w:tr>
      <w:tr w:rsidR="003F53FF" w:rsidRPr="003F53FF" w:rsidTr="003F53FF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327.00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325.40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324.74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323.42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325.51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323.88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291.86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306.87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287.94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283.82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304.87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302.91</w:t>
            </w:r>
          </w:p>
        </w:tc>
      </w:tr>
      <w:tr w:rsidR="003F53FF" w:rsidRPr="003F53FF" w:rsidTr="003F53FF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291.59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295.37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299.23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299.31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297.52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306.84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347.83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351.37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343.98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348.46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349.37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346.46</w:t>
            </w:r>
          </w:p>
        </w:tc>
      </w:tr>
      <w:tr w:rsidR="003F53FF" w:rsidRPr="003F53FF" w:rsidTr="003F53FF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396.81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393.27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397.77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396.44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432.90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436.83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145.19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251.41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162.30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248.47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289.65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289.51</w:t>
            </w:r>
          </w:p>
        </w:tc>
      </w:tr>
      <w:tr w:rsidR="003F53FF" w:rsidRPr="003F53FF" w:rsidTr="003F53FF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244.54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243.17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242.59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240.21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250.18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247.80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378.15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377.75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372.72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372.53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376.42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371.16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719.46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857.32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725.98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824.31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855.32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905.67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389.43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428.68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389.34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408.93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426.68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424.77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206.83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203.91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215.12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214.26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224.66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246.90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142.47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141.78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140.56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140.98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144.93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144.41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319.93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304.68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319.67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306.87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487.05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502.35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918.41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958.51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922.22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974.64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956.51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972.64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70.23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70.23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68.21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68.21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79.03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77.22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727.94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766.25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734.87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753.22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764.25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776.28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177.57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183.08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175.51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180.55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195.98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193.72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101.04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102.21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89.32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89.21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115.01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116.95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262.58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279.93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264.52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275.72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311.95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313.42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588.01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602.59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585.33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591.48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600.59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598.38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401.14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500.20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399.43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443.33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498.20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510.00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654.32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655.48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631.40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634.01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653.72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633.30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769.43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826.34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776.08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790.17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869.82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891.82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600.12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617.28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600.79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614.86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615.28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616.26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666.83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670.34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670.16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672.68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739.46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743.17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1345.10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1335.50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1316.20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1316.50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1333.50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1314.50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1042.70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1045.60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1046.50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1045.00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1043.60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1053.40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562.08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554.47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557.51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550.36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579.84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578.06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783.53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790.59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802.67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813.31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795.94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819.34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516.14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504.54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530.55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520.79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654.69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708.33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695.82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697.49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699.33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674.28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750.80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758.51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225.34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226.44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265.92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266.86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251.18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302.34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727.11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728.00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728.65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728.19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733.73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734.27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541.85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517.47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544.66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519.10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622.88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634.05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664.49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645.79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662.08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644.45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723.21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725.31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603.64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623.15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602.99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612.17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621.15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624.63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40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1291.40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1374.90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1302.40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1293.10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1372.90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1406.30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555.19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575.82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557.38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575.18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573.82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576.96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577.38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620.29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575.35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620.47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618.29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623.87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929.98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972.59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905.28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909.52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970.59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955.17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716.05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703.16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716.49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701.81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752.49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753.41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134.68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132.14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139.42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135.40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134.54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137.73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46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876.38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876.65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873.25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873.37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874.65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871.37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47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648.52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636.81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628.73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624.86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647.92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637.92</w:t>
            </w:r>
          </w:p>
        </w:tc>
      </w:tr>
      <w:tr w:rsidR="003F53FF" w:rsidRPr="003F53FF" w:rsidTr="003F53FF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3F53FF" w:rsidRPr="00AA70F0" w:rsidRDefault="003F53FF" w:rsidP="003F53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48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794.45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813.86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798.39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799.30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811.86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3F53FF" w:rsidRPr="003F53FF" w:rsidRDefault="003F53FF" w:rsidP="003F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F53FF">
              <w:rPr>
                <w:rFonts w:ascii="Calibri" w:eastAsia="Times New Roman" w:hAnsi="Calibri" w:cs="Calibri"/>
                <w:color w:val="000000"/>
                <w:lang w:val="en-US"/>
              </w:rPr>
              <w:t>815.52</w:t>
            </w:r>
          </w:p>
        </w:tc>
      </w:tr>
    </w:tbl>
    <w:p w:rsidR="003F53FF" w:rsidRDefault="003F53FF"/>
    <w:p w:rsidR="00E214EB" w:rsidRPr="00E214EB" w:rsidRDefault="00E214EB" w:rsidP="00E214EB">
      <w:pPr>
        <w:tabs>
          <w:tab w:val="right" w:pos="9026"/>
        </w:tabs>
        <w:spacing w:after="0" w:line="360" w:lineRule="auto"/>
        <w:ind w:left="567" w:hanging="567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>Appendix B</w:t>
      </w:r>
      <w:r w:rsidRPr="00AA70F0">
        <w:rPr>
          <w:rFonts w:eastAsiaTheme="minorEastAsia"/>
          <w:b/>
        </w:rPr>
        <w:t>-3. BIC of ea</w:t>
      </w:r>
      <w:r>
        <w:rPr>
          <w:rFonts w:eastAsiaTheme="minorEastAsia"/>
          <w:b/>
        </w:rPr>
        <w:t>ch class of estimate by subject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1376"/>
        <w:gridCol w:w="1276"/>
        <w:gridCol w:w="1418"/>
        <w:gridCol w:w="1417"/>
        <w:gridCol w:w="1418"/>
        <w:gridCol w:w="1417"/>
      </w:tblGrid>
      <w:tr w:rsidR="00E214EB" w:rsidRPr="00E214EB" w:rsidTr="00E214EB">
        <w:trPr>
          <w:trHeight w:val="315"/>
        </w:trPr>
        <w:tc>
          <w:tcPr>
            <w:tcW w:w="892" w:type="dxa"/>
            <w:vMerge w:val="restart"/>
            <w:shd w:val="clear" w:color="auto" w:fill="D9D9D9" w:themeFill="background1" w:themeFillShade="D9"/>
            <w:vAlign w:val="center"/>
          </w:tcPr>
          <w:p w:rsidR="00E214EB" w:rsidRPr="00E214EB" w:rsidRDefault="00E214EB" w:rsidP="00E2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Subject</w:t>
            </w:r>
          </w:p>
        </w:tc>
        <w:tc>
          <w:tcPr>
            <w:tcW w:w="8322" w:type="dxa"/>
            <w:gridSpan w:val="6"/>
            <w:shd w:val="clear" w:color="auto" w:fill="D9D9D9" w:themeFill="background1" w:themeFillShade="D9"/>
            <w:noWrap/>
            <w:vAlign w:val="center"/>
          </w:tcPr>
          <w:p w:rsidR="00E214EB" w:rsidRPr="00E214EB" w:rsidRDefault="00E214EB" w:rsidP="00E2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Bayesian Information Criterion</w:t>
            </w:r>
          </w:p>
        </w:tc>
      </w:tr>
      <w:tr w:rsidR="00E214EB" w:rsidRPr="00E214EB" w:rsidTr="00E214EB">
        <w:trPr>
          <w:trHeight w:val="315"/>
        </w:trPr>
        <w:tc>
          <w:tcPr>
            <w:tcW w:w="892" w:type="dxa"/>
            <w:vMerge/>
            <w:shd w:val="clear" w:color="auto" w:fill="D9D9D9" w:themeFill="background1" w:themeFillShade="D9"/>
            <w:vAlign w:val="center"/>
          </w:tcPr>
          <w:p w:rsidR="00E214EB" w:rsidRPr="00E214EB" w:rsidRDefault="00E214EB" w:rsidP="00E2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  <w:hideMark/>
          </w:tcPr>
          <w:p w:rsidR="00E214EB" w:rsidRPr="00E214EB" w:rsidRDefault="00E214EB" w:rsidP="00E2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CRRA Beta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E214EB" w:rsidRPr="00E214EB" w:rsidRDefault="00E214EB" w:rsidP="00E2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CARA Beta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E214EB" w:rsidRPr="00E214EB" w:rsidRDefault="00E214EB" w:rsidP="00E2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CRRA Normal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E214EB" w:rsidRPr="00E214EB" w:rsidRDefault="00E214EB" w:rsidP="00E2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CARA Normal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E214EB" w:rsidRPr="00E214EB" w:rsidRDefault="00E214EB" w:rsidP="00E2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Manski</w:t>
            </w:r>
            <w:proofErr w:type="spellEnd"/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Beta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E214EB" w:rsidRPr="00E214EB" w:rsidRDefault="00E214EB" w:rsidP="00E21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Manski</w:t>
            </w:r>
            <w:proofErr w:type="spellEnd"/>
            <w:r w:rsidRPr="00E214EB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Normal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285.00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291.72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281.94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290.91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288.11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287.30</w:t>
            </w:r>
          </w:p>
        </w:tc>
      </w:tr>
      <w:tr w:rsidR="00E214EB" w:rsidRPr="00E214EB" w:rsidTr="00280469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245.10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263.03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261.90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269.49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259.48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269.92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175.07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171.95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172.16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169.18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225.35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224.08</w:t>
            </w:r>
          </w:p>
        </w:tc>
      </w:tr>
      <w:tr w:rsidR="00E214EB" w:rsidRPr="00E214EB" w:rsidTr="00280469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332.49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330.88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328.40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327.07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329.16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325.71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296.69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311.70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291.16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287.05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308.09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304.52</w:t>
            </w:r>
          </w:p>
        </w:tc>
      </w:tr>
      <w:tr w:rsidR="00E214EB" w:rsidRPr="00E214EB" w:rsidTr="00280469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295.98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299.76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302.16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302.25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300.45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308.31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353.44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356.98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347.72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352.20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353.11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348.33</w:t>
            </w:r>
          </w:p>
        </w:tc>
      </w:tr>
      <w:tr w:rsidR="00E214EB" w:rsidRPr="00E214EB" w:rsidTr="00280469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402.66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399.12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401.67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400.34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436.81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438.78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150.10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256.32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165.57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251.74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292.93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291.15</w:t>
            </w:r>
          </w:p>
        </w:tc>
      </w:tr>
      <w:tr w:rsidR="00E214EB" w:rsidRPr="00E214EB" w:rsidTr="00280469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249.03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247.66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245.58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243.21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253.17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249.29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384.07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383.66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376.66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376.47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380.36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373.13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727.15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865.01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731.11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829.43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860.45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908.23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395.51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434.76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393.39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412.98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430.74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426.80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211.82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208.90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218.45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217.58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227.99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248.57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144.78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144.09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142.11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142.52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146.48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145.19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325.95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310.70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323.68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310.89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491.07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504.36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926.67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966.77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927.73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980.14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962.02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975.39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71.14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71.14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68.82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68.82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79.64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77.53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735.41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773.72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739.84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758.20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769.23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778.77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181.34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186.86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178.03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183.07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198.49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194.98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102.49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103.66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90.29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90.18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115.98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117.44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267.25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284.59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267.63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278.83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315.06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314.97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594.97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609.54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589.97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596.11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605.22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600.70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407.26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506.33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403.51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447.42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502.29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512.05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661.42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662.59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636.14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638.75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658.46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635.67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777.24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834.15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781.29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795.38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875.03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894.42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607.07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624.23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605.42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619.50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619.91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618.58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674.49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678.00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675.27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677.78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744.57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745.72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1355.10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1345.40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1322.80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1323.10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1340.10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1317.80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1051.10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1054.10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1052.20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1050.60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1049.30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1056.20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569.11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561.50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562.20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555.05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584.52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580.41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791.10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798.16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807.72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818.35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800.98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821.87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522.97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511.37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535.10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525.34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659.24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710.61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703.52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705.18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704.46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679.41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755.93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761.07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231.02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232.11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269.71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270.65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254.96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304.23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734.74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735.63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733.73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733.27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738.82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736.81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548.68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524.30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549.21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523.66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627.43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636.33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672.09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653.39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667.15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649.52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728.28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727.84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39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610.43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629.94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607.51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616.69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625.68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626.89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40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1300.60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1384.10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1308.60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1299.20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1379.00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1409.40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41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561.85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582.48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561.82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579.62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578.26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579.18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584.29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627.20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579.95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625.08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622.90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626.17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938.22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980.83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910.77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915.01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976.08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957.92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723.58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710.69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721.51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706.83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757.51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755.92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137.35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134.82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141.20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137.18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136.32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138.62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46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884.72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884.98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878.81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878.93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880.20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874.15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47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656.02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644.31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633.72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629.85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652.92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640.42</w:t>
            </w:r>
          </w:p>
        </w:tc>
      </w:tr>
      <w:tr w:rsidR="00E214EB" w:rsidRPr="00E214EB" w:rsidTr="00280469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E214EB" w:rsidRPr="00AA70F0" w:rsidRDefault="00E214EB" w:rsidP="00E214E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48</w:t>
            </w:r>
          </w:p>
        </w:tc>
        <w:tc>
          <w:tcPr>
            <w:tcW w:w="13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802.27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821.67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803.60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804.51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817.07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214EB" w:rsidRPr="00E214EB" w:rsidRDefault="00E214EB" w:rsidP="00E21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14EB">
              <w:rPr>
                <w:rFonts w:ascii="Calibri" w:eastAsia="Times New Roman" w:hAnsi="Calibri" w:cs="Calibri"/>
                <w:color w:val="000000"/>
                <w:lang w:val="en-US"/>
              </w:rPr>
              <w:t>818.12</w:t>
            </w:r>
          </w:p>
        </w:tc>
      </w:tr>
    </w:tbl>
    <w:p w:rsidR="00E214EB" w:rsidRDefault="00E214EB"/>
    <w:p w:rsidR="00280469" w:rsidRDefault="00280469"/>
    <w:p w:rsidR="00280469" w:rsidRDefault="0028046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1371"/>
        <w:gridCol w:w="1276"/>
        <w:gridCol w:w="1418"/>
        <w:gridCol w:w="1417"/>
        <w:gridCol w:w="1418"/>
        <w:gridCol w:w="1417"/>
      </w:tblGrid>
      <w:tr w:rsidR="001F26B0" w:rsidRPr="001F26B0" w:rsidTr="00C11796">
        <w:trPr>
          <w:trHeight w:val="315"/>
        </w:trPr>
        <w:tc>
          <w:tcPr>
            <w:tcW w:w="892" w:type="dxa"/>
            <w:vMerge w:val="restart"/>
            <w:shd w:val="clear" w:color="auto" w:fill="D9D9D9" w:themeFill="background1" w:themeFillShade="D9"/>
            <w:vAlign w:val="center"/>
          </w:tcPr>
          <w:p w:rsidR="001F26B0" w:rsidRPr="001F26B0" w:rsidRDefault="001F26B0" w:rsidP="001F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bookmarkStart w:id="0" w:name="_GoBack" w:colFirst="1" w:colLast="1"/>
            <w:r w:rsidRPr="001F26B0">
              <w:rPr>
                <w:rFonts w:ascii="Calibri" w:eastAsia="Times New Roman" w:hAnsi="Calibri" w:cs="Calibri"/>
                <w:b/>
                <w:color w:val="000000"/>
                <w:lang w:val="en-US"/>
              </w:rPr>
              <w:lastRenderedPageBreak/>
              <w:t>Subject</w:t>
            </w:r>
          </w:p>
        </w:tc>
        <w:tc>
          <w:tcPr>
            <w:tcW w:w="8317" w:type="dxa"/>
            <w:gridSpan w:val="6"/>
            <w:shd w:val="clear" w:color="auto" w:fill="D9D9D9" w:themeFill="background1" w:themeFillShade="D9"/>
            <w:noWrap/>
            <w:vAlign w:val="center"/>
          </w:tcPr>
          <w:p w:rsidR="001F26B0" w:rsidRPr="001F26B0" w:rsidRDefault="001F26B0" w:rsidP="001F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Hannan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-Quinn Information Criterion</w:t>
            </w:r>
          </w:p>
        </w:tc>
      </w:tr>
      <w:tr w:rsidR="003D11B7" w:rsidRPr="001F26B0" w:rsidTr="00C11796">
        <w:trPr>
          <w:trHeight w:val="315"/>
        </w:trPr>
        <w:tc>
          <w:tcPr>
            <w:tcW w:w="892" w:type="dxa"/>
            <w:vMerge/>
            <w:shd w:val="clear" w:color="auto" w:fill="D9D9D9" w:themeFill="background1" w:themeFillShade="D9"/>
            <w:vAlign w:val="center"/>
          </w:tcPr>
          <w:p w:rsidR="003D11B7" w:rsidRPr="001F26B0" w:rsidRDefault="003D11B7" w:rsidP="001F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  <w:noWrap/>
            <w:vAlign w:val="center"/>
            <w:hideMark/>
          </w:tcPr>
          <w:p w:rsidR="003D11B7" w:rsidRPr="003D11B7" w:rsidRDefault="003D11B7" w:rsidP="001F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CRRA Beta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3D11B7" w:rsidRPr="003D11B7" w:rsidRDefault="003D11B7" w:rsidP="001F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CARA Beta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3D11B7" w:rsidRPr="003D11B7" w:rsidRDefault="003D11B7" w:rsidP="001F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CRRA Normal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3D11B7" w:rsidRPr="003D11B7" w:rsidRDefault="003D11B7" w:rsidP="001F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EU CARA Normal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3D11B7" w:rsidRPr="003D11B7" w:rsidRDefault="003D11B7" w:rsidP="001F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3D11B7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Manski</w:t>
            </w:r>
            <w:proofErr w:type="spellEnd"/>
            <w:r w:rsidRPr="003D11B7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Beta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3D11B7" w:rsidRPr="003D11B7" w:rsidRDefault="003D11B7" w:rsidP="001F2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proofErr w:type="spellStart"/>
            <w:r w:rsidRPr="003D11B7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Manski</w:t>
            </w:r>
            <w:proofErr w:type="spellEnd"/>
            <w:r w:rsidRPr="003D11B7"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 Normal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281.87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288.60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279.86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288.83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286.03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286.26</w:t>
            </w:r>
          </w:p>
        </w:tc>
      </w:tr>
      <w:tr w:rsidR="001F26B0" w:rsidRPr="003D11B7" w:rsidTr="006331A6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242.04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259.98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259.86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267.45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257.44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268.90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172.34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169.21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170.34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167.36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223.53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223.17</w:t>
            </w:r>
          </w:p>
        </w:tc>
      </w:tr>
      <w:tr w:rsidR="001F26B0" w:rsidRPr="003D11B7" w:rsidTr="006331A6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329.05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327.45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326.11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324.79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326.88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324.57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293.56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308.57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289.08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284.96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306.00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303.48</w:t>
            </w:r>
          </w:p>
        </w:tc>
      </w:tr>
      <w:tr w:rsidR="001F26B0" w:rsidRPr="003D11B7" w:rsidTr="006331A6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293.04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296.82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300.20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300.29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298.49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307.33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349.95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353.49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345.39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349.87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350.78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347.17</w:t>
            </w:r>
          </w:p>
        </w:tc>
      </w:tr>
      <w:tr w:rsidR="001F26B0" w:rsidRPr="003D11B7" w:rsidTr="006331A6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399.05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395.51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399.26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397.93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434.40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437.58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146.94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253.16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163.47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249.63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290.82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290.10</w:t>
            </w:r>
          </w:p>
        </w:tc>
      </w:tr>
      <w:tr w:rsidR="001F26B0" w:rsidRPr="003D11B7" w:rsidTr="006331A6">
        <w:trPr>
          <w:trHeight w:val="315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246.05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244.69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243.60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241.22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251.18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248.30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380.43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380.02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374.24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374.04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377.94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371.92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722.57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860.43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728.06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826.38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857.39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906.70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391.79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431.04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390.91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410.50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428.26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425.56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208.62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205.70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216.31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215.45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225.86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247.50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142.59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141.90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140.64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141.06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145.01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144.45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322.26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307.01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321.22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308.42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488.61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503.13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921.76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961.86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924.46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976.87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958.75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973.75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69.23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69.23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67.55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67.55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78.37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76.89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730.95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769.26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736.87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755.23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766.26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777.28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178.66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184.17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176.23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181.28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196.70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194.09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100.50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101.67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88.96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88.85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114.65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116.77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264.19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281.54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265.60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276.79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313.02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313.95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590.79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605.36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587.18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593.33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602.44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599.31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403.52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502.59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401.02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444.92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499.79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510.80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657.16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658.33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633.30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635.91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655.62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634.25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772.59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829.50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778.19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792.28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871.93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892.87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602.89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620.05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602.64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616.71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617.13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617.19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28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669.93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673.44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672.23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674.74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741.52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744.20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1349.20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1339.50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1318.90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1319.20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1336.20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1315.80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1046.10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1049.10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1048.80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1047.20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1045.90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1054.60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564.89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557.28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559.39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552.24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581.71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579.00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786.59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793.64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804.71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815.34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797.97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820.36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518.86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507.26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532.36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522.60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656.50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709.24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698.93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700.60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701.41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676.35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752.87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759.55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227.49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228.59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267.36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268.30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252.61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303.06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730.20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731.08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730.70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730.24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735.78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735.29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544.57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520.19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546.47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520.92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624.69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634.96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38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667.56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648.86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664.13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646.50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725.26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726.33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lastRenderedPageBreak/>
              <w:t>39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606.34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625.85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604.79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613.97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622.95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625.53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1295.10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1378.60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1304.90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1295.60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1375.40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1407.60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557.83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578.46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559.14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576.94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575.58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577.84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580.13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623.05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577.18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622.31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620.13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624.79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933.32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975.94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907.51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911.75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972.82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956.29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719.09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706.20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718.52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703.83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754.52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754.42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135.05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132.51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139.67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135.64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134.78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137.86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879.77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880.03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875.51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875.63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876.90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872.50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651.54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639.83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630.74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626.87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649.94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638.93</w:t>
            </w:r>
          </w:p>
        </w:tc>
      </w:tr>
      <w:tr w:rsidR="001F26B0" w:rsidRPr="003D11B7" w:rsidTr="006331A6">
        <w:trPr>
          <w:trHeight w:val="300"/>
        </w:trPr>
        <w:tc>
          <w:tcPr>
            <w:tcW w:w="892" w:type="dxa"/>
            <w:shd w:val="clear" w:color="auto" w:fill="auto"/>
            <w:vAlign w:val="bottom"/>
          </w:tcPr>
          <w:p w:rsidR="001F26B0" w:rsidRPr="00AA70F0" w:rsidRDefault="001F26B0" w:rsidP="001F26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48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797.62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817.02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800.50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801.41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813.97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F26B0" w:rsidRPr="003D11B7" w:rsidRDefault="001F26B0" w:rsidP="001F26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D11B7">
              <w:rPr>
                <w:rFonts w:ascii="Calibri" w:eastAsia="Times New Roman" w:hAnsi="Calibri" w:cs="Calibri"/>
                <w:color w:val="000000"/>
                <w:lang w:val="en-US"/>
              </w:rPr>
              <w:t>816.57</w:t>
            </w:r>
          </w:p>
        </w:tc>
      </w:tr>
      <w:bookmarkEnd w:id="0"/>
    </w:tbl>
    <w:p w:rsidR="00280469" w:rsidRDefault="00280469"/>
    <w:p w:rsidR="00B85468" w:rsidRDefault="00786B48">
      <w:r>
        <w:rPr>
          <w:rFonts w:eastAsiaTheme="minorEastAsia"/>
          <w:b/>
        </w:rPr>
        <w:t>Appendix B</w:t>
      </w:r>
      <w:r>
        <w:rPr>
          <w:rFonts w:eastAsiaTheme="minorEastAsia"/>
          <w:b/>
        </w:rPr>
        <w:t xml:space="preserve">-5. </w:t>
      </w:r>
      <w:r w:rsidRPr="00F23A61">
        <w:rPr>
          <w:rFonts w:eastAsiaTheme="minorEastAsia"/>
          <w:b/>
        </w:rPr>
        <w:t>Model selection based on the corrected log-likelihood</w:t>
      </w:r>
      <w:r>
        <w:rPr>
          <w:rFonts w:eastAsiaTheme="minorEastAsia"/>
          <w:b/>
        </w:rPr>
        <w:t xml:space="preserve"> (by majority)</w:t>
      </w:r>
    </w:p>
    <w:tbl>
      <w:tblPr>
        <w:tblW w:w="8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1843"/>
        <w:gridCol w:w="1985"/>
        <w:gridCol w:w="1984"/>
        <w:gridCol w:w="1985"/>
      </w:tblGrid>
      <w:tr w:rsidR="00B85468" w:rsidRPr="00B85468" w:rsidTr="00CF1AC1">
        <w:trPr>
          <w:trHeight w:val="315"/>
          <w:jc w:val="center"/>
        </w:trPr>
        <w:tc>
          <w:tcPr>
            <w:tcW w:w="892" w:type="dxa"/>
            <w:vMerge w:val="restart"/>
            <w:shd w:val="clear" w:color="auto" w:fill="D9D9D9" w:themeFill="background1" w:themeFillShade="D9"/>
            <w:vAlign w:val="center"/>
          </w:tcPr>
          <w:p w:rsidR="00B85468" w:rsidRPr="00B85468" w:rsidRDefault="00B85468" w:rsidP="00B85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Subject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  <w:noWrap/>
            <w:vAlign w:val="center"/>
          </w:tcPr>
          <w:p w:rsidR="00B85468" w:rsidRPr="00B85468" w:rsidRDefault="00B85468" w:rsidP="00B85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 xml:space="preserve">Model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val="en-US"/>
              </w:rPr>
              <w:t>Sepection</w:t>
            </w:r>
            <w:proofErr w:type="spellEnd"/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B85468" w:rsidRPr="00B85468" w:rsidRDefault="00B85468" w:rsidP="00B85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Decision</w:t>
            </w:r>
          </w:p>
        </w:tc>
      </w:tr>
      <w:tr w:rsidR="00B85468" w:rsidRPr="00B85468" w:rsidTr="00CF1AC1">
        <w:trPr>
          <w:trHeight w:val="315"/>
          <w:jc w:val="center"/>
        </w:trPr>
        <w:tc>
          <w:tcPr>
            <w:tcW w:w="892" w:type="dxa"/>
            <w:vMerge/>
            <w:shd w:val="clear" w:color="auto" w:fill="D9D9D9" w:themeFill="background1" w:themeFillShade="D9"/>
            <w:vAlign w:val="center"/>
          </w:tcPr>
          <w:p w:rsidR="00B85468" w:rsidRPr="00B85468" w:rsidRDefault="00B85468" w:rsidP="00B85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B85468" w:rsidRPr="00B85468" w:rsidRDefault="00B85468" w:rsidP="00B85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AIC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B85468" w:rsidRPr="00B85468" w:rsidRDefault="00B85468" w:rsidP="00B85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BIC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  <w:hideMark/>
          </w:tcPr>
          <w:p w:rsidR="00B85468" w:rsidRPr="00B85468" w:rsidRDefault="00B85468" w:rsidP="00B85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b/>
                <w:color w:val="000000"/>
                <w:lang w:val="en-US"/>
              </w:rPr>
              <w:t>HQC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B85468" w:rsidRPr="00B85468" w:rsidRDefault="00B85468" w:rsidP="00B85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/>
              </w:rPr>
            </w:pP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15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15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15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15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15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EU CRRA </w:t>
            </w: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Nomal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lastRenderedPageBreak/>
              <w:t>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Beta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Manski</w:t>
            </w:r>
            <w:proofErr w:type="spellEnd"/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CARA Normal</w:t>
            </w:r>
          </w:p>
        </w:tc>
      </w:tr>
      <w:tr w:rsidR="00B85468" w:rsidRPr="00B85468" w:rsidTr="00CF1AC1">
        <w:trPr>
          <w:trHeight w:val="300"/>
          <w:jc w:val="center"/>
        </w:trPr>
        <w:tc>
          <w:tcPr>
            <w:tcW w:w="892" w:type="dxa"/>
            <w:shd w:val="clear" w:color="auto" w:fill="auto"/>
            <w:vAlign w:val="bottom"/>
          </w:tcPr>
          <w:p w:rsidR="00B85468" w:rsidRPr="00AA70F0" w:rsidRDefault="00B85468" w:rsidP="00B854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AA70F0">
              <w:rPr>
                <w:rFonts w:eastAsia="Times New Roman" w:cs="Calibri"/>
                <w:color w:val="000000"/>
                <w:lang w:val="en-US"/>
              </w:rPr>
              <w:t>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85468" w:rsidRPr="00B85468" w:rsidRDefault="00B85468" w:rsidP="00B85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85468">
              <w:rPr>
                <w:rFonts w:ascii="Calibri" w:eastAsia="Times New Roman" w:hAnsi="Calibri" w:cs="Calibri"/>
                <w:color w:val="000000"/>
                <w:lang w:val="en-US"/>
              </w:rPr>
              <w:t>EU CRRA Beta</w:t>
            </w:r>
          </w:p>
        </w:tc>
      </w:tr>
    </w:tbl>
    <w:p w:rsidR="00B85468" w:rsidRDefault="00B85468"/>
    <w:sectPr w:rsidR="00B854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F7"/>
    <w:rsid w:val="001F26B0"/>
    <w:rsid w:val="00280469"/>
    <w:rsid w:val="002C0679"/>
    <w:rsid w:val="00305B73"/>
    <w:rsid w:val="00390A8E"/>
    <w:rsid w:val="003D11B7"/>
    <w:rsid w:val="003F53FF"/>
    <w:rsid w:val="00416856"/>
    <w:rsid w:val="005828F7"/>
    <w:rsid w:val="0058664C"/>
    <w:rsid w:val="005E7FCD"/>
    <w:rsid w:val="00765B23"/>
    <w:rsid w:val="00786B48"/>
    <w:rsid w:val="00915645"/>
    <w:rsid w:val="00A51037"/>
    <w:rsid w:val="00AC6754"/>
    <w:rsid w:val="00AD72C7"/>
    <w:rsid w:val="00B85468"/>
    <w:rsid w:val="00C11796"/>
    <w:rsid w:val="00C60F11"/>
    <w:rsid w:val="00CF1AC1"/>
    <w:rsid w:val="00DA66CC"/>
    <w:rsid w:val="00E214EB"/>
    <w:rsid w:val="00E367EA"/>
    <w:rsid w:val="00EC4022"/>
    <w:rsid w:val="00FB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293AD-2BD3-473D-8C52-0CE9E993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F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Yudistira Permana</dc:creator>
  <cp:keywords/>
  <dc:description/>
  <cp:lastModifiedBy>Yudistira Permana</cp:lastModifiedBy>
  <cp:revision>14</cp:revision>
  <dcterms:created xsi:type="dcterms:W3CDTF">2018-01-11T02:48:00Z</dcterms:created>
  <dcterms:modified xsi:type="dcterms:W3CDTF">2018-01-12T16:46:00Z</dcterms:modified>
</cp:coreProperties>
</file>