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E3" w:rsidRPr="000900E3" w:rsidRDefault="000900E3" w:rsidP="000900E3">
      <w:pPr>
        <w:spacing w:before="100" w:beforeAutospacing="1" w:after="100" w:afterAutospacing="1"/>
        <w:jc w:val="center"/>
        <w:outlineLvl w:val="1"/>
        <w:rPr>
          <w:rFonts w:eastAsia="Times New Roman"/>
          <w:sz w:val="32"/>
          <w:szCs w:val="32"/>
          <w:lang w:eastAsia="en-GB"/>
        </w:rPr>
      </w:pPr>
      <w:r>
        <w:rPr>
          <w:rFonts w:eastAsia="Times New Roman"/>
          <w:sz w:val="32"/>
          <w:szCs w:val="32"/>
          <w:lang w:eastAsia="en-GB"/>
        </w:rPr>
        <w:t>‘</w:t>
      </w:r>
      <w:r w:rsidRPr="000900E3">
        <w:rPr>
          <w:rFonts w:eastAsia="Times New Roman"/>
          <w:sz w:val="32"/>
          <w:szCs w:val="32"/>
          <w:lang w:eastAsia="en-GB"/>
        </w:rPr>
        <w:t>Children's Well-Being: The Research &amp; Policy Challenges</w:t>
      </w:r>
      <w:r>
        <w:rPr>
          <w:rFonts w:eastAsia="Times New Roman"/>
          <w:sz w:val="32"/>
          <w:szCs w:val="32"/>
          <w:lang w:eastAsia="en-GB"/>
        </w:rPr>
        <w:t>’</w:t>
      </w:r>
      <w:r w:rsidRPr="000900E3">
        <w:rPr>
          <w:rFonts w:eastAsia="Times New Roman"/>
          <w:sz w:val="32"/>
          <w:szCs w:val="32"/>
          <w:lang w:eastAsia="en-GB"/>
        </w:rPr>
        <w:t xml:space="preserve"> </w:t>
      </w:r>
    </w:p>
    <w:p w:rsidR="000900E3" w:rsidRDefault="000900E3"/>
    <w:p w:rsidR="00F1239B" w:rsidRDefault="000900E3">
      <w:r>
        <w:t xml:space="preserve">Abstract for 3rd International Conference of the International Society for Child Indicators to be held at the University </w:t>
      </w:r>
      <w:proofErr w:type="gramStart"/>
      <w:r>
        <w:t>of</w:t>
      </w:r>
      <w:proofErr w:type="gramEnd"/>
      <w:r>
        <w:t xml:space="preserve"> York, UK</w:t>
      </w:r>
      <w:r w:rsidR="00602069">
        <w:t>,</w:t>
      </w:r>
      <w:r>
        <w:t xml:space="preserve"> 27-29 July 2011.</w:t>
      </w:r>
    </w:p>
    <w:p w:rsidR="000900E3" w:rsidRDefault="000900E3"/>
    <w:p w:rsidR="000900E3" w:rsidRDefault="000900E3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Title:</w:t>
      </w:r>
    </w:p>
    <w:p w:rsidR="000900E3" w:rsidRDefault="000900E3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‘</w:t>
      </w:r>
      <w:r w:rsidRPr="00A81CBA">
        <w:rPr>
          <w:rFonts w:eastAsia="Times New Roman"/>
          <w:lang w:val="en-US"/>
        </w:rPr>
        <w:t>Technology and Professional Practice: Reflections on the Integrated Children’s System</w:t>
      </w:r>
      <w:r>
        <w:rPr>
          <w:rFonts w:eastAsia="Times New Roman"/>
          <w:lang w:val="en-US"/>
        </w:rPr>
        <w:t>’</w:t>
      </w:r>
    </w:p>
    <w:p w:rsidR="000900E3" w:rsidRDefault="000900E3">
      <w:pPr>
        <w:rPr>
          <w:rFonts w:eastAsia="Times New Roman"/>
          <w:lang w:val="en-US"/>
        </w:rPr>
      </w:pPr>
    </w:p>
    <w:p w:rsidR="000900E3" w:rsidRDefault="000900E3" w:rsidP="000900E3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presentation links to the conference theme of indicators in evaluation studies. </w:t>
      </w:r>
      <w:r w:rsidRPr="00A81CBA">
        <w:rPr>
          <w:rFonts w:eastAsia="Times New Roman"/>
          <w:lang w:val="en-US"/>
        </w:rPr>
        <w:t>Through results from a</w:t>
      </w:r>
      <w:r w:rsidR="0010161C">
        <w:rPr>
          <w:rFonts w:eastAsia="Times New Roman"/>
          <w:lang w:val="en-US"/>
        </w:rPr>
        <w:t>n extensive mixed methods</w:t>
      </w:r>
      <w:r w:rsidRPr="00A81CBA">
        <w:rPr>
          <w:rFonts w:eastAsia="Times New Roman"/>
          <w:lang w:val="en-US"/>
        </w:rPr>
        <w:t xml:space="preserve"> formative evaluation in England and Wales of the Integrated Children’s System (ICS) </w:t>
      </w:r>
      <w:r>
        <w:rPr>
          <w:rFonts w:eastAsia="Times New Roman"/>
          <w:lang w:val="en-US"/>
        </w:rPr>
        <w:t>I will seek</w:t>
      </w:r>
      <w:r w:rsidRPr="00A81CBA">
        <w:rPr>
          <w:rFonts w:eastAsia="Times New Roman"/>
          <w:lang w:val="en-US"/>
        </w:rPr>
        <w:t xml:space="preserve"> to illustrate the diverse ways in which policy, </w:t>
      </w:r>
      <w:r w:rsidR="00B81072">
        <w:rPr>
          <w:rFonts w:eastAsia="Times New Roman"/>
          <w:lang w:val="en-US"/>
        </w:rPr>
        <w:t>management</w:t>
      </w:r>
      <w:r w:rsidRPr="00A81CBA">
        <w:rPr>
          <w:rFonts w:eastAsia="Times New Roman"/>
          <w:lang w:val="en-US"/>
        </w:rPr>
        <w:t xml:space="preserve"> and practice interests </w:t>
      </w:r>
      <w:r>
        <w:rPr>
          <w:rFonts w:eastAsia="Times New Roman"/>
          <w:lang w:val="en-US"/>
        </w:rPr>
        <w:t xml:space="preserve">interact to </w:t>
      </w:r>
      <w:r w:rsidRPr="00A81CBA">
        <w:rPr>
          <w:rFonts w:eastAsia="Times New Roman"/>
          <w:lang w:val="en-US"/>
        </w:rPr>
        <w:t>shape</w:t>
      </w:r>
      <w:r>
        <w:rPr>
          <w:rFonts w:eastAsia="Times New Roman"/>
          <w:lang w:val="en-US"/>
        </w:rPr>
        <w:t xml:space="preserve"> the development of </w:t>
      </w:r>
      <w:r w:rsidR="00B81072">
        <w:rPr>
          <w:rFonts w:eastAsia="Times New Roman"/>
          <w:lang w:val="en-US"/>
        </w:rPr>
        <w:t>technologically-</w:t>
      </w:r>
      <w:r>
        <w:rPr>
          <w:rFonts w:eastAsia="Times New Roman"/>
          <w:lang w:val="en-US"/>
        </w:rPr>
        <w:t xml:space="preserve">embedded indicators of risk </w:t>
      </w:r>
      <w:r w:rsidRPr="00A81CBA">
        <w:rPr>
          <w:rFonts w:eastAsia="Times New Roman"/>
          <w:lang w:val="en-US"/>
        </w:rPr>
        <w:t>in children’s services. The Integrated Children’s System is a government led initiative and part of a wider package of e-government developments for children’s services, designed to promote effective services for children and families in England and Wales. There are similar developments in a number of other countries</w:t>
      </w:r>
      <w:r w:rsidR="00B81072">
        <w:rPr>
          <w:rFonts w:eastAsia="Times New Roman"/>
          <w:lang w:val="en-US"/>
        </w:rPr>
        <w:t>, and the presentation has some relevance to corresponding work in, e.g. the Nordic countries and Australia</w:t>
      </w:r>
      <w:r w:rsidRPr="00A81CBA">
        <w:rPr>
          <w:rFonts w:eastAsia="Times New Roman"/>
          <w:lang w:val="en-US"/>
        </w:rPr>
        <w:t>. I identify four connected consequences of the ICS for practice. The ICS</w:t>
      </w:r>
      <w:r>
        <w:rPr>
          <w:rFonts w:eastAsia="Times New Roman"/>
          <w:lang w:val="en-US"/>
        </w:rPr>
        <w:t>:</w:t>
      </w:r>
      <w:r w:rsidRPr="00A81CBA">
        <w:rPr>
          <w:rFonts w:eastAsia="Times New Roman"/>
          <w:lang w:val="en-US"/>
        </w:rPr>
        <w:t xml:space="preserve"> </w:t>
      </w:r>
    </w:p>
    <w:p w:rsidR="000900E3" w:rsidRPr="000900E3" w:rsidRDefault="000900E3" w:rsidP="000900E3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 w:rsidRPr="000900E3">
        <w:rPr>
          <w:rFonts w:eastAsia="Times New Roman"/>
          <w:lang w:val="en-US"/>
        </w:rPr>
        <w:t>Actively</w:t>
      </w:r>
      <w:r>
        <w:rPr>
          <w:rFonts w:eastAsia="Times New Roman"/>
          <w:lang w:val="en-US"/>
        </w:rPr>
        <w:t xml:space="preserve"> shapes practice.</w:t>
      </w:r>
      <w:r w:rsidRPr="000900E3">
        <w:rPr>
          <w:rFonts w:eastAsia="Times New Roman"/>
          <w:lang w:val="en-US"/>
        </w:rPr>
        <w:t xml:space="preserve"> </w:t>
      </w:r>
    </w:p>
    <w:p w:rsidR="000900E3" w:rsidRPr="000900E3" w:rsidRDefault="000900E3" w:rsidP="000900E3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 w:rsidRPr="000900E3">
        <w:rPr>
          <w:rFonts w:eastAsia="Times New Roman"/>
          <w:lang w:val="en-US"/>
        </w:rPr>
        <w:t>Brings issues into f</w:t>
      </w:r>
      <w:r>
        <w:rPr>
          <w:rFonts w:eastAsia="Times New Roman"/>
          <w:lang w:val="en-US"/>
        </w:rPr>
        <w:t>ocus.</w:t>
      </w:r>
    </w:p>
    <w:p w:rsidR="000900E3" w:rsidRPr="000900E3" w:rsidRDefault="000900E3" w:rsidP="000900E3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 w:rsidRPr="000900E3">
        <w:rPr>
          <w:rFonts w:eastAsia="Times New Roman"/>
          <w:lang w:val="en-US"/>
        </w:rPr>
        <w:t xml:space="preserve">Renders social work visible, and </w:t>
      </w:r>
    </w:p>
    <w:p w:rsidR="000900E3" w:rsidRPr="000900E3" w:rsidRDefault="000900E3" w:rsidP="000900E3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 w:rsidRPr="000900E3">
        <w:rPr>
          <w:rFonts w:eastAsia="Times New Roman"/>
          <w:lang w:val="en-US"/>
        </w:rPr>
        <w:t xml:space="preserve">Distances the services user. </w:t>
      </w:r>
    </w:p>
    <w:p w:rsidR="00B81072" w:rsidRDefault="000900E3" w:rsidP="000900E3">
      <w:pPr>
        <w:rPr>
          <w:rFonts w:eastAsia="Times New Roman"/>
          <w:lang w:val="en-US"/>
        </w:rPr>
      </w:pPr>
      <w:r w:rsidRPr="00A81CBA">
        <w:rPr>
          <w:rFonts w:eastAsia="Times New Roman"/>
          <w:lang w:val="en-US"/>
        </w:rPr>
        <w:t>I will interpret the findings in terms of the persistence and diversification of professional discretion, and the interplay of standardization and case based practice.</w:t>
      </w:r>
      <w:r w:rsidR="00B81072">
        <w:rPr>
          <w:rFonts w:eastAsia="Times New Roman"/>
          <w:lang w:val="en-US"/>
        </w:rPr>
        <w:t xml:space="preserve"> The main conclusions are critical of the way in which indicators of risk and wellbeing are represented in this system. However,</w:t>
      </w:r>
      <w:r w:rsidRPr="00A81CBA">
        <w:rPr>
          <w:rFonts w:eastAsia="Times New Roman"/>
          <w:lang w:val="en-US"/>
        </w:rPr>
        <w:t xml:space="preserve"> I challenge some accepted academic understandings of the relationship between technology and professional practice.</w:t>
      </w:r>
      <w:r w:rsidRPr="00A81CBA">
        <w:rPr>
          <w:rFonts w:eastAsia="Times New Roman"/>
          <w:lang w:val="en-US"/>
        </w:rPr>
        <w:br/>
      </w:r>
      <w:r w:rsidRPr="00A81CBA">
        <w:rPr>
          <w:rFonts w:eastAsia="Times New Roman"/>
          <w:lang w:val="en-US"/>
        </w:rPr>
        <w:br/>
        <w:t>Policy and Practice Implications</w:t>
      </w:r>
      <w:r w:rsidRPr="00A81CBA">
        <w:rPr>
          <w:rFonts w:eastAsia="Times New Roman"/>
          <w:lang w:val="en-US"/>
        </w:rPr>
        <w:br/>
        <w:t xml:space="preserve">• </w:t>
      </w:r>
      <w:proofErr w:type="gramStart"/>
      <w:r w:rsidRPr="00A81CBA">
        <w:rPr>
          <w:rFonts w:eastAsia="Times New Roman"/>
          <w:lang w:val="en-US"/>
        </w:rPr>
        <w:t>The</w:t>
      </w:r>
      <w:proofErr w:type="gramEnd"/>
      <w:r w:rsidRPr="00A81CBA">
        <w:rPr>
          <w:rFonts w:eastAsia="Times New Roman"/>
          <w:lang w:val="en-US"/>
        </w:rPr>
        <w:t xml:space="preserve"> tendency of central government to invest multiple aspirations in a policy initiative will tend to compound the difficulties of implementation</w:t>
      </w:r>
      <w:r w:rsidRPr="00A81CBA">
        <w:rPr>
          <w:rFonts w:eastAsia="Times New Roman"/>
          <w:lang w:val="en-US"/>
        </w:rPr>
        <w:br/>
        <w:t xml:space="preserve">• The policy pressures to formalization of practice </w:t>
      </w:r>
      <w:r w:rsidR="00B81072">
        <w:rPr>
          <w:rFonts w:eastAsia="Times New Roman"/>
          <w:lang w:val="en-US"/>
        </w:rPr>
        <w:t xml:space="preserve">indicators </w:t>
      </w:r>
      <w:r w:rsidRPr="00A81CBA">
        <w:rPr>
          <w:rFonts w:eastAsia="Times New Roman"/>
          <w:lang w:val="en-US"/>
        </w:rPr>
        <w:t>are likely to continue</w:t>
      </w:r>
      <w:r w:rsidRPr="00A81CBA">
        <w:rPr>
          <w:rFonts w:eastAsia="Times New Roman"/>
          <w:lang w:val="en-US"/>
        </w:rPr>
        <w:br/>
        <w:t>• Practitioners should reflect on and develop ways of exercising discretion</w:t>
      </w:r>
      <w:r w:rsidR="00B81072">
        <w:rPr>
          <w:rFonts w:eastAsia="Times New Roman"/>
          <w:lang w:val="en-US"/>
        </w:rPr>
        <w:t>.</w:t>
      </w:r>
    </w:p>
    <w:p w:rsidR="000900E3" w:rsidRPr="00A81CBA" w:rsidRDefault="00B81072" w:rsidP="000900E3">
      <w:pPr>
        <w:rPr>
          <w:rFonts w:eastAsia="Times New Roman"/>
          <w:lang w:val="en-US"/>
        </w:rPr>
      </w:pPr>
      <w:r w:rsidRPr="00A81CBA">
        <w:rPr>
          <w:rFonts w:eastAsia="Times New Roman"/>
          <w:lang w:val="en-US"/>
        </w:rPr>
        <w:t>• Social workers should be neither optimists nor ‘doomsayers’ regarding technology</w:t>
      </w:r>
      <w:r w:rsidRPr="00A81CBA">
        <w:rPr>
          <w:rFonts w:eastAsia="Times New Roman"/>
          <w:lang w:val="en-US"/>
        </w:rPr>
        <w:br/>
      </w:r>
      <w:r w:rsidR="000900E3" w:rsidRPr="00A81CBA">
        <w:rPr>
          <w:rFonts w:eastAsia="Times New Roman"/>
          <w:lang w:val="en-US"/>
        </w:rPr>
        <w:t xml:space="preserve">• </w:t>
      </w:r>
      <w:proofErr w:type="gramStart"/>
      <w:r w:rsidR="000900E3" w:rsidRPr="00A81CBA">
        <w:rPr>
          <w:rFonts w:eastAsia="Times New Roman"/>
          <w:lang w:val="en-US"/>
        </w:rPr>
        <w:t>We</w:t>
      </w:r>
      <w:proofErr w:type="gramEnd"/>
      <w:r w:rsidR="000900E3" w:rsidRPr="00A81CBA">
        <w:rPr>
          <w:rFonts w:eastAsia="Times New Roman"/>
          <w:lang w:val="en-US"/>
        </w:rPr>
        <w:t xml:space="preserve"> should </w:t>
      </w:r>
      <w:r>
        <w:rPr>
          <w:rFonts w:eastAsia="Times New Roman"/>
          <w:lang w:val="en-US"/>
        </w:rPr>
        <w:t>not</w:t>
      </w:r>
      <w:r w:rsidR="000900E3" w:rsidRPr="00A81CBA">
        <w:rPr>
          <w:rFonts w:eastAsia="Times New Roman"/>
          <w:lang w:val="en-US"/>
        </w:rPr>
        <w:t xml:space="preserve"> expect too much from policy innovations</w:t>
      </w:r>
      <w:r>
        <w:rPr>
          <w:rFonts w:eastAsia="Times New Roman"/>
          <w:lang w:val="en-US"/>
        </w:rPr>
        <w:t>.</w:t>
      </w:r>
    </w:p>
    <w:p w:rsidR="000900E3" w:rsidRPr="00A81CBA" w:rsidRDefault="000900E3" w:rsidP="000900E3"/>
    <w:p w:rsidR="000900E3" w:rsidRDefault="000900E3">
      <w:pPr>
        <w:rPr>
          <w:rFonts w:eastAsia="Times New Roman"/>
          <w:lang w:val="en-US"/>
        </w:rPr>
      </w:pPr>
    </w:p>
    <w:p w:rsidR="000900E3" w:rsidRDefault="000900E3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Ian Shaw</w:t>
      </w:r>
    </w:p>
    <w:p w:rsidR="000900E3" w:rsidRDefault="000900E3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Department of Social Policy and Social Work, University of York</w:t>
      </w:r>
    </w:p>
    <w:p w:rsidR="000900E3" w:rsidRDefault="000900E3">
      <w:pPr>
        <w:rPr>
          <w:rFonts w:eastAsia="Times New Roman"/>
          <w:lang w:val="en-US"/>
        </w:rPr>
      </w:pPr>
    </w:p>
    <w:p w:rsidR="000900E3" w:rsidRDefault="000900E3"/>
    <w:sectPr w:rsidR="000900E3" w:rsidSect="00F12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60D2"/>
    <w:multiLevelType w:val="hybridMultilevel"/>
    <w:tmpl w:val="44BA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0E3"/>
    <w:rsid w:val="000900E3"/>
    <w:rsid w:val="0010161C"/>
    <w:rsid w:val="004049AC"/>
    <w:rsid w:val="004B16C6"/>
    <w:rsid w:val="00602069"/>
    <w:rsid w:val="00794E1F"/>
    <w:rsid w:val="009A1A3F"/>
    <w:rsid w:val="00B81072"/>
    <w:rsid w:val="00D73026"/>
    <w:rsid w:val="00F1239B"/>
    <w:rsid w:val="00F9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9B"/>
  </w:style>
  <w:style w:type="paragraph" w:styleId="Heading1">
    <w:name w:val="heading 1"/>
    <w:basedOn w:val="Normal"/>
    <w:link w:val="Heading1Char"/>
    <w:uiPriority w:val="9"/>
    <w:qFormat/>
    <w:rsid w:val="000900E3"/>
    <w:pPr>
      <w:spacing w:before="100" w:beforeAutospacing="1" w:after="100" w:afterAutospacing="1"/>
      <w:outlineLvl w:val="0"/>
    </w:pPr>
    <w:rPr>
      <w:rFonts w:eastAsia="Times New Roman"/>
      <w:b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900E3"/>
    <w:pPr>
      <w:spacing w:before="100" w:beforeAutospacing="1" w:after="100" w:afterAutospacing="1"/>
      <w:outlineLvl w:val="1"/>
    </w:pPr>
    <w:rPr>
      <w:rFonts w:eastAsia="Times New Roman"/>
      <w:b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0E3"/>
    <w:rPr>
      <w:rFonts w:eastAsia="Times New Roman"/>
      <w:b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900E3"/>
    <w:rPr>
      <w:rFonts w:eastAsia="Times New Roman"/>
      <w:b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090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shaw</dc:creator>
  <cp:keywords/>
  <dc:description/>
  <cp:lastModifiedBy>Antonia Keung </cp:lastModifiedBy>
  <cp:revision>2</cp:revision>
  <dcterms:created xsi:type="dcterms:W3CDTF">2011-02-24T12:02:00Z</dcterms:created>
  <dcterms:modified xsi:type="dcterms:W3CDTF">2011-02-24T12:02:00Z</dcterms:modified>
</cp:coreProperties>
</file>