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196" w:rsidRPr="009D2B1D" w:rsidRDefault="007B1196" w:rsidP="007B1196">
      <w:pPr>
        <w:rPr>
          <w:rFonts w:ascii="Times New Roman" w:hAnsi="Times New Roman"/>
          <w:szCs w:val="22"/>
        </w:rPr>
      </w:pPr>
      <w:r w:rsidRPr="009D2B1D">
        <w:rPr>
          <w:rFonts w:ascii="Times New Roman" w:hAnsi="Times New Roman"/>
          <w:szCs w:val="22"/>
        </w:rPr>
        <w:t>Title: Monitoring child well being in the European Union: measuring cumulative disadvantage</w:t>
      </w:r>
    </w:p>
    <w:p w:rsidR="007B1196" w:rsidRPr="009D2B1D" w:rsidRDefault="007B1196" w:rsidP="007B1196">
      <w:pPr>
        <w:rPr>
          <w:rFonts w:ascii="Times New Roman" w:hAnsi="Times New Roman"/>
          <w:szCs w:val="22"/>
        </w:rPr>
      </w:pPr>
    </w:p>
    <w:p w:rsidR="007B1196" w:rsidRPr="009D2B1D" w:rsidRDefault="007B1196" w:rsidP="007B1196">
      <w:pPr>
        <w:rPr>
          <w:rFonts w:ascii="Times New Roman" w:hAnsi="Times New Roman"/>
          <w:szCs w:val="22"/>
        </w:rPr>
      </w:pPr>
      <w:r w:rsidRPr="009D2B1D">
        <w:rPr>
          <w:rFonts w:ascii="Times New Roman" w:hAnsi="Times New Roman"/>
          <w:szCs w:val="22"/>
        </w:rPr>
        <w:t>Author 1: Geranda Notten</w:t>
      </w:r>
      <w:r w:rsidR="00143CE9">
        <w:rPr>
          <w:rFonts w:ascii="Times New Roman" w:hAnsi="Times New Roman"/>
          <w:szCs w:val="22"/>
        </w:rPr>
        <w:t xml:space="preserve"> (presenting author</w:t>
      </w:r>
      <w:proofErr w:type="gramStart"/>
      <w:r w:rsidR="00143CE9">
        <w:rPr>
          <w:rFonts w:ascii="Times New Roman" w:hAnsi="Times New Roman"/>
          <w:szCs w:val="22"/>
        </w:rPr>
        <w:t>)</w:t>
      </w:r>
      <w:proofErr w:type="gramEnd"/>
      <w:r w:rsidRPr="009D2B1D">
        <w:rPr>
          <w:rFonts w:ascii="Times New Roman" w:hAnsi="Times New Roman"/>
          <w:szCs w:val="22"/>
        </w:rPr>
        <w:br/>
        <w:t>Graduate School of Public and International Affairs, University of Ottawa</w:t>
      </w:r>
      <w:r w:rsidRPr="009D2B1D">
        <w:rPr>
          <w:rFonts w:ascii="Times New Roman" w:hAnsi="Times New Roman"/>
          <w:szCs w:val="22"/>
        </w:rPr>
        <w:br/>
      </w:r>
      <w:hyperlink r:id="rId4" w:history="1">
        <w:r w:rsidRPr="009D2B1D">
          <w:rPr>
            <w:rStyle w:val="Hyperlink"/>
            <w:rFonts w:ascii="Times New Roman" w:hAnsi="Times New Roman"/>
            <w:szCs w:val="22"/>
          </w:rPr>
          <w:t>gnotten@uottawa.ca</w:t>
        </w:r>
      </w:hyperlink>
    </w:p>
    <w:p w:rsidR="007B1196" w:rsidRPr="009D2B1D" w:rsidRDefault="007B1196" w:rsidP="007B1196">
      <w:pPr>
        <w:rPr>
          <w:rFonts w:ascii="Times New Roman" w:hAnsi="Times New Roman"/>
          <w:szCs w:val="22"/>
        </w:rPr>
      </w:pPr>
      <w:r w:rsidRPr="009D2B1D">
        <w:rPr>
          <w:rFonts w:ascii="Times New Roman" w:hAnsi="Times New Roman"/>
          <w:szCs w:val="22"/>
        </w:rPr>
        <w:br/>
        <w:t>Author 2: Keetie Roelen</w:t>
      </w:r>
      <w:r w:rsidRPr="009D2B1D">
        <w:rPr>
          <w:rFonts w:ascii="Times New Roman" w:hAnsi="Times New Roman"/>
          <w:szCs w:val="22"/>
        </w:rPr>
        <w:br/>
        <w:t>Institute of Development Studies, Brighton</w:t>
      </w:r>
      <w:r w:rsidRPr="009D2B1D">
        <w:rPr>
          <w:rFonts w:ascii="Times New Roman" w:hAnsi="Times New Roman"/>
          <w:szCs w:val="22"/>
        </w:rPr>
        <w:br/>
      </w:r>
      <w:hyperlink r:id="rId5" w:history="1">
        <w:r w:rsidRPr="009D2B1D">
          <w:rPr>
            <w:rStyle w:val="Hyperlink"/>
            <w:rFonts w:ascii="Times New Roman" w:hAnsi="Times New Roman"/>
            <w:szCs w:val="22"/>
          </w:rPr>
          <w:t>k.roelen@ids.ac.uk</w:t>
        </w:r>
      </w:hyperlink>
    </w:p>
    <w:p w:rsidR="007B1196" w:rsidRPr="009D2B1D" w:rsidRDefault="007B1196" w:rsidP="007B1196">
      <w:pPr>
        <w:rPr>
          <w:rFonts w:ascii="Times New Roman" w:hAnsi="Times New Roman"/>
          <w:szCs w:val="22"/>
        </w:rPr>
      </w:pPr>
    </w:p>
    <w:p w:rsidR="007B1196" w:rsidRPr="009D2B1D" w:rsidRDefault="007B1196" w:rsidP="007B1196">
      <w:pPr>
        <w:rPr>
          <w:rFonts w:ascii="Times New Roman" w:hAnsi="Times New Roman"/>
          <w:szCs w:val="22"/>
        </w:rPr>
      </w:pPr>
      <w:r w:rsidRPr="009D2B1D">
        <w:rPr>
          <w:rFonts w:ascii="Times New Roman" w:hAnsi="Times New Roman"/>
          <w:szCs w:val="22"/>
        </w:rPr>
        <w:t>Abstract:</w:t>
      </w:r>
    </w:p>
    <w:p w:rsidR="007B1196" w:rsidRPr="009D2B1D" w:rsidRDefault="007B1196" w:rsidP="007B1196">
      <w:pPr>
        <w:rPr>
          <w:rFonts w:ascii="Times New Roman" w:hAnsi="Times New Roman"/>
          <w:szCs w:val="22"/>
        </w:rPr>
      </w:pPr>
    </w:p>
    <w:p w:rsidR="007B1196" w:rsidRPr="009D2B1D" w:rsidRDefault="007B1196" w:rsidP="007B1196">
      <w:pPr>
        <w:rPr>
          <w:rFonts w:ascii="Times New Roman" w:hAnsi="Times New Roman"/>
          <w:szCs w:val="22"/>
        </w:rPr>
      </w:pPr>
      <w:r w:rsidRPr="009D2B1D">
        <w:rPr>
          <w:rFonts w:ascii="Times New Roman" w:hAnsi="Times New Roman"/>
          <w:szCs w:val="22"/>
        </w:rPr>
        <w:t xml:space="preserve">The European Union (EU) is currently developing child specific indicators of well being that will be used, together with the </w:t>
      </w:r>
      <w:proofErr w:type="spellStart"/>
      <w:r w:rsidRPr="009D2B1D">
        <w:rPr>
          <w:rFonts w:ascii="Times New Roman" w:hAnsi="Times New Roman"/>
          <w:szCs w:val="22"/>
        </w:rPr>
        <w:t>Laeken</w:t>
      </w:r>
      <w:proofErr w:type="spellEnd"/>
      <w:r w:rsidRPr="009D2B1D">
        <w:rPr>
          <w:rFonts w:ascii="Times New Roman" w:hAnsi="Times New Roman"/>
          <w:szCs w:val="22"/>
        </w:rPr>
        <w:t xml:space="preserve"> indicators on poverty and social exclusion, to monitor progress towards achieving inclusive economic growth as specified in the Lisbon agenda. To date, however, none of the proposed indicators is sensitive to cumulative disadvantage i.e. the degree to which a child simultaneously experiences a range of unfavourable conditions. From a well being perspective information on cumulative disadvantage is highly relevant for any population group: if 10% of the population lives in poor housing conditions and an equal percentage lives in a high crime / vandalism neighbourhood, persons experiencing</w:t>
      </w:r>
      <w:r w:rsidRPr="009D2B1D">
        <w:rPr>
          <w:rFonts w:ascii="Times New Roman" w:eastAsia="Calibri" w:hAnsi="Times New Roman"/>
          <w:szCs w:val="22"/>
          <w:lang w:val="en-US"/>
        </w:rPr>
        <w:t xml:space="preserve"> </w:t>
      </w:r>
      <w:r w:rsidRPr="009D2B1D">
        <w:rPr>
          <w:rFonts w:ascii="Times New Roman" w:hAnsi="Times New Roman"/>
          <w:szCs w:val="22"/>
          <w:lang w:val="en-US"/>
        </w:rPr>
        <w:t xml:space="preserve">both conditions, </w:t>
      </w:r>
      <w:r w:rsidRPr="009D2B1D">
        <w:rPr>
          <w:rFonts w:ascii="Times New Roman" w:hAnsi="Times New Roman"/>
          <w:i/>
          <w:szCs w:val="22"/>
          <w:lang w:val="en-US"/>
        </w:rPr>
        <w:t>ceteris paribus</w:t>
      </w:r>
      <w:r w:rsidRPr="009D2B1D">
        <w:rPr>
          <w:rFonts w:ascii="Times New Roman" w:hAnsi="Times New Roman"/>
          <w:szCs w:val="22"/>
          <w:lang w:val="en-US"/>
        </w:rPr>
        <w:t>, are worse off than persons experiencing only one condition.</w:t>
      </w:r>
      <w:r w:rsidRPr="009D2B1D">
        <w:rPr>
          <w:rFonts w:ascii="Times New Roman" w:hAnsi="Times New Roman"/>
          <w:szCs w:val="22"/>
        </w:rPr>
        <w:t xml:space="preserve"> For children this distinction is even more pertinent: children’s </w:t>
      </w:r>
      <w:r w:rsidRPr="009D2B1D">
        <w:rPr>
          <w:rFonts w:ascii="Times New Roman" w:eastAsia="Calibri" w:hAnsi="Times New Roman"/>
          <w:szCs w:val="22"/>
        </w:rPr>
        <w:t>current well being is a key determinant of their future well being</w:t>
      </w:r>
      <w:r w:rsidRPr="009D2B1D">
        <w:rPr>
          <w:rFonts w:ascii="Times New Roman" w:hAnsi="Times New Roman"/>
          <w:szCs w:val="22"/>
        </w:rPr>
        <w:t>; more often than not, well being in one domain (i.e. health) is complementary to well being in another domain (i.e. education); and, children</w:t>
      </w:r>
      <w:r w:rsidRPr="009D2B1D">
        <w:rPr>
          <w:rFonts w:ascii="Times New Roman" w:eastAsia="Calibri" w:hAnsi="Times New Roman"/>
          <w:szCs w:val="22"/>
        </w:rPr>
        <w:t xml:space="preserve"> also have little control over, or responsibility for, the factors determining their own well being</w:t>
      </w:r>
      <w:r w:rsidRPr="009D2B1D">
        <w:rPr>
          <w:rFonts w:ascii="Times New Roman" w:hAnsi="Times New Roman"/>
          <w:szCs w:val="22"/>
        </w:rPr>
        <w:t>. This paper develops and tests a range of potential candidates for national benchmark indicators of cumulative disadvantage that can be used in the European Union to monitor child well being. Ideally, the measure should be intuitive / relatively easy to interpret and it should be sensitive to cumulative disadvantage and changes therein. For the purpose of this paper we add another practical requirement, namely that the measure can be calculated from existing data.</w:t>
      </w:r>
      <w:r>
        <w:rPr>
          <w:rFonts w:ascii="Times New Roman" w:hAnsi="Times New Roman"/>
          <w:szCs w:val="22"/>
        </w:rPr>
        <w:t xml:space="preserve"> T</w:t>
      </w:r>
      <w:r w:rsidRPr="009D2B1D">
        <w:rPr>
          <w:rFonts w:ascii="Times New Roman" w:hAnsi="Times New Roman"/>
          <w:szCs w:val="22"/>
        </w:rPr>
        <w:t xml:space="preserve">his paper </w:t>
      </w:r>
      <w:r>
        <w:rPr>
          <w:rFonts w:ascii="Times New Roman" w:hAnsi="Times New Roman"/>
          <w:szCs w:val="22"/>
        </w:rPr>
        <w:t xml:space="preserve">uses the 2007 wave of the </w:t>
      </w:r>
      <w:r w:rsidRPr="009D2B1D">
        <w:rPr>
          <w:rFonts w:ascii="Times New Roman" w:hAnsi="Times New Roman"/>
          <w:szCs w:val="22"/>
        </w:rPr>
        <w:t>EU-SILC data</w:t>
      </w:r>
      <w:r>
        <w:rPr>
          <w:rFonts w:ascii="Times New Roman" w:hAnsi="Times New Roman"/>
          <w:szCs w:val="22"/>
        </w:rPr>
        <w:t xml:space="preserve"> to </w:t>
      </w:r>
      <w:r w:rsidRPr="009D2B1D">
        <w:rPr>
          <w:rFonts w:ascii="Times New Roman" w:hAnsi="Times New Roman"/>
          <w:szCs w:val="22"/>
        </w:rPr>
        <w:t xml:space="preserve">test a range of cumulative deprivation measures </w:t>
      </w:r>
      <w:r>
        <w:rPr>
          <w:rFonts w:ascii="Times New Roman" w:hAnsi="Times New Roman"/>
          <w:szCs w:val="22"/>
        </w:rPr>
        <w:t>including</w:t>
      </w:r>
      <w:r w:rsidRPr="009D2B1D">
        <w:rPr>
          <w:rFonts w:ascii="Times New Roman" w:hAnsi="Times New Roman"/>
          <w:szCs w:val="22"/>
        </w:rPr>
        <w:t xml:space="preserve"> 13 deprivation indicators in 4 EU member states: Germany, France, The Netherlands and the United Kingdom.</w:t>
      </w:r>
      <w:r>
        <w:rPr>
          <w:rFonts w:ascii="Times New Roman" w:hAnsi="Times New Roman"/>
          <w:szCs w:val="22"/>
        </w:rPr>
        <w:t xml:space="preserve"> The behaviour of th</w:t>
      </w:r>
      <w:r w:rsidRPr="00CD01BD">
        <w:rPr>
          <w:rFonts w:ascii="Times New Roman" w:hAnsi="Times New Roman"/>
          <w:szCs w:val="22"/>
        </w:rPr>
        <w:t>e measures is tested by means of various sensitivity analyses</w:t>
      </w:r>
      <w:r>
        <w:rPr>
          <w:rFonts w:ascii="Times New Roman" w:hAnsi="Times New Roman"/>
          <w:szCs w:val="22"/>
        </w:rPr>
        <w:t xml:space="preserve">. Given the potential policy uses, the results are analyzed both from a European and a national </w:t>
      </w:r>
      <w:r w:rsidRPr="00CD01BD">
        <w:rPr>
          <w:rFonts w:ascii="Times New Roman" w:hAnsi="Times New Roman"/>
          <w:szCs w:val="22"/>
        </w:rPr>
        <w:t>perspective</w:t>
      </w:r>
      <w:r>
        <w:rPr>
          <w:rFonts w:ascii="Times New Roman" w:hAnsi="Times New Roman"/>
          <w:szCs w:val="22"/>
        </w:rPr>
        <w:t xml:space="preserve">. Our preliminary analyses show that though all measures </w:t>
      </w:r>
      <w:r w:rsidRPr="009D2B1D">
        <w:rPr>
          <w:rFonts w:ascii="Times New Roman" w:hAnsi="Times New Roman"/>
          <w:szCs w:val="22"/>
        </w:rPr>
        <w:t xml:space="preserve">are sensitive to </w:t>
      </w:r>
      <w:r>
        <w:rPr>
          <w:rFonts w:ascii="Times New Roman" w:hAnsi="Times New Roman"/>
          <w:szCs w:val="22"/>
        </w:rPr>
        <w:t xml:space="preserve">the </w:t>
      </w:r>
      <w:r w:rsidRPr="009D2B1D">
        <w:rPr>
          <w:rFonts w:ascii="Times New Roman" w:hAnsi="Times New Roman"/>
          <w:szCs w:val="22"/>
        </w:rPr>
        <w:t>inclusion</w:t>
      </w:r>
      <w:r>
        <w:rPr>
          <w:rFonts w:ascii="Times New Roman" w:hAnsi="Times New Roman"/>
          <w:szCs w:val="22"/>
        </w:rPr>
        <w:t xml:space="preserve"> </w:t>
      </w:r>
      <w:r w:rsidRPr="009D2B1D">
        <w:rPr>
          <w:rFonts w:ascii="Times New Roman" w:hAnsi="Times New Roman"/>
          <w:szCs w:val="22"/>
        </w:rPr>
        <w:t>of deprivation indicators</w:t>
      </w:r>
      <w:r>
        <w:rPr>
          <w:rFonts w:ascii="Times New Roman" w:hAnsi="Times New Roman"/>
          <w:szCs w:val="22"/>
        </w:rPr>
        <w:t xml:space="preserve">, </w:t>
      </w:r>
      <w:r w:rsidRPr="009D2B1D">
        <w:rPr>
          <w:rFonts w:ascii="Times New Roman" w:hAnsi="Times New Roman"/>
          <w:szCs w:val="22"/>
        </w:rPr>
        <w:t xml:space="preserve">changes in </w:t>
      </w:r>
      <w:r>
        <w:rPr>
          <w:rFonts w:ascii="Times New Roman" w:hAnsi="Times New Roman"/>
          <w:szCs w:val="22"/>
        </w:rPr>
        <w:t xml:space="preserve">the indicator threshold and changes in the cumulative deprivation </w:t>
      </w:r>
      <w:r w:rsidRPr="009D2B1D">
        <w:rPr>
          <w:rFonts w:ascii="Times New Roman" w:hAnsi="Times New Roman"/>
          <w:szCs w:val="22"/>
        </w:rPr>
        <w:t>thresholds</w:t>
      </w:r>
      <w:r>
        <w:rPr>
          <w:rFonts w:ascii="Times New Roman" w:hAnsi="Times New Roman"/>
          <w:szCs w:val="22"/>
        </w:rPr>
        <w:t xml:space="preserve">, a few interesting candidates stand out. </w:t>
      </w:r>
    </w:p>
    <w:p w:rsidR="0016542B" w:rsidRDefault="0016542B"/>
    <w:sectPr w:rsidR="0016542B" w:rsidSect="0016542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B1196"/>
    <w:rsid w:val="00143CE9"/>
    <w:rsid w:val="0016542B"/>
    <w:rsid w:val="00380FE0"/>
    <w:rsid w:val="003C43DE"/>
    <w:rsid w:val="007B1196"/>
    <w:rsid w:val="00933CFF"/>
    <w:rsid w:val="00D049C6"/>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96"/>
    <w:pPr>
      <w:spacing w:after="0" w:line="240" w:lineRule="auto"/>
    </w:pPr>
    <w:rPr>
      <w:rFonts w:ascii="Arial" w:eastAsia="Times New Roman" w:hAnsi="Arial"/>
      <w:sz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1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elen@ids.ac.uk" TargetMode="External"/><Relationship Id="rId4" Type="http://schemas.openxmlformats.org/officeDocument/2006/relationships/hyperlink" Target="mailto:gnotten@uottaw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2317</Characters>
  <Application>Microsoft Office Word</Application>
  <DocSecurity>4</DocSecurity>
  <Lines>19</Lines>
  <Paragraphs>5</Paragraphs>
  <ScaleCrop>false</ScaleCrop>
  <Company>University of Ottawa</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SocSci</dc:creator>
  <cp:keywords/>
  <dc:description/>
  <cp:lastModifiedBy>Antonia Keung </cp:lastModifiedBy>
  <cp:revision>2</cp:revision>
  <dcterms:created xsi:type="dcterms:W3CDTF">2011-03-11T10:27:00Z</dcterms:created>
  <dcterms:modified xsi:type="dcterms:W3CDTF">2011-03-11T10:27:00Z</dcterms:modified>
</cp:coreProperties>
</file>