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A06578" w:rsidRPr="0081464F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color w:val="333333"/>
          <w:sz w:val="20"/>
          <w:szCs w:val="20"/>
        </w:rPr>
      </w:pPr>
      <w:r w:rsidRPr="0081464F">
        <w:rPr>
          <w:rFonts w:ascii="Courier New" w:eastAsia="Times New Roman" w:hAnsi="Courier New" w:cs="Courier New"/>
          <w:b/>
          <w:color w:val="333333"/>
          <w:sz w:val="20"/>
          <w:szCs w:val="20"/>
        </w:rPr>
        <w:t>The dynamics of shared care in the UK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When parents separate there is a need for one or both parents to continue to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provide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care. In some legal jurisdictions, such as Australia, there is a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presumption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in favour of shared care arrangements, and they are often found in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several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European. In the UK, the notion of the best interests of the child is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paramount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in determining residence arrangements, with no clear assumptions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about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how care might be shared (if at all). Father's groups have suggested that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shared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care could be a more common outcome in Britain.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Few surveys measure shared care arrangements, but using the BHPS (and first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round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of Understanding Society) this paper tracks the dynamics of shared care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arrangements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over time (from 2001 onwards). It tracks their frequency and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trends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, and their stability for parents and children. International research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tends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to find greater shared care among more middle class parents, and we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assess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the demographics associated with different kinds of shared care.  The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paper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also investigates differences in parental and child well-being associated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with</w:t>
      </w:r>
      <w:proofErr w:type="gramEnd"/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shared care arrangements.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Stephen McKay</w:t>
      </w:r>
    </w:p>
    <w:p w:rsidR="00A06578" w:rsidRPr="00A06578" w:rsidRDefault="00A06578" w:rsidP="00A0657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A06578">
        <w:rPr>
          <w:rFonts w:ascii="Courier New" w:eastAsia="Times New Roman" w:hAnsi="Courier New" w:cs="Courier New"/>
          <w:color w:val="333333"/>
          <w:sz w:val="18"/>
          <w:szCs w:val="18"/>
        </w:rPr>
        <w:t>University of Birmingham</w:t>
      </w:r>
    </w:p>
    <w:p w:rsidR="00DA2587" w:rsidRDefault="00DA2587"/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6578"/>
    <w:rsid w:val="0031491C"/>
    <w:rsid w:val="003E246A"/>
    <w:rsid w:val="004B6D19"/>
    <w:rsid w:val="005964FA"/>
    <w:rsid w:val="0062601F"/>
    <w:rsid w:val="006605F0"/>
    <w:rsid w:val="0081464F"/>
    <w:rsid w:val="008B3E9A"/>
    <w:rsid w:val="009D15E5"/>
    <w:rsid w:val="00A06578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6578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6578"/>
    <w:rPr>
      <w:rFonts w:ascii="Courier New" w:eastAsia="Times New Roman" w:hAnsi="Courier New" w:cs="Courier New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681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313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The University of York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2</cp:revision>
  <dcterms:created xsi:type="dcterms:W3CDTF">2011-03-03T11:35:00Z</dcterms:created>
  <dcterms:modified xsi:type="dcterms:W3CDTF">2011-03-03T11:35:00Z</dcterms:modified>
</cp:coreProperties>
</file>