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09" w:rsidRPr="000E3C09" w:rsidRDefault="000E3C09" w:rsidP="000E3C09">
      <w:pPr>
        <w:spacing w:after="60" w:line="240" w:lineRule="auto"/>
        <w:jc w:val="center"/>
        <w:outlineLvl w:val="1"/>
        <w:rPr>
          <w:rFonts w:eastAsia="Times New Roman" w:cs="Arial"/>
          <w:b/>
          <w:bCs/>
          <w:color w:val="333333"/>
          <w:lang w:eastAsia="en-GB"/>
        </w:rPr>
      </w:pPr>
      <w:r w:rsidRPr="000E3C09">
        <w:rPr>
          <w:rFonts w:eastAsia="Times New Roman" w:cs="Arial"/>
          <w:b/>
          <w:bCs/>
          <w:color w:val="333333"/>
          <w:lang w:eastAsia="en-GB"/>
        </w:rPr>
        <w:t xml:space="preserve">Children's Well-Being: The Research &amp; Policy Challenges </w:t>
      </w:r>
    </w:p>
    <w:p w:rsidR="000E3C09" w:rsidRPr="000E3C09" w:rsidRDefault="000E3C09" w:rsidP="000E3C09">
      <w:pPr>
        <w:spacing w:after="150" w:line="240" w:lineRule="auto"/>
        <w:jc w:val="center"/>
        <w:rPr>
          <w:rFonts w:eastAsia="Times New Roman" w:cs="Arial"/>
          <w:color w:val="000000"/>
          <w:lang w:eastAsia="en-GB"/>
        </w:rPr>
      </w:pPr>
      <w:r w:rsidRPr="000E3C09">
        <w:rPr>
          <w:rFonts w:eastAsia="Times New Roman" w:cs="Arial"/>
          <w:color w:val="000000"/>
          <w:lang w:eastAsia="en-GB"/>
        </w:rPr>
        <w:t>University of York, 27-29 July 2011</w:t>
      </w:r>
    </w:p>
    <w:p w:rsidR="000E3C09" w:rsidRPr="006435EC" w:rsidRDefault="00797588">
      <w:pPr>
        <w:rPr>
          <w:b/>
        </w:rPr>
      </w:pPr>
      <w:r>
        <w:rPr>
          <w:b/>
        </w:rPr>
        <w:t>Poster a</w:t>
      </w:r>
      <w:r w:rsidR="000E3C09" w:rsidRPr="006435EC">
        <w:rPr>
          <w:b/>
        </w:rPr>
        <w:t xml:space="preserve">bstract </w:t>
      </w:r>
    </w:p>
    <w:p w:rsidR="000E3C09" w:rsidRPr="000E3C09" w:rsidRDefault="009763C1" w:rsidP="000E3C09">
      <w:r>
        <w:rPr>
          <w:b/>
          <w:bCs/>
        </w:rPr>
        <w:t xml:space="preserve">International comparisons of socioeconomic gradients in child health and wellbeing: methodological issues </w:t>
      </w:r>
    </w:p>
    <w:p w:rsidR="000E3C09" w:rsidRPr="000E3C09" w:rsidRDefault="000E3C09">
      <w:pPr>
        <w:rPr>
          <w:b/>
        </w:rPr>
      </w:pPr>
      <w:r w:rsidRPr="000E3C09">
        <w:rPr>
          <w:b/>
        </w:rPr>
        <w:t>Authors</w:t>
      </w:r>
      <w:r w:rsidR="006435EC">
        <w:rPr>
          <w:b/>
        </w:rPr>
        <w:t>:</w:t>
      </w:r>
    </w:p>
    <w:p w:rsidR="000E3C09" w:rsidRPr="000E3C09" w:rsidRDefault="000E3C09" w:rsidP="0023105A">
      <w:proofErr w:type="spellStart"/>
      <w:r w:rsidRPr="000E3C09">
        <w:t>Philippa</w:t>
      </w:r>
      <w:proofErr w:type="spellEnd"/>
      <w:r w:rsidRPr="000E3C09">
        <w:t xml:space="preserve"> Bird, Kate Pickett</w:t>
      </w:r>
    </w:p>
    <w:p w:rsidR="000E3C09" w:rsidRPr="000E3C09" w:rsidRDefault="000E3C09" w:rsidP="0023105A">
      <w:r w:rsidRPr="000E3C09">
        <w:t xml:space="preserve">Department of Health </w:t>
      </w:r>
      <w:r w:rsidR="006435EC">
        <w:t>Sciences, University of York</w:t>
      </w:r>
    </w:p>
    <w:p w:rsidR="000E3C09" w:rsidRPr="000E3C09" w:rsidRDefault="000E3C09" w:rsidP="0023105A">
      <w:pPr>
        <w:rPr>
          <w:b/>
        </w:rPr>
      </w:pPr>
      <w:r w:rsidRPr="000E3C09">
        <w:rPr>
          <w:b/>
        </w:rPr>
        <w:t>Background</w:t>
      </w:r>
      <w:r w:rsidR="006435EC">
        <w:rPr>
          <w:b/>
        </w:rPr>
        <w:t>:</w:t>
      </w:r>
    </w:p>
    <w:p w:rsidR="008678BE" w:rsidRDefault="00CA2252" w:rsidP="00CA2252">
      <w:r>
        <w:t xml:space="preserve">Comparisons of health and wellbeing in more and less equal societies suggest that the benefits of greater equality are widespread across the social gradient.  </w:t>
      </w:r>
      <w:r w:rsidR="008678BE">
        <w:t xml:space="preserve">For example, infant mortality rates are </w:t>
      </w:r>
      <w:r w:rsidR="001D0EB6">
        <w:t>lower</w:t>
      </w:r>
      <w:r w:rsidR="00106311">
        <w:t xml:space="preserve"> across</w:t>
      </w:r>
      <w:r w:rsidR="008678BE">
        <w:t xml:space="preserve"> all social classes in </w:t>
      </w:r>
      <w:r w:rsidR="00BD4D5D">
        <w:t>(more equal)</w:t>
      </w:r>
      <w:r w:rsidR="006C4084">
        <w:t xml:space="preserve"> </w:t>
      </w:r>
      <w:r w:rsidR="008678BE">
        <w:t xml:space="preserve">Sweden compared with </w:t>
      </w:r>
      <w:r w:rsidR="006C4084">
        <w:t>(less equal</w:t>
      </w:r>
      <w:proofErr w:type="gramStart"/>
      <w:r w:rsidR="006C4084">
        <w:t>)</w:t>
      </w:r>
      <w:r w:rsidR="00BD4D5D">
        <w:t>England</w:t>
      </w:r>
      <w:proofErr w:type="gramEnd"/>
      <w:r w:rsidR="00BD4D5D">
        <w:t xml:space="preserve"> and Wales</w:t>
      </w:r>
      <w:r w:rsidR="008678BE">
        <w:t>.</w:t>
      </w:r>
      <w:r w:rsidR="00BD4D5D">
        <w:t xml:space="preserve"> </w:t>
      </w:r>
      <w:r w:rsidR="008678BE">
        <w:t xml:space="preserve"> </w:t>
      </w:r>
      <w:r w:rsidR="008678BE" w:rsidRPr="000E3C09">
        <w:t xml:space="preserve">Although the least well-off benefit the most from greater equality, </w:t>
      </w:r>
      <w:r w:rsidR="008678BE">
        <w:t xml:space="preserve">the </w:t>
      </w:r>
      <w:proofErr w:type="gramStart"/>
      <w:r w:rsidR="008678BE">
        <w:t>most well-off</w:t>
      </w:r>
      <w:proofErr w:type="gramEnd"/>
      <w:r w:rsidR="006C4084">
        <w:t xml:space="preserve"> also benefit</w:t>
      </w:r>
      <w:r w:rsidR="008678BE">
        <w:t>.</w:t>
      </w:r>
    </w:p>
    <w:p w:rsidR="000E3C09" w:rsidRPr="000E3C09" w:rsidRDefault="000E3C09" w:rsidP="00CA2252">
      <w:r w:rsidRPr="000E3C09">
        <w:t xml:space="preserve">However </w:t>
      </w:r>
      <w:r w:rsidR="009763C1">
        <w:t xml:space="preserve">the extent to which these differences are an artefact of differences in </w:t>
      </w:r>
      <w:r w:rsidR="006C4084">
        <w:t xml:space="preserve">the </w:t>
      </w:r>
      <w:r w:rsidR="009763C1">
        <w:t xml:space="preserve">measurement of health and wellbeing indicators is unclear. Furthermore, </w:t>
      </w:r>
      <w:r w:rsidRPr="000E3C09">
        <w:t>evidence remains limited</w:t>
      </w:r>
      <w:r w:rsidR="009763C1">
        <w:t>, especially for children,</w:t>
      </w:r>
      <w:r w:rsidR="00CA2252">
        <w:t xml:space="preserve"> </w:t>
      </w:r>
      <w:r w:rsidRPr="000E3C09">
        <w:t>and there are counter-examples</w:t>
      </w:r>
      <w:r w:rsidR="00CA2252">
        <w:t xml:space="preserve">. </w:t>
      </w:r>
      <w:r w:rsidR="00BD4D5D">
        <w:t xml:space="preserve"> </w:t>
      </w:r>
    </w:p>
    <w:p w:rsidR="006435EC" w:rsidRDefault="009763C1" w:rsidP="006435EC">
      <w:pPr>
        <w:rPr>
          <w:rFonts w:cs="Arial"/>
        </w:rPr>
      </w:pPr>
      <w:r>
        <w:rPr>
          <w:rFonts w:cs="Arial"/>
          <w:b/>
          <w:bCs/>
        </w:rPr>
        <w:t>Study a</w:t>
      </w:r>
      <w:r w:rsidR="006435EC" w:rsidRPr="006435EC">
        <w:rPr>
          <w:rFonts w:cs="Arial"/>
          <w:b/>
          <w:bCs/>
        </w:rPr>
        <w:t>im:</w:t>
      </w:r>
      <w:r w:rsidR="006435EC" w:rsidRPr="00DD42F6">
        <w:rPr>
          <w:rFonts w:cs="Arial"/>
        </w:rPr>
        <w:t xml:space="preserve"> </w:t>
      </w:r>
    </w:p>
    <w:p w:rsidR="000E3C09" w:rsidRPr="006435EC" w:rsidRDefault="006435EC">
      <w:pPr>
        <w:rPr>
          <w:rFonts w:cs="Arial"/>
        </w:rPr>
      </w:pPr>
      <w:proofErr w:type="gramStart"/>
      <w:r w:rsidRPr="00DD42F6">
        <w:rPr>
          <w:rFonts w:cs="Arial"/>
        </w:rPr>
        <w:t>To examine the independent and interactive effects of relative socioeconomic position and income inequality on childhood indicators of wellbeing.</w:t>
      </w:r>
      <w:proofErr w:type="gramEnd"/>
    </w:p>
    <w:p w:rsidR="000E3C09" w:rsidRPr="000E3C09" w:rsidRDefault="000E3C09">
      <w:pPr>
        <w:rPr>
          <w:b/>
        </w:rPr>
      </w:pPr>
      <w:r w:rsidRPr="000E3C09">
        <w:rPr>
          <w:b/>
        </w:rPr>
        <w:t>Methods</w:t>
      </w:r>
      <w:r w:rsidR="006435EC">
        <w:rPr>
          <w:b/>
        </w:rPr>
        <w:t>:</w:t>
      </w:r>
    </w:p>
    <w:p w:rsidR="000B0703" w:rsidRPr="00CA2252" w:rsidRDefault="000B0703" w:rsidP="000B0703">
      <w:r>
        <w:t xml:space="preserve">This poster will present the methods for the study, focussing on measurement issues in existing literature and the study datasets. </w:t>
      </w:r>
    </w:p>
    <w:p w:rsidR="00106311" w:rsidRDefault="000B0703" w:rsidP="00257391">
      <w:r>
        <w:t>Study methods</w:t>
      </w:r>
      <w:r w:rsidR="00257391">
        <w:t xml:space="preserve"> </w:t>
      </w:r>
      <w:r w:rsidR="008678BE">
        <w:t>include</w:t>
      </w:r>
      <w:r>
        <w:t>:</w:t>
      </w:r>
      <w:r w:rsidR="00257391">
        <w:t xml:space="preserve"> </w:t>
      </w:r>
    </w:p>
    <w:p w:rsidR="006C5295" w:rsidRDefault="00106311" w:rsidP="006C5295">
      <w:pPr>
        <w:pStyle w:val="ListParagraph"/>
        <w:numPr>
          <w:ilvl w:val="0"/>
          <w:numId w:val="6"/>
        </w:numPr>
      </w:pPr>
      <w:r>
        <w:t>A review of literature on differences in the social gradient of child health and wellbeing in more and less equal societies</w:t>
      </w:r>
      <w:r w:rsidR="000B0703">
        <w:t xml:space="preserve">; </w:t>
      </w:r>
    </w:p>
    <w:p w:rsidR="006C5295" w:rsidRDefault="00106311" w:rsidP="006C5295">
      <w:pPr>
        <w:pStyle w:val="ListParagraph"/>
        <w:numPr>
          <w:ilvl w:val="0"/>
          <w:numId w:val="6"/>
        </w:numPr>
      </w:pPr>
      <w:r>
        <w:t>I</w:t>
      </w:r>
      <w:r w:rsidR="00257391">
        <w:t>nternational comparisons of</w:t>
      </w:r>
      <w:r>
        <w:t xml:space="preserve"> child health and wellbeing</w:t>
      </w:r>
      <w:r w:rsidR="000B0703">
        <w:t xml:space="preserve"> by family socioeconomic status,</w:t>
      </w:r>
      <w:r>
        <w:t xml:space="preserve"> in relation to </w:t>
      </w:r>
      <w:r w:rsidR="000B0703">
        <w:t>the l</w:t>
      </w:r>
      <w:r>
        <w:t>evel of inequality. Datasets include cohort studies and surveys from countries with different levels of inequality. I</w:t>
      </w:r>
      <w:r w:rsidR="00257391">
        <w:t xml:space="preserve">ndicators of child health and wellbeing that are predictors of later health </w:t>
      </w:r>
      <w:r>
        <w:t>will be selected</w:t>
      </w:r>
      <w:r w:rsidR="000B0703">
        <w:t xml:space="preserve"> </w:t>
      </w:r>
      <w:r w:rsidR="00257391">
        <w:t>(initially height</w:t>
      </w:r>
      <w:r w:rsidR="000B0703">
        <w:t xml:space="preserve"> and</w:t>
      </w:r>
      <w:r w:rsidR="00612C94">
        <w:t xml:space="preserve"> </w:t>
      </w:r>
      <w:r w:rsidR="00BD4D5D">
        <w:t>cognition)</w:t>
      </w:r>
      <w:r w:rsidR="00257391">
        <w:t xml:space="preserve">. </w:t>
      </w:r>
    </w:p>
    <w:p w:rsidR="000E3C09" w:rsidRPr="000E3C09" w:rsidRDefault="00257391" w:rsidP="000B0703">
      <w:r w:rsidRPr="00257391">
        <w:rPr>
          <w:iCs/>
        </w:rPr>
        <w:t xml:space="preserve">Key methodological </w:t>
      </w:r>
      <w:r w:rsidR="009763C1">
        <w:rPr>
          <w:iCs/>
        </w:rPr>
        <w:t xml:space="preserve">issues </w:t>
      </w:r>
      <w:r w:rsidRPr="00257391">
        <w:rPr>
          <w:iCs/>
        </w:rPr>
        <w:t>include</w:t>
      </w:r>
      <w:r w:rsidR="000B0703">
        <w:rPr>
          <w:iCs/>
        </w:rPr>
        <w:t>:</w:t>
      </w:r>
      <w:r>
        <w:rPr>
          <w:iCs/>
        </w:rPr>
        <w:t xml:space="preserve"> </w:t>
      </w:r>
      <w:r w:rsidR="009763C1">
        <w:rPr>
          <w:iCs/>
        </w:rPr>
        <w:t xml:space="preserve">the </w:t>
      </w:r>
      <w:r w:rsidR="006C4084">
        <w:rPr>
          <w:iCs/>
        </w:rPr>
        <w:t xml:space="preserve">comparability </w:t>
      </w:r>
      <w:r w:rsidR="00612C94">
        <w:rPr>
          <w:iCs/>
        </w:rPr>
        <w:t>o</w:t>
      </w:r>
      <w:r w:rsidR="009763C1">
        <w:rPr>
          <w:iCs/>
        </w:rPr>
        <w:t>f measures of child health and wellbeing across countries</w:t>
      </w:r>
      <w:r w:rsidR="000B0703">
        <w:rPr>
          <w:iCs/>
        </w:rPr>
        <w:t>, both</w:t>
      </w:r>
      <w:r w:rsidR="009763C1">
        <w:rPr>
          <w:iCs/>
        </w:rPr>
        <w:t xml:space="preserve"> in relation to existing evidence and </w:t>
      </w:r>
      <w:r w:rsidR="00C26FB2">
        <w:rPr>
          <w:iCs/>
        </w:rPr>
        <w:t xml:space="preserve">the indicators and </w:t>
      </w:r>
      <w:r w:rsidR="009763C1">
        <w:rPr>
          <w:iCs/>
        </w:rPr>
        <w:t xml:space="preserve">datasets for the study; </w:t>
      </w:r>
      <w:r w:rsidR="00612C94">
        <w:rPr>
          <w:iCs/>
        </w:rPr>
        <w:t xml:space="preserve">and </w:t>
      </w:r>
      <w:proofErr w:type="spellStart"/>
      <w:r>
        <w:rPr>
          <w:iCs/>
        </w:rPr>
        <w:t>equivalising</w:t>
      </w:r>
      <w:proofErr w:type="spellEnd"/>
      <w:r>
        <w:rPr>
          <w:iCs/>
        </w:rPr>
        <w:t xml:space="preserve"> measures of </w:t>
      </w:r>
      <w:r w:rsidRPr="00257391">
        <w:t>socio-eco</w:t>
      </w:r>
      <w:r>
        <w:t xml:space="preserve">nomic status across </w:t>
      </w:r>
      <w:r w:rsidR="009763C1">
        <w:t>datasets</w:t>
      </w:r>
      <w:r>
        <w:t xml:space="preserve">. </w:t>
      </w:r>
    </w:p>
    <w:sectPr w:rsidR="000E3C09" w:rsidRPr="000E3C09" w:rsidSect="00336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4320"/>
    <w:multiLevelType w:val="hybridMultilevel"/>
    <w:tmpl w:val="E38E6C84"/>
    <w:lvl w:ilvl="0" w:tplc="84369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80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C2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89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C7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A8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AD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28B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E6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A436D86"/>
    <w:multiLevelType w:val="hybridMultilevel"/>
    <w:tmpl w:val="E50A3492"/>
    <w:lvl w:ilvl="0" w:tplc="1AEC3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1A1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66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7C6A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62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E3F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64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A1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1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66A0A28"/>
    <w:multiLevelType w:val="hybridMultilevel"/>
    <w:tmpl w:val="AF5E3F50"/>
    <w:lvl w:ilvl="0" w:tplc="34340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27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0E9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FC8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AF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BC5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183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9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22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0DE617A"/>
    <w:multiLevelType w:val="hybridMultilevel"/>
    <w:tmpl w:val="7B40D4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276AE"/>
    <w:multiLevelType w:val="hybridMultilevel"/>
    <w:tmpl w:val="98C4197A"/>
    <w:lvl w:ilvl="0" w:tplc="A1BAD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C0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F83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E54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A0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CE8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2D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24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629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5367D2"/>
    <w:multiLevelType w:val="hybridMultilevel"/>
    <w:tmpl w:val="5F583382"/>
    <w:lvl w:ilvl="0" w:tplc="65DAE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88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9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528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6C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27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69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823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BC8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3C09"/>
    <w:rsid w:val="00005AB7"/>
    <w:rsid w:val="00093AA7"/>
    <w:rsid w:val="000A6371"/>
    <w:rsid w:val="000B0703"/>
    <w:rsid w:val="000E3C09"/>
    <w:rsid w:val="00101359"/>
    <w:rsid w:val="00106311"/>
    <w:rsid w:val="00163448"/>
    <w:rsid w:val="001A78F4"/>
    <w:rsid w:val="001C20DB"/>
    <w:rsid w:val="001D0EB6"/>
    <w:rsid w:val="001E13BA"/>
    <w:rsid w:val="001F6FDB"/>
    <w:rsid w:val="0023105A"/>
    <w:rsid w:val="00257391"/>
    <w:rsid w:val="002A044C"/>
    <w:rsid w:val="002C654F"/>
    <w:rsid w:val="00303A10"/>
    <w:rsid w:val="0030701B"/>
    <w:rsid w:val="00307A45"/>
    <w:rsid w:val="003145F1"/>
    <w:rsid w:val="003367F2"/>
    <w:rsid w:val="00373C52"/>
    <w:rsid w:val="00396A08"/>
    <w:rsid w:val="0042786A"/>
    <w:rsid w:val="0047205B"/>
    <w:rsid w:val="005121A1"/>
    <w:rsid w:val="005756B0"/>
    <w:rsid w:val="0058218E"/>
    <w:rsid w:val="005C4373"/>
    <w:rsid w:val="006046D6"/>
    <w:rsid w:val="00612C94"/>
    <w:rsid w:val="006435EC"/>
    <w:rsid w:val="006C4084"/>
    <w:rsid w:val="006C5295"/>
    <w:rsid w:val="006E2C96"/>
    <w:rsid w:val="00720174"/>
    <w:rsid w:val="00725DF3"/>
    <w:rsid w:val="00787DFB"/>
    <w:rsid w:val="00797588"/>
    <w:rsid w:val="008604EC"/>
    <w:rsid w:val="008678BE"/>
    <w:rsid w:val="00885E8D"/>
    <w:rsid w:val="008B43FD"/>
    <w:rsid w:val="00910684"/>
    <w:rsid w:val="009763C1"/>
    <w:rsid w:val="009E4128"/>
    <w:rsid w:val="00A277E4"/>
    <w:rsid w:val="00A43880"/>
    <w:rsid w:val="00A92CD1"/>
    <w:rsid w:val="00B051E7"/>
    <w:rsid w:val="00BD4D5D"/>
    <w:rsid w:val="00C2309E"/>
    <w:rsid w:val="00C26FB2"/>
    <w:rsid w:val="00C551C6"/>
    <w:rsid w:val="00CA2252"/>
    <w:rsid w:val="00CF07BC"/>
    <w:rsid w:val="00D97639"/>
    <w:rsid w:val="00DA0492"/>
    <w:rsid w:val="00DC6C09"/>
    <w:rsid w:val="00DF16A6"/>
    <w:rsid w:val="00E270F4"/>
    <w:rsid w:val="00EB0E19"/>
    <w:rsid w:val="00F0150C"/>
    <w:rsid w:val="00F11E6A"/>
    <w:rsid w:val="00F436CF"/>
    <w:rsid w:val="00FE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F2"/>
  </w:style>
  <w:style w:type="paragraph" w:styleId="Heading2">
    <w:name w:val="heading 2"/>
    <w:basedOn w:val="Normal"/>
    <w:link w:val="Heading2Char"/>
    <w:uiPriority w:val="9"/>
    <w:qFormat/>
    <w:rsid w:val="000E3C09"/>
    <w:pPr>
      <w:spacing w:after="60" w:line="240" w:lineRule="auto"/>
      <w:jc w:val="center"/>
      <w:outlineLvl w:val="1"/>
    </w:pPr>
    <w:rPr>
      <w:rFonts w:ascii="Arial" w:eastAsia="Times New Roman" w:hAnsi="Arial" w:cs="Arial"/>
      <w:b/>
      <w:bCs/>
      <w:color w:val="333333"/>
      <w:sz w:val="34"/>
      <w:szCs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3C09"/>
    <w:rPr>
      <w:rFonts w:ascii="Arial" w:eastAsia="Times New Roman" w:hAnsi="Arial" w:cs="Arial"/>
      <w:b/>
      <w:bCs/>
      <w:color w:val="333333"/>
      <w:sz w:val="34"/>
      <w:szCs w:val="3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E3C09"/>
    <w:pPr>
      <w:spacing w:after="3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3C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63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3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C4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640">
      <w:bodyDiv w:val="1"/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3301">
          <w:marLeft w:val="0"/>
          <w:marRight w:val="0"/>
          <w:marTop w:val="0"/>
          <w:marBottom w:val="0"/>
          <w:divBdr>
            <w:top w:val="single" w:sz="12" w:space="0" w:color="003300"/>
            <w:left w:val="single" w:sz="12" w:space="0" w:color="003300"/>
            <w:bottom w:val="single" w:sz="12" w:space="0" w:color="003300"/>
            <w:right w:val="single" w:sz="12" w:space="0" w:color="003300"/>
          </w:divBdr>
          <w:divsChild>
            <w:div w:id="7179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Bird</dc:creator>
  <cp:keywords/>
  <dc:description/>
  <cp:lastModifiedBy>Bird</cp:lastModifiedBy>
  <cp:revision>2</cp:revision>
  <dcterms:created xsi:type="dcterms:W3CDTF">2011-02-23T11:37:00Z</dcterms:created>
  <dcterms:modified xsi:type="dcterms:W3CDTF">2011-02-23T11:37:00Z</dcterms:modified>
</cp:coreProperties>
</file>